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9332" w14:textId="77777777" w:rsidR="00FA7914" w:rsidRDefault="00FA7914" w:rsidP="00FA7914">
      <w:pPr>
        <w:widowControl w:val="0"/>
        <w:autoSpaceDE w:val="0"/>
        <w:autoSpaceDN w:val="0"/>
        <w:adjustRightInd w:val="0"/>
        <w:jc w:val="center"/>
        <w:rPr>
          <w:rFonts w:ascii="Verdana" w:hAnsi="Verdana" w:cs="Arial"/>
          <w:b/>
          <w:sz w:val="22"/>
          <w:szCs w:val="22"/>
        </w:rPr>
      </w:pPr>
    </w:p>
    <w:p w14:paraId="421996D7"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6ABCA05A"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61608C43"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4FF1D1F0"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5086F13" w14:textId="18AD35B5" w:rsidR="00FA7914"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E12AAF">
        <w:rPr>
          <w:rFonts w:ascii="Verdana" w:hAnsi="Verdana" w:cs="Arial"/>
          <w:b/>
          <w:sz w:val="22"/>
          <w:szCs w:val="22"/>
        </w:rPr>
        <w:t xml:space="preserve">PROYECTO DE CIRCULAR EXTERNA: </w:t>
      </w:r>
      <w:r w:rsidRPr="00FA7914">
        <w:rPr>
          <w:rFonts w:ascii="Verdana" w:hAnsi="Verdana" w:cs="Arial"/>
          <w:bCs/>
          <w:sz w:val="22"/>
          <w:szCs w:val="22"/>
        </w:rPr>
        <w:t>Instrucciones para mitigar los efectos derivados de la Emergencia Económica, Social y Ecológica declarada por el Gobierno Nacional mediante el Decreto 0150 del 11 de febrero de 2026 en parte del territorio nacional, de acuerdo con las medidas previstas en el Decreto 0244 de 2026</w:t>
      </w:r>
    </w:p>
    <w:p w14:paraId="5F9A2C8D" w14:textId="77777777" w:rsidR="00FA7914"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bCs/>
          <w:sz w:val="22"/>
          <w:szCs w:val="22"/>
        </w:rPr>
        <w:t xml:space="preserve">PROPÓSITO: </w:t>
      </w:r>
      <w:r w:rsidRPr="00CD10EF">
        <w:rPr>
          <w:rFonts w:ascii="Verdana" w:hAnsi="Verdana" w:cs="Arial"/>
          <w:sz w:val="22"/>
          <w:szCs w:val="22"/>
        </w:rPr>
        <w:t>Impartir instrucciones transitorias a las entidades vigiladas por la Superintendencia Financiera de Colombia para la adopción de medidas prudenciales y de protección al consumidor financiero orientadas a mitigar los efectos económicos derivados del Estado de Emergencia Económica, Social y Ecológica declarado mediante el Decreto 0150 de 2026, en los departamentos de Córdoba, Antioquia, La Guajira, Sucre, Bolívar, Cesar, Magdalena y Chocó.</w:t>
      </w:r>
    </w:p>
    <w:p w14:paraId="38AC18C8"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p>
    <w:p w14:paraId="3D3F784A" w14:textId="60780E6D" w:rsidR="00FA7914" w:rsidRPr="00E12AAF" w:rsidRDefault="00FA7914" w:rsidP="00FA7914">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w:t>
      </w:r>
      <w:r>
        <w:rPr>
          <w:rFonts w:ascii="Verdana" w:hAnsi="Verdana" w:cs="Arial"/>
          <w:sz w:val="22"/>
          <w:szCs w:val="22"/>
        </w:rPr>
        <w:t>12</w:t>
      </w:r>
      <w:r w:rsidRPr="6AACF099">
        <w:rPr>
          <w:rFonts w:ascii="Verdana" w:hAnsi="Verdana" w:cs="Arial"/>
          <w:sz w:val="22"/>
          <w:szCs w:val="22"/>
        </w:rPr>
        <w:t xml:space="preserve">:00 p.m. del </w:t>
      </w:r>
      <w:r>
        <w:rPr>
          <w:rFonts w:ascii="Verdana" w:hAnsi="Verdana" w:cs="Arial"/>
          <w:sz w:val="22"/>
          <w:szCs w:val="22"/>
        </w:rPr>
        <w:t>30</w:t>
      </w:r>
      <w:r w:rsidRPr="6AACF099">
        <w:rPr>
          <w:rFonts w:ascii="Verdana" w:hAnsi="Verdana" w:cs="Arial"/>
          <w:sz w:val="22"/>
          <w:szCs w:val="22"/>
        </w:rPr>
        <w:t xml:space="preserve"> de </w:t>
      </w:r>
      <w:r>
        <w:rPr>
          <w:rFonts w:ascii="Verdana" w:hAnsi="Verdana" w:cs="Arial"/>
          <w:sz w:val="22"/>
          <w:szCs w:val="22"/>
        </w:rPr>
        <w:t>marzo</w:t>
      </w:r>
      <w:r w:rsidRPr="6AACF099">
        <w:rPr>
          <w:rFonts w:ascii="Verdana" w:hAnsi="Verdana" w:cs="Arial"/>
          <w:sz w:val="22"/>
          <w:szCs w:val="22"/>
        </w:rPr>
        <w:t xml:space="preserve"> de 202</w:t>
      </w:r>
      <w:r>
        <w:rPr>
          <w:rFonts w:ascii="Verdana" w:hAnsi="Verdana" w:cs="Arial"/>
          <w:sz w:val="22"/>
          <w:szCs w:val="22"/>
        </w:rPr>
        <w:t>6</w:t>
      </w:r>
      <w:r w:rsidRPr="6AACF099">
        <w:rPr>
          <w:rFonts w:ascii="Verdana" w:hAnsi="Verdana" w:cs="Arial"/>
          <w:sz w:val="22"/>
          <w:szCs w:val="22"/>
        </w:rPr>
        <w:t>.</w:t>
      </w:r>
    </w:p>
    <w:p w14:paraId="46F67B3C"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78E28A28"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25DB06CF"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5EA10ACA"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6327CE2F"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091DC302"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55CEE6B6" w14:textId="77777777" w:rsidR="00FA7914" w:rsidRPr="00E12AAF" w:rsidRDefault="00FA7914" w:rsidP="00FA7914">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7D75BCCA"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Pr="00215292">
        <w:rPr>
          <w:rFonts w:ascii="Verdana" w:hAnsi="Verdana" w:cs="Arial"/>
          <w:b/>
          <w:bCs/>
          <w:sz w:val="22"/>
          <w:szCs w:val="22"/>
          <w:lang w:val="es-419"/>
        </w:rPr>
        <w:t>2026035951</w:t>
      </w:r>
    </w:p>
    <w:p w14:paraId="28D88812"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5E8E997" w14:textId="77777777" w:rsidR="00FA7914" w:rsidRDefault="00FA7914" w:rsidP="00FA7914">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23561189" w14:textId="77777777" w:rsidR="00FA7914" w:rsidRPr="00E12AAF" w:rsidRDefault="00FA7914" w:rsidP="00FA7914">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t>Subdirector de Regulación</w:t>
      </w:r>
      <w:r w:rsidRPr="00E12AAF">
        <w:rPr>
          <w:rFonts w:ascii="Verdana" w:hAnsi="Verdana" w:cs="Arial"/>
          <w:sz w:val="22"/>
          <w:szCs w:val="22"/>
        </w:rPr>
        <w:t>, con el número de radicación.</w:t>
      </w:r>
    </w:p>
    <w:p w14:paraId="37EB79C8"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FABAC4B" w14:textId="77777777" w:rsidR="00FA7914" w:rsidRPr="00A14095" w:rsidRDefault="00FA7914" w:rsidP="00FA7914">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57FDB3C1" w14:textId="77777777" w:rsidR="00FA7914" w:rsidRPr="00E12AAF" w:rsidRDefault="00FA7914" w:rsidP="00FA7914">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AE5CC47" w14:textId="77777777" w:rsidR="00FA7914" w:rsidRPr="00E12AAF" w:rsidRDefault="00FA7914" w:rsidP="00FA7914">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1CDA9F7B" w14:textId="77777777" w:rsidR="00FA7914" w:rsidRDefault="00FA7914" w:rsidP="00FA7914">
      <w:pPr>
        <w:widowControl w:val="0"/>
        <w:autoSpaceDE w:val="0"/>
        <w:autoSpaceDN w:val="0"/>
        <w:adjustRightInd w:val="0"/>
        <w:jc w:val="center"/>
        <w:rPr>
          <w:rFonts w:ascii="Verdana" w:hAnsi="Verdana" w:cs="Arial"/>
          <w:b/>
          <w:sz w:val="22"/>
          <w:szCs w:val="22"/>
        </w:rPr>
      </w:pPr>
    </w:p>
    <w:p w14:paraId="0A24E371" w14:textId="77777777" w:rsidR="00FA7914" w:rsidRDefault="00FA7914" w:rsidP="00FA7914">
      <w:pPr>
        <w:widowControl w:val="0"/>
        <w:autoSpaceDE w:val="0"/>
        <w:autoSpaceDN w:val="0"/>
        <w:adjustRightInd w:val="0"/>
        <w:jc w:val="center"/>
        <w:rPr>
          <w:rFonts w:ascii="Verdana" w:hAnsi="Verdana" w:cs="Arial"/>
          <w:b/>
          <w:sz w:val="22"/>
          <w:szCs w:val="22"/>
        </w:rPr>
      </w:pPr>
    </w:p>
    <w:p w14:paraId="44360A8A" w14:textId="77777777" w:rsidR="00FA7914" w:rsidRDefault="00FA7914" w:rsidP="00FA7914">
      <w:pPr>
        <w:widowControl w:val="0"/>
        <w:autoSpaceDE w:val="0"/>
        <w:autoSpaceDN w:val="0"/>
        <w:adjustRightInd w:val="0"/>
        <w:jc w:val="center"/>
        <w:rPr>
          <w:rFonts w:ascii="Verdana" w:hAnsi="Verdana" w:cs="Arial"/>
          <w:b/>
          <w:sz w:val="22"/>
          <w:szCs w:val="22"/>
        </w:rPr>
      </w:pPr>
    </w:p>
    <w:p w14:paraId="683F3B94" w14:textId="77777777" w:rsidR="00FA7914" w:rsidRDefault="00FA7914" w:rsidP="00FA7914">
      <w:pPr>
        <w:spacing w:before="0" w:after="0"/>
        <w:jc w:val="center"/>
        <w:rPr>
          <w:rFonts w:cs="Arial"/>
          <w:b/>
          <w:lang w:val="es-ES"/>
        </w:rPr>
      </w:pPr>
    </w:p>
    <w:p w14:paraId="5CDD88BC" w14:textId="77777777" w:rsidR="00FA7914" w:rsidRDefault="00FA7914" w:rsidP="00FA7914">
      <w:pPr>
        <w:spacing w:before="0" w:after="0"/>
        <w:rPr>
          <w:rFonts w:cs="Arial"/>
          <w:b/>
          <w:lang w:val="es-ES"/>
        </w:rPr>
      </w:pPr>
    </w:p>
    <w:p w14:paraId="5E7A3CCB" w14:textId="77777777" w:rsidR="00D435B9" w:rsidRDefault="00D435B9" w:rsidP="00FA7914">
      <w:pPr>
        <w:spacing w:before="0" w:after="0"/>
        <w:rPr>
          <w:rFonts w:cs="Arial"/>
          <w:b/>
          <w:bCs/>
          <w:szCs w:val="24"/>
        </w:rPr>
      </w:pPr>
    </w:p>
    <w:p w14:paraId="74BB22DF" w14:textId="6E999596" w:rsidR="001C1DC5" w:rsidRPr="00524272" w:rsidRDefault="001C1DC5" w:rsidP="005B4327">
      <w:pPr>
        <w:spacing w:before="0" w:after="0"/>
        <w:jc w:val="center"/>
        <w:rPr>
          <w:rFonts w:cs="Arial"/>
          <w:b/>
          <w:lang w:val="es-ES"/>
        </w:rPr>
      </w:pPr>
      <w:r w:rsidRPr="39026BAF">
        <w:rPr>
          <w:rFonts w:cs="Arial"/>
          <w:b/>
          <w:lang w:val="es-ES"/>
        </w:rPr>
        <w:lastRenderedPageBreak/>
        <w:t xml:space="preserve">CIRCULAR EXTERNA  </w:t>
      </w:r>
      <w:r w:rsidR="00613395">
        <w:rPr>
          <w:rFonts w:cs="Arial"/>
          <w:b/>
          <w:lang w:val="es-ES"/>
        </w:rPr>
        <w:t xml:space="preserve">        </w:t>
      </w:r>
      <w:r w:rsidR="00A65541" w:rsidRPr="39026BAF">
        <w:rPr>
          <w:rFonts w:cs="Arial"/>
          <w:b/>
          <w:lang w:val="es-ES"/>
        </w:rPr>
        <w:t xml:space="preserve"> </w:t>
      </w:r>
      <w:r w:rsidRPr="39026BAF">
        <w:rPr>
          <w:rFonts w:cs="Arial"/>
          <w:b/>
          <w:lang w:val="es-ES"/>
        </w:rPr>
        <w:t xml:space="preserve">  DE 20</w:t>
      </w:r>
      <w:r w:rsidR="00A65541" w:rsidRPr="39026BAF">
        <w:rPr>
          <w:rFonts w:cs="Arial"/>
          <w:b/>
          <w:lang w:val="es-ES"/>
        </w:rPr>
        <w:t>2</w:t>
      </w:r>
      <w:r w:rsidR="002233C0" w:rsidRPr="39026BAF">
        <w:rPr>
          <w:rFonts w:cs="Arial"/>
          <w:b/>
          <w:lang w:val="es-ES"/>
        </w:rPr>
        <w:t>6</w:t>
      </w:r>
    </w:p>
    <w:p w14:paraId="0B490740" w14:textId="6DE87D82" w:rsidR="001C1DC5" w:rsidRPr="00524272" w:rsidRDefault="001C1DC5" w:rsidP="00586DD3">
      <w:pPr>
        <w:spacing w:before="0" w:after="0"/>
        <w:jc w:val="center"/>
        <w:rPr>
          <w:rFonts w:cs="Arial"/>
          <w:b/>
          <w:lang w:val="es-ES"/>
        </w:rPr>
      </w:pPr>
      <w:r w:rsidRPr="39026BAF">
        <w:rPr>
          <w:rFonts w:cs="Arial"/>
          <w:b/>
          <w:lang w:val="es-ES"/>
        </w:rPr>
        <w:t>(</w:t>
      </w:r>
      <w:r w:rsidR="00613395">
        <w:rPr>
          <w:rFonts w:cs="Arial"/>
          <w:b/>
          <w:lang w:val="es-ES"/>
        </w:rPr>
        <w:t xml:space="preserve">                               </w:t>
      </w:r>
      <w:r w:rsidRPr="39026BAF">
        <w:rPr>
          <w:rFonts w:cs="Arial"/>
          <w:b/>
          <w:lang w:val="es-ES"/>
        </w:rPr>
        <w:t>)</w:t>
      </w:r>
    </w:p>
    <w:p w14:paraId="0BA7E7A3" w14:textId="77777777" w:rsidR="00A65541" w:rsidRPr="00524272" w:rsidRDefault="00A65541" w:rsidP="00586DD3">
      <w:pPr>
        <w:spacing w:before="0" w:after="0"/>
        <w:jc w:val="center"/>
        <w:rPr>
          <w:rFonts w:cs="Arial"/>
          <w:b/>
          <w:bCs/>
          <w:szCs w:val="24"/>
        </w:rPr>
      </w:pPr>
    </w:p>
    <w:p w14:paraId="436E1355" w14:textId="77777777" w:rsidR="00524272" w:rsidRDefault="00524272" w:rsidP="00586DD3">
      <w:pPr>
        <w:spacing w:before="0" w:after="0"/>
        <w:jc w:val="both"/>
        <w:rPr>
          <w:rFonts w:cs="Arial"/>
          <w:b/>
          <w:bCs/>
          <w:szCs w:val="24"/>
        </w:rPr>
      </w:pPr>
    </w:p>
    <w:p w14:paraId="70E889C7" w14:textId="77777777" w:rsidR="00A46025" w:rsidRPr="00524272" w:rsidRDefault="00A46025" w:rsidP="00586DD3">
      <w:pPr>
        <w:spacing w:before="0" w:after="0"/>
        <w:jc w:val="both"/>
        <w:rPr>
          <w:rFonts w:cs="Arial"/>
          <w:b/>
          <w:bCs/>
          <w:szCs w:val="24"/>
        </w:rPr>
      </w:pPr>
    </w:p>
    <w:p w14:paraId="23FA98B2" w14:textId="77777777" w:rsidR="001C1DC5" w:rsidRPr="00524272" w:rsidRDefault="001C1DC5" w:rsidP="00586DD3">
      <w:pPr>
        <w:spacing w:before="0" w:after="0"/>
        <w:jc w:val="both"/>
        <w:rPr>
          <w:rFonts w:cs="Arial"/>
          <w:b/>
          <w:bCs/>
          <w:szCs w:val="24"/>
        </w:rPr>
      </w:pPr>
      <w:r w:rsidRPr="00524272">
        <w:rPr>
          <w:rFonts w:cs="Arial"/>
          <w:b/>
          <w:bCs/>
          <w:szCs w:val="24"/>
        </w:rPr>
        <w:t>Señores</w:t>
      </w:r>
    </w:p>
    <w:p w14:paraId="5FC0B2D0" w14:textId="7ACB3C66" w:rsidR="00D23209" w:rsidRPr="00524272" w:rsidRDefault="00D23209" w:rsidP="00586DD3">
      <w:pPr>
        <w:pStyle w:val="Textoindependiente"/>
        <w:spacing w:before="0" w:after="0"/>
        <w:rPr>
          <w:color w:val="000000" w:themeColor="text1"/>
          <w:lang w:val="es-ES"/>
        </w:rPr>
      </w:pPr>
      <w:r w:rsidRPr="00524272">
        <w:rPr>
          <w:color w:val="000000" w:themeColor="text1"/>
        </w:rPr>
        <w:t>REPRESENTANTES LEGALES</w:t>
      </w:r>
      <w:r w:rsidR="00871B73">
        <w:rPr>
          <w:color w:val="000000" w:themeColor="text1"/>
        </w:rPr>
        <w:t>, REVISORES FISCALES Y DEFENSORES DEL CONSUMIDOR FINANCIERO</w:t>
      </w:r>
      <w:r w:rsidRPr="00524272">
        <w:rPr>
          <w:color w:val="000000" w:themeColor="text1"/>
        </w:rPr>
        <w:t xml:space="preserve"> DE</w:t>
      </w:r>
      <w:r w:rsidR="00590328">
        <w:rPr>
          <w:color w:val="000000" w:themeColor="text1"/>
        </w:rPr>
        <w:t xml:space="preserve"> </w:t>
      </w:r>
      <w:r w:rsidR="00427DFD">
        <w:rPr>
          <w:color w:val="000000" w:themeColor="text1"/>
        </w:rPr>
        <w:t>LAS ENTIDADES VIGILADAS</w:t>
      </w:r>
      <w:r w:rsidRPr="00524272">
        <w:rPr>
          <w:color w:val="000000" w:themeColor="text1"/>
        </w:rPr>
        <w:t xml:space="preserve"> </w:t>
      </w:r>
    </w:p>
    <w:p w14:paraId="7E98C0B5" w14:textId="77777777" w:rsidR="00A65541" w:rsidRDefault="00A65541" w:rsidP="00586DD3">
      <w:pPr>
        <w:spacing w:before="0" w:after="0"/>
        <w:jc w:val="both"/>
        <w:rPr>
          <w:rFonts w:cs="Arial"/>
          <w:szCs w:val="24"/>
          <w:lang w:val="es-ES"/>
        </w:rPr>
      </w:pPr>
    </w:p>
    <w:p w14:paraId="4525D637" w14:textId="77777777" w:rsidR="00A46025" w:rsidRPr="00524272" w:rsidRDefault="00A46025" w:rsidP="00586DD3">
      <w:pPr>
        <w:spacing w:before="0" w:after="0"/>
        <w:jc w:val="both"/>
        <w:rPr>
          <w:rFonts w:cs="Arial"/>
          <w:szCs w:val="24"/>
          <w:lang w:val="es-ES"/>
        </w:rPr>
      </w:pPr>
    </w:p>
    <w:p w14:paraId="1ABB0BD0" w14:textId="5B862BE6" w:rsidR="002233C0" w:rsidRPr="00524272" w:rsidRDefault="00844612" w:rsidP="005B4327">
      <w:pPr>
        <w:spacing w:before="0" w:after="0"/>
        <w:jc w:val="both"/>
        <w:rPr>
          <w:rFonts w:cs="Arial"/>
          <w:b/>
          <w:szCs w:val="24"/>
        </w:rPr>
      </w:pPr>
      <w:r w:rsidRPr="00524272">
        <w:rPr>
          <w:rFonts w:cs="Arial"/>
          <w:b/>
          <w:bCs/>
          <w:szCs w:val="24"/>
        </w:rPr>
        <w:t xml:space="preserve">Referencia: </w:t>
      </w:r>
      <w:r w:rsidRPr="00524272">
        <w:rPr>
          <w:rFonts w:cs="Arial"/>
          <w:b/>
          <w:color w:val="000000" w:themeColor="text1"/>
          <w:szCs w:val="24"/>
        </w:rPr>
        <w:t>Instrucciones</w:t>
      </w:r>
      <w:r>
        <w:rPr>
          <w:rFonts w:cs="Arial"/>
          <w:b/>
          <w:color w:val="000000" w:themeColor="text1"/>
          <w:szCs w:val="24"/>
        </w:rPr>
        <w:t xml:space="preserve"> </w:t>
      </w:r>
      <w:r w:rsidRPr="00524272">
        <w:rPr>
          <w:rFonts w:cs="Arial"/>
          <w:b/>
          <w:color w:val="000000" w:themeColor="text1"/>
          <w:szCs w:val="24"/>
        </w:rPr>
        <w:t xml:space="preserve">para mitigar los efectos derivados </w:t>
      </w:r>
      <w:r w:rsidR="00182836">
        <w:rPr>
          <w:rFonts w:cs="Arial"/>
          <w:b/>
          <w:color w:val="000000" w:themeColor="text1"/>
          <w:szCs w:val="24"/>
        </w:rPr>
        <w:t>de la</w:t>
      </w:r>
      <w:r w:rsidR="002233C0">
        <w:rPr>
          <w:rFonts w:cs="Arial"/>
          <w:b/>
          <w:color w:val="000000" w:themeColor="text1"/>
          <w:szCs w:val="24"/>
        </w:rPr>
        <w:t xml:space="preserve"> Emergencia Económica, Social y Ecológica declarada por </w:t>
      </w:r>
      <w:r w:rsidR="002233C0" w:rsidRPr="00524272">
        <w:rPr>
          <w:rFonts w:cs="Arial"/>
          <w:b/>
          <w:color w:val="000000" w:themeColor="text1"/>
          <w:szCs w:val="24"/>
        </w:rPr>
        <w:t xml:space="preserve">el Gobierno Nacional mediante </w:t>
      </w:r>
      <w:r w:rsidR="002233C0">
        <w:rPr>
          <w:rFonts w:cs="Arial"/>
          <w:b/>
          <w:color w:val="000000" w:themeColor="text1"/>
          <w:szCs w:val="24"/>
        </w:rPr>
        <w:t>el Decreto</w:t>
      </w:r>
      <w:r w:rsidR="002233C0" w:rsidRPr="00524272">
        <w:rPr>
          <w:rFonts w:cs="Arial"/>
          <w:b/>
          <w:color w:val="000000" w:themeColor="text1"/>
          <w:szCs w:val="24"/>
        </w:rPr>
        <w:t xml:space="preserve"> </w:t>
      </w:r>
      <w:r w:rsidR="002233C0">
        <w:rPr>
          <w:rFonts w:cs="Arial"/>
          <w:b/>
          <w:color w:val="000000" w:themeColor="text1"/>
          <w:szCs w:val="24"/>
        </w:rPr>
        <w:t xml:space="preserve">0150 </w:t>
      </w:r>
      <w:r w:rsidR="002233C0" w:rsidRPr="00524272">
        <w:rPr>
          <w:rFonts w:cs="Arial"/>
          <w:b/>
          <w:color w:val="000000" w:themeColor="text1"/>
          <w:szCs w:val="24"/>
        </w:rPr>
        <w:t>de</w:t>
      </w:r>
      <w:r w:rsidR="00064F13">
        <w:rPr>
          <w:rFonts w:cs="Arial"/>
          <w:b/>
          <w:color w:val="000000" w:themeColor="text1"/>
          <w:szCs w:val="24"/>
        </w:rPr>
        <w:t>l</w:t>
      </w:r>
      <w:r w:rsidR="002233C0" w:rsidRPr="00524272">
        <w:rPr>
          <w:rFonts w:cs="Arial"/>
          <w:b/>
          <w:color w:val="000000" w:themeColor="text1"/>
          <w:szCs w:val="24"/>
        </w:rPr>
        <w:t xml:space="preserve"> 1</w:t>
      </w:r>
      <w:r w:rsidR="002233C0">
        <w:rPr>
          <w:rFonts w:cs="Arial"/>
          <w:b/>
          <w:color w:val="000000" w:themeColor="text1"/>
          <w:szCs w:val="24"/>
        </w:rPr>
        <w:t>1</w:t>
      </w:r>
      <w:r w:rsidR="002233C0" w:rsidRPr="00524272">
        <w:rPr>
          <w:rFonts w:cs="Arial"/>
          <w:b/>
          <w:color w:val="000000" w:themeColor="text1"/>
          <w:szCs w:val="24"/>
        </w:rPr>
        <w:t xml:space="preserve"> de </w:t>
      </w:r>
      <w:r w:rsidR="002233C0">
        <w:rPr>
          <w:rFonts w:cs="Arial"/>
          <w:b/>
          <w:color w:val="000000" w:themeColor="text1"/>
          <w:szCs w:val="24"/>
        </w:rPr>
        <w:t>febrero</w:t>
      </w:r>
      <w:r w:rsidR="002233C0" w:rsidRPr="00524272">
        <w:rPr>
          <w:rFonts w:cs="Arial"/>
          <w:b/>
          <w:color w:val="000000" w:themeColor="text1"/>
          <w:szCs w:val="24"/>
        </w:rPr>
        <w:t xml:space="preserve"> de 202</w:t>
      </w:r>
      <w:r w:rsidR="002233C0">
        <w:rPr>
          <w:rFonts w:cs="Arial"/>
          <w:b/>
          <w:color w:val="000000" w:themeColor="text1"/>
          <w:szCs w:val="24"/>
        </w:rPr>
        <w:t>6</w:t>
      </w:r>
      <w:r w:rsidR="001E5F7E">
        <w:rPr>
          <w:rFonts w:cs="Arial"/>
          <w:b/>
          <w:color w:val="000000" w:themeColor="text1"/>
          <w:szCs w:val="24"/>
        </w:rPr>
        <w:t xml:space="preserve"> en parte del terr</w:t>
      </w:r>
      <w:r w:rsidR="0090460E">
        <w:rPr>
          <w:rFonts w:cs="Arial"/>
          <w:b/>
          <w:color w:val="000000" w:themeColor="text1"/>
          <w:szCs w:val="24"/>
        </w:rPr>
        <w:t>itorio nacional</w:t>
      </w:r>
      <w:r w:rsidR="00176387">
        <w:rPr>
          <w:rFonts w:cs="Arial"/>
          <w:b/>
          <w:color w:val="000000" w:themeColor="text1"/>
          <w:szCs w:val="24"/>
        </w:rPr>
        <w:t xml:space="preserve">, </w:t>
      </w:r>
      <w:r w:rsidR="0090460E">
        <w:rPr>
          <w:rFonts w:cs="Arial"/>
          <w:b/>
          <w:color w:val="000000" w:themeColor="text1"/>
          <w:szCs w:val="24"/>
        </w:rPr>
        <w:t xml:space="preserve">de acuerdo con las medidas previstas en el Decreto </w:t>
      </w:r>
      <w:r w:rsidR="005B4EB8">
        <w:rPr>
          <w:rFonts w:cs="Arial"/>
          <w:b/>
          <w:color w:val="000000" w:themeColor="text1"/>
          <w:szCs w:val="24"/>
        </w:rPr>
        <w:t>0244 de 2026</w:t>
      </w:r>
    </w:p>
    <w:p w14:paraId="77F55F52" w14:textId="77777777" w:rsidR="00524272" w:rsidRDefault="00524272" w:rsidP="00586DD3">
      <w:pPr>
        <w:spacing w:before="0" w:after="0"/>
        <w:jc w:val="both"/>
        <w:rPr>
          <w:rFonts w:cs="Arial"/>
          <w:color w:val="000000" w:themeColor="text1"/>
          <w:szCs w:val="24"/>
        </w:rPr>
      </w:pPr>
    </w:p>
    <w:p w14:paraId="3C941227" w14:textId="77777777" w:rsidR="00AB167C" w:rsidRDefault="00AB167C" w:rsidP="00586DD3">
      <w:pPr>
        <w:spacing w:before="0" w:after="0"/>
        <w:jc w:val="both"/>
        <w:rPr>
          <w:rFonts w:cs="Arial"/>
          <w:color w:val="000000" w:themeColor="text1"/>
          <w:szCs w:val="24"/>
        </w:rPr>
      </w:pPr>
    </w:p>
    <w:p w14:paraId="681AAB06" w14:textId="557D2227" w:rsidR="001C1DC5" w:rsidRPr="00524272" w:rsidRDefault="00A65541" w:rsidP="00586DD3">
      <w:pPr>
        <w:spacing w:before="0" w:after="0"/>
        <w:jc w:val="both"/>
        <w:rPr>
          <w:rFonts w:cs="Arial"/>
          <w:color w:val="000000" w:themeColor="text1"/>
          <w:szCs w:val="24"/>
        </w:rPr>
      </w:pPr>
      <w:r w:rsidRPr="00524272">
        <w:rPr>
          <w:rFonts w:cs="Arial"/>
          <w:color w:val="000000" w:themeColor="text1"/>
          <w:szCs w:val="24"/>
        </w:rPr>
        <w:t>Respetados</w:t>
      </w:r>
      <w:r w:rsidR="00A46025">
        <w:rPr>
          <w:rFonts w:cs="Arial"/>
          <w:color w:val="000000" w:themeColor="text1"/>
          <w:szCs w:val="24"/>
        </w:rPr>
        <w:t xml:space="preserve"> señores:</w:t>
      </w:r>
    </w:p>
    <w:p w14:paraId="621FF439" w14:textId="77777777" w:rsidR="00524272" w:rsidRPr="00524272" w:rsidRDefault="00524272" w:rsidP="00586DD3">
      <w:pPr>
        <w:spacing w:before="0" w:after="0"/>
        <w:jc w:val="both"/>
        <w:rPr>
          <w:rFonts w:cs="Arial"/>
          <w:szCs w:val="24"/>
        </w:rPr>
      </w:pPr>
    </w:p>
    <w:p w14:paraId="4EA34A2D" w14:textId="6C8CE9AB" w:rsidR="00B16FFE" w:rsidRDefault="00B16FFE" w:rsidP="00586DD3">
      <w:pPr>
        <w:spacing w:before="0" w:after="0"/>
        <w:jc w:val="both"/>
        <w:rPr>
          <w:rFonts w:cs="Arial"/>
          <w:color w:val="000000" w:themeColor="text1"/>
          <w:szCs w:val="24"/>
        </w:rPr>
      </w:pPr>
      <w:r>
        <w:rPr>
          <w:rFonts w:cs="Arial"/>
          <w:color w:val="000000" w:themeColor="text1"/>
          <w:szCs w:val="24"/>
        </w:rPr>
        <w:t>Como es de conocimiento público, el norte del país recientemente ha experimentado u</w:t>
      </w:r>
      <w:r w:rsidR="00F3542B">
        <w:rPr>
          <w:rFonts w:cs="Arial"/>
          <w:color w:val="000000" w:themeColor="text1"/>
          <w:szCs w:val="24"/>
        </w:rPr>
        <w:t>n fenómeno climático</w:t>
      </w:r>
      <w:r w:rsidR="00692224">
        <w:rPr>
          <w:rFonts w:cs="Arial"/>
          <w:color w:val="000000" w:themeColor="text1"/>
          <w:szCs w:val="24"/>
        </w:rPr>
        <w:t xml:space="preserve"> de gran severidad</w:t>
      </w:r>
      <w:r w:rsidR="00AB167C">
        <w:rPr>
          <w:rFonts w:cs="Arial"/>
          <w:color w:val="000000" w:themeColor="text1"/>
          <w:szCs w:val="24"/>
        </w:rPr>
        <w:t xml:space="preserve">, </w:t>
      </w:r>
      <w:r w:rsidR="00AA0044">
        <w:rPr>
          <w:rFonts w:cs="Arial"/>
          <w:color w:val="000000" w:themeColor="text1"/>
          <w:szCs w:val="24"/>
        </w:rPr>
        <w:t xml:space="preserve">que dio lugar a la declaración de un </w:t>
      </w:r>
      <w:r w:rsidR="00AA0044" w:rsidRPr="00D958A7">
        <w:rPr>
          <w:rFonts w:cs="Arial"/>
          <w:color w:val="000000" w:themeColor="text1"/>
          <w:szCs w:val="24"/>
        </w:rPr>
        <w:t>Estado de Emergencia Económica, Social y Ecológica</w:t>
      </w:r>
      <w:r w:rsidR="00692224">
        <w:rPr>
          <w:rFonts w:cs="Arial"/>
          <w:color w:val="000000" w:themeColor="text1"/>
          <w:szCs w:val="24"/>
        </w:rPr>
        <w:t xml:space="preserve"> </w:t>
      </w:r>
      <w:r w:rsidR="00AA0044" w:rsidRPr="00D958A7">
        <w:rPr>
          <w:rFonts w:cs="Arial"/>
          <w:color w:val="000000" w:themeColor="text1"/>
          <w:szCs w:val="24"/>
        </w:rPr>
        <w:t>en los departamentos de Córdoba, Antioquia, La Guajira, Sucre, Bolívar, Cesar, Magdalena y Chocó</w:t>
      </w:r>
      <w:r w:rsidR="00692224">
        <w:rPr>
          <w:rFonts w:cs="Arial"/>
          <w:color w:val="000000" w:themeColor="text1"/>
          <w:szCs w:val="24"/>
        </w:rPr>
        <w:t xml:space="preserve">, </w:t>
      </w:r>
      <w:r w:rsidR="00692224" w:rsidRPr="00D958A7">
        <w:rPr>
          <w:rFonts w:cs="Arial"/>
          <w:color w:val="000000" w:themeColor="text1"/>
          <w:szCs w:val="24"/>
        </w:rPr>
        <w:t>mediante el Decreto 0150 de 2026</w:t>
      </w:r>
      <w:r w:rsidR="00692224">
        <w:rPr>
          <w:rFonts w:cs="Arial"/>
          <w:color w:val="000000" w:themeColor="text1"/>
          <w:szCs w:val="24"/>
        </w:rPr>
        <w:t>.</w:t>
      </w:r>
    </w:p>
    <w:p w14:paraId="7A82A81F" w14:textId="77777777" w:rsidR="00A07AFA" w:rsidRDefault="00A07AFA" w:rsidP="00586DD3">
      <w:pPr>
        <w:spacing w:before="0" w:after="0"/>
        <w:jc w:val="both"/>
        <w:rPr>
          <w:rFonts w:cs="Arial"/>
          <w:color w:val="000000" w:themeColor="text1"/>
          <w:szCs w:val="24"/>
          <w:lang w:val="es-419"/>
        </w:rPr>
      </w:pPr>
    </w:p>
    <w:p w14:paraId="1C722968" w14:textId="4266D772" w:rsidR="00E33470" w:rsidRDefault="00D958A7" w:rsidP="00586DD3">
      <w:pPr>
        <w:spacing w:before="0" w:after="0"/>
        <w:jc w:val="both"/>
        <w:rPr>
          <w:rFonts w:cs="Arial"/>
          <w:color w:val="000000" w:themeColor="text1"/>
          <w:szCs w:val="24"/>
        </w:rPr>
      </w:pPr>
      <w:r>
        <w:rPr>
          <w:rFonts w:cs="Arial"/>
          <w:color w:val="000000" w:themeColor="text1"/>
          <w:szCs w:val="24"/>
        </w:rPr>
        <w:t>C</w:t>
      </w:r>
      <w:r w:rsidRPr="00D958A7">
        <w:rPr>
          <w:rFonts w:cs="Arial"/>
          <w:color w:val="000000" w:themeColor="text1"/>
          <w:szCs w:val="24"/>
        </w:rPr>
        <w:t xml:space="preserve">on el propósito de atender las circunstancias extraordinarias derivadas de la mencionada declaratoria, el Gobierno nacional expidió el Decreto 0175 del 24 de febrero de 2026, </w:t>
      </w:r>
      <w:r w:rsidR="00F077C5">
        <w:rPr>
          <w:rFonts w:cs="Arial"/>
          <w:color w:val="000000" w:themeColor="text1"/>
          <w:szCs w:val="24"/>
        </w:rPr>
        <w:t>«</w:t>
      </w:r>
      <w:r w:rsidR="00B54C9C">
        <w:rPr>
          <w:rFonts w:cs="Arial"/>
          <w:i/>
          <w:iCs/>
          <w:color w:val="000000" w:themeColor="text1"/>
          <w:szCs w:val="24"/>
        </w:rPr>
        <w:t>P</w:t>
      </w:r>
      <w:r w:rsidR="00F077C5" w:rsidRPr="00F077C5">
        <w:rPr>
          <w:rFonts w:cs="Arial"/>
          <w:i/>
          <w:iCs/>
          <w:color w:val="000000" w:themeColor="text1"/>
          <w:szCs w:val="24"/>
        </w:rPr>
        <w:t>or el cual se adoptan medidas extraordinarias para el financiamiento, crédito y alivio de pasivos, y se dictan otras disposiciones para la reactivación del sector agropecuario y de desarrollo rural en el marco de la Emergencia Económica, Social y Ecológica declarada mediante el Decreto 150 de 2026</w:t>
      </w:r>
      <w:r w:rsidR="00F077C5">
        <w:rPr>
          <w:rFonts w:cs="Arial"/>
          <w:color w:val="000000" w:themeColor="text1"/>
          <w:szCs w:val="24"/>
        </w:rPr>
        <w:t>»</w:t>
      </w:r>
      <w:r w:rsidRPr="00D958A7">
        <w:rPr>
          <w:rFonts w:cs="Arial"/>
          <w:color w:val="000000" w:themeColor="text1"/>
          <w:szCs w:val="24"/>
        </w:rPr>
        <w:t>.</w:t>
      </w:r>
      <w:r w:rsidR="008B1674">
        <w:rPr>
          <w:rFonts w:cs="Arial"/>
          <w:color w:val="000000" w:themeColor="text1"/>
          <w:szCs w:val="24"/>
        </w:rPr>
        <w:t xml:space="preserve"> </w:t>
      </w:r>
      <w:r w:rsidR="004519CF">
        <w:rPr>
          <w:rFonts w:cs="Arial"/>
          <w:color w:val="000000" w:themeColor="text1"/>
          <w:szCs w:val="24"/>
        </w:rPr>
        <w:t>De tal forma</w:t>
      </w:r>
      <w:r w:rsidR="008B1674">
        <w:rPr>
          <w:rFonts w:cs="Arial"/>
          <w:color w:val="000000" w:themeColor="text1"/>
          <w:szCs w:val="24"/>
        </w:rPr>
        <w:t>, mediante el decreto citado el Gobierno nacional adoptó medidas especiales en favor del sector agropecuario</w:t>
      </w:r>
      <w:r w:rsidR="00404CEC">
        <w:rPr>
          <w:rFonts w:cs="Arial"/>
          <w:color w:val="000000" w:themeColor="text1"/>
          <w:szCs w:val="24"/>
        </w:rPr>
        <w:t>, con el fin de apoyar la recuperación de este sector.</w:t>
      </w:r>
    </w:p>
    <w:p w14:paraId="76754F77" w14:textId="77777777" w:rsidR="00E33470" w:rsidRDefault="00E33470" w:rsidP="00586DD3">
      <w:pPr>
        <w:spacing w:before="0" w:after="0"/>
        <w:jc w:val="both"/>
        <w:rPr>
          <w:rFonts w:cs="Arial"/>
          <w:color w:val="000000" w:themeColor="text1"/>
          <w:szCs w:val="24"/>
        </w:rPr>
      </w:pPr>
    </w:p>
    <w:p w14:paraId="09AE23E1" w14:textId="37325D34" w:rsidR="00F5455B" w:rsidRDefault="00F5455B" w:rsidP="00F5455B">
      <w:pPr>
        <w:spacing w:before="0" w:after="0"/>
        <w:jc w:val="both"/>
        <w:rPr>
          <w:rFonts w:cs="Arial"/>
          <w:color w:val="000000" w:themeColor="text1"/>
          <w:szCs w:val="24"/>
          <w:lang w:val="es-419"/>
        </w:rPr>
      </w:pPr>
      <w:r>
        <w:rPr>
          <w:rFonts w:cs="Arial"/>
          <w:color w:val="000000" w:themeColor="text1"/>
          <w:szCs w:val="24"/>
        </w:rPr>
        <w:t xml:space="preserve">En este </w:t>
      </w:r>
      <w:r w:rsidR="00404CEC">
        <w:rPr>
          <w:rFonts w:cs="Arial"/>
          <w:color w:val="000000" w:themeColor="text1"/>
          <w:szCs w:val="24"/>
        </w:rPr>
        <w:t>contexto</w:t>
      </w:r>
      <w:r>
        <w:rPr>
          <w:rFonts w:cs="Arial"/>
          <w:color w:val="000000" w:themeColor="text1"/>
          <w:szCs w:val="24"/>
        </w:rPr>
        <w:t>, por medio de</w:t>
      </w:r>
      <w:r w:rsidRPr="00D958A7">
        <w:rPr>
          <w:rFonts w:cs="Arial"/>
          <w:color w:val="000000" w:themeColor="text1"/>
          <w:szCs w:val="24"/>
        </w:rPr>
        <w:t xml:space="preserve"> la Circular Externa 003 de 2026</w:t>
      </w:r>
      <w:r w:rsidR="00404CEC">
        <w:rPr>
          <w:rFonts w:cs="Arial"/>
          <w:color w:val="000000" w:themeColor="text1"/>
          <w:szCs w:val="24"/>
        </w:rPr>
        <w:t xml:space="preserve"> la Superintendencia Financiera de Colombia</w:t>
      </w:r>
      <w:r w:rsidRPr="00D958A7">
        <w:rPr>
          <w:rFonts w:cs="Arial"/>
          <w:color w:val="000000" w:themeColor="text1"/>
          <w:szCs w:val="24"/>
        </w:rPr>
        <w:t xml:space="preserve"> imparti</w:t>
      </w:r>
      <w:r w:rsidR="00404CEC">
        <w:rPr>
          <w:rFonts w:cs="Arial"/>
          <w:color w:val="000000" w:themeColor="text1"/>
          <w:szCs w:val="24"/>
        </w:rPr>
        <w:t>ó</w:t>
      </w:r>
      <w:r w:rsidRPr="00D958A7">
        <w:rPr>
          <w:rFonts w:cs="Arial"/>
          <w:color w:val="000000" w:themeColor="text1"/>
          <w:szCs w:val="24"/>
        </w:rPr>
        <w:t xml:space="preserve"> </w:t>
      </w:r>
      <w:r w:rsidR="00B54C9C">
        <w:rPr>
          <w:rFonts w:cs="Arial"/>
          <w:color w:val="000000" w:themeColor="text1"/>
          <w:szCs w:val="24"/>
        </w:rPr>
        <w:t>«</w:t>
      </w:r>
      <w:r w:rsidR="00B54C9C" w:rsidRPr="00203D71">
        <w:rPr>
          <w:rFonts w:cs="Arial"/>
          <w:i/>
          <w:iCs/>
          <w:color w:val="000000" w:themeColor="text1"/>
          <w:szCs w:val="24"/>
        </w:rPr>
        <w:t>I</w:t>
      </w:r>
      <w:r w:rsidRPr="00203D71">
        <w:rPr>
          <w:rFonts w:cs="Arial"/>
          <w:i/>
          <w:iCs/>
          <w:color w:val="000000" w:themeColor="text1"/>
          <w:szCs w:val="24"/>
        </w:rPr>
        <w:t xml:space="preserve">nstrucciones </w:t>
      </w:r>
      <w:r w:rsidR="00B54C9C" w:rsidRPr="00203D71">
        <w:rPr>
          <w:rFonts w:cs="Arial"/>
          <w:i/>
          <w:iCs/>
          <w:color w:val="000000" w:themeColor="text1"/>
          <w:szCs w:val="24"/>
        </w:rPr>
        <w:t xml:space="preserve">para </w:t>
      </w:r>
      <w:r w:rsidRPr="00203D71">
        <w:rPr>
          <w:rFonts w:cs="Arial"/>
          <w:i/>
          <w:iCs/>
          <w:color w:val="000000" w:themeColor="text1"/>
          <w:szCs w:val="24"/>
        </w:rPr>
        <w:t>mitigar los efectos derivados de la Emergencia Económica, Social y Ecológica declarada por el Gobierno nacional mediante el Decreto 0150 del 11 de febrero de 2026</w:t>
      </w:r>
      <w:r w:rsidR="00423BFC" w:rsidRPr="00203D71">
        <w:rPr>
          <w:rFonts w:cs="Arial"/>
          <w:i/>
          <w:iCs/>
          <w:color w:val="000000" w:themeColor="text1"/>
          <w:szCs w:val="24"/>
        </w:rPr>
        <w:t xml:space="preserve"> en parte del territorio nacional</w:t>
      </w:r>
      <w:r w:rsidRPr="00203D71">
        <w:rPr>
          <w:rFonts w:cs="Arial"/>
          <w:i/>
          <w:iCs/>
          <w:color w:val="000000" w:themeColor="text1"/>
          <w:szCs w:val="24"/>
        </w:rPr>
        <w:t xml:space="preserve">, </w:t>
      </w:r>
      <w:r w:rsidR="00423BFC" w:rsidRPr="00203D71">
        <w:rPr>
          <w:rFonts w:cs="Arial"/>
          <w:i/>
          <w:iCs/>
          <w:color w:val="000000" w:themeColor="text1"/>
          <w:szCs w:val="24"/>
        </w:rPr>
        <w:t xml:space="preserve">de acuerdo con </w:t>
      </w:r>
      <w:r w:rsidRPr="00203D71">
        <w:rPr>
          <w:rFonts w:cs="Arial"/>
          <w:i/>
          <w:iCs/>
          <w:color w:val="000000" w:themeColor="text1"/>
          <w:szCs w:val="24"/>
        </w:rPr>
        <w:t>las medidas establecidas en el Decreto 0175 del 24 de febrero de 2026</w:t>
      </w:r>
      <w:r w:rsidR="00203D71">
        <w:rPr>
          <w:rFonts w:cs="Arial"/>
          <w:color w:val="000000" w:themeColor="text1"/>
          <w:szCs w:val="24"/>
        </w:rPr>
        <w:t>»</w:t>
      </w:r>
      <w:r w:rsidRPr="00D958A7">
        <w:rPr>
          <w:rFonts w:cs="Arial"/>
          <w:color w:val="000000" w:themeColor="text1"/>
          <w:szCs w:val="24"/>
        </w:rPr>
        <w:t>.</w:t>
      </w:r>
    </w:p>
    <w:p w14:paraId="44DA4D73" w14:textId="77777777" w:rsidR="00D958A7" w:rsidRPr="00203D71" w:rsidRDefault="00D958A7" w:rsidP="00586DD3">
      <w:pPr>
        <w:spacing w:before="0" w:after="0"/>
        <w:jc w:val="both"/>
        <w:rPr>
          <w:rFonts w:cs="Arial"/>
          <w:color w:val="000000" w:themeColor="text1"/>
          <w:szCs w:val="24"/>
          <w:lang w:val="es-419"/>
        </w:rPr>
      </w:pPr>
    </w:p>
    <w:p w14:paraId="43E4FC26" w14:textId="02C59603" w:rsidR="00D958A7" w:rsidRDefault="00F5455B" w:rsidP="00586DD3">
      <w:pPr>
        <w:spacing w:before="0" w:after="0"/>
        <w:jc w:val="both"/>
        <w:rPr>
          <w:rFonts w:cs="Arial"/>
          <w:color w:val="000000" w:themeColor="text1"/>
          <w:szCs w:val="24"/>
        </w:rPr>
      </w:pPr>
      <w:r>
        <w:rPr>
          <w:rFonts w:cs="Arial"/>
          <w:color w:val="000000" w:themeColor="text1"/>
          <w:szCs w:val="24"/>
        </w:rPr>
        <w:t>Ahora bien, c</w:t>
      </w:r>
      <w:r w:rsidR="00D958A7" w:rsidRPr="00D958A7">
        <w:rPr>
          <w:rFonts w:cs="Arial"/>
          <w:color w:val="000000" w:themeColor="text1"/>
          <w:szCs w:val="24"/>
        </w:rPr>
        <w:t>omo consecuencia de los efectos de la situación extraordinaria, se ha generado un impacto sobre diversos agentes económicos</w:t>
      </w:r>
      <w:r w:rsidR="00FC77D6">
        <w:rPr>
          <w:rFonts w:cs="Arial"/>
          <w:color w:val="000000" w:themeColor="text1"/>
          <w:szCs w:val="24"/>
        </w:rPr>
        <w:t xml:space="preserve"> de las zonas afectadas</w:t>
      </w:r>
      <w:r w:rsidR="00D958A7" w:rsidRPr="00D958A7">
        <w:rPr>
          <w:rFonts w:cs="Arial"/>
          <w:color w:val="000000" w:themeColor="text1"/>
          <w:szCs w:val="24"/>
        </w:rPr>
        <w:t xml:space="preserve">, </w:t>
      </w:r>
      <w:r w:rsidR="006905DB">
        <w:rPr>
          <w:rFonts w:cs="Arial"/>
          <w:color w:val="000000" w:themeColor="text1"/>
          <w:szCs w:val="24"/>
        </w:rPr>
        <w:t>lo que ha causado</w:t>
      </w:r>
      <w:r w:rsidR="00D958A7" w:rsidRPr="00D958A7">
        <w:rPr>
          <w:rFonts w:cs="Arial"/>
          <w:color w:val="000000" w:themeColor="text1"/>
          <w:szCs w:val="24"/>
        </w:rPr>
        <w:t xml:space="preserve"> la disminución significativa de ingresos, la pérdida o deterioro de activos productivos y la interrupción de las cadenas de abastecimiento y comercialización</w:t>
      </w:r>
      <w:r w:rsidR="009011BC">
        <w:rPr>
          <w:rFonts w:cs="Arial"/>
          <w:color w:val="000000" w:themeColor="text1"/>
          <w:szCs w:val="24"/>
        </w:rPr>
        <w:t xml:space="preserve"> de las personas afectadas en distintos sectores económicos. </w:t>
      </w:r>
    </w:p>
    <w:p w14:paraId="724EE808" w14:textId="77777777" w:rsidR="00E65815" w:rsidRDefault="00E65815" w:rsidP="00586DD3">
      <w:pPr>
        <w:spacing w:before="0" w:after="0"/>
        <w:jc w:val="both"/>
        <w:rPr>
          <w:rFonts w:cs="Arial"/>
          <w:color w:val="000000" w:themeColor="text1"/>
          <w:szCs w:val="24"/>
        </w:rPr>
      </w:pPr>
    </w:p>
    <w:p w14:paraId="04D6C313" w14:textId="30799770" w:rsidR="00D444DA" w:rsidRDefault="00D444DA" w:rsidP="00D444DA">
      <w:pPr>
        <w:spacing w:before="0" w:after="0"/>
        <w:jc w:val="both"/>
        <w:rPr>
          <w:rFonts w:cs="Arial"/>
          <w:color w:val="000000" w:themeColor="text1"/>
          <w:szCs w:val="24"/>
        </w:rPr>
      </w:pPr>
      <w:r>
        <w:rPr>
          <w:rFonts w:cs="Arial"/>
          <w:color w:val="000000" w:themeColor="text1"/>
          <w:szCs w:val="24"/>
        </w:rPr>
        <w:t>Frente a esta situación</w:t>
      </w:r>
      <w:r w:rsidRPr="00D958A7">
        <w:rPr>
          <w:rFonts w:cs="Arial"/>
          <w:color w:val="000000" w:themeColor="text1"/>
          <w:szCs w:val="24"/>
        </w:rPr>
        <w:t>, el Gobierno nacional y el sector bancario</w:t>
      </w:r>
      <w:r w:rsidR="00491E44">
        <w:rPr>
          <w:rFonts w:cs="Arial"/>
          <w:color w:val="000000" w:themeColor="text1"/>
          <w:szCs w:val="24"/>
        </w:rPr>
        <w:t xml:space="preserve"> adelantaron distintas mesas de trabaj</w:t>
      </w:r>
      <w:r w:rsidR="004B5C8A">
        <w:rPr>
          <w:rFonts w:cs="Arial"/>
          <w:color w:val="000000" w:themeColor="text1"/>
          <w:szCs w:val="24"/>
        </w:rPr>
        <w:t>o</w:t>
      </w:r>
      <w:r w:rsidR="00491E44">
        <w:rPr>
          <w:rFonts w:cs="Arial"/>
          <w:color w:val="000000" w:themeColor="text1"/>
          <w:szCs w:val="24"/>
        </w:rPr>
        <w:t xml:space="preserve"> que permitieron celebrar la Alianza </w:t>
      </w:r>
      <w:r w:rsidR="00D865AB">
        <w:rPr>
          <w:rFonts w:cs="Arial"/>
          <w:color w:val="000000" w:themeColor="text1"/>
          <w:szCs w:val="24"/>
        </w:rPr>
        <w:t xml:space="preserve">Bancaria por la Recuperación Integral y Generación de Oportunidades </w:t>
      </w:r>
      <w:r w:rsidR="006471A8">
        <w:rPr>
          <w:rFonts w:cs="Arial"/>
          <w:color w:val="000000" w:themeColor="text1"/>
          <w:szCs w:val="24"/>
        </w:rPr>
        <w:t>«ABRIGO». Mediante est</w:t>
      </w:r>
      <w:r w:rsidR="00C469E4">
        <w:rPr>
          <w:rFonts w:cs="Arial"/>
          <w:color w:val="000000" w:themeColor="text1"/>
          <w:szCs w:val="24"/>
        </w:rPr>
        <w:t xml:space="preserve">a alianza, </w:t>
      </w:r>
      <w:r w:rsidR="00CC1A15">
        <w:rPr>
          <w:rFonts w:cs="Arial"/>
          <w:color w:val="000000" w:themeColor="text1"/>
          <w:szCs w:val="24"/>
        </w:rPr>
        <w:t xml:space="preserve">la </w:t>
      </w:r>
      <w:r w:rsidR="00CC1A15" w:rsidRPr="00CC1A15">
        <w:rPr>
          <w:rFonts w:cs="Arial"/>
          <w:color w:val="000000" w:themeColor="text1"/>
          <w:szCs w:val="24"/>
        </w:rPr>
        <w:t>Asociación Bancaria y de Entidades Financieras de Colombia</w:t>
      </w:r>
      <w:r w:rsidR="00CC1A15">
        <w:rPr>
          <w:rFonts w:cs="Arial"/>
          <w:color w:val="000000" w:themeColor="text1"/>
          <w:szCs w:val="24"/>
        </w:rPr>
        <w:t xml:space="preserve"> «Asobancaria», como representante de los establecimientos de crédito afiliados al gremio, y el Gobierno nacional definieron medidas </w:t>
      </w:r>
      <w:r w:rsidR="00533E6A">
        <w:rPr>
          <w:rFonts w:cs="Arial"/>
          <w:color w:val="000000" w:themeColor="text1"/>
          <w:szCs w:val="24"/>
        </w:rPr>
        <w:t xml:space="preserve">y objetivos para </w:t>
      </w:r>
      <w:r w:rsidRPr="00D958A7">
        <w:rPr>
          <w:rFonts w:cs="Arial"/>
          <w:color w:val="000000" w:themeColor="text1"/>
          <w:szCs w:val="24"/>
        </w:rPr>
        <w:t xml:space="preserve">participar </w:t>
      </w:r>
      <w:r w:rsidRPr="00D958A7">
        <w:rPr>
          <w:rFonts w:cs="Arial"/>
          <w:color w:val="000000" w:themeColor="text1"/>
          <w:szCs w:val="24"/>
        </w:rPr>
        <w:lastRenderedPageBreak/>
        <w:t>activamente en la mitigación de los efectos adversos de la emergencia, así como en el apoyo a la reactivación económica de las regiones afectadas.</w:t>
      </w:r>
    </w:p>
    <w:p w14:paraId="137F8026" w14:textId="77777777" w:rsidR="00401B8C" w:rsidRDefault="00401B8C" w:rsidP="00586DD3">
      <w:pPr>
        <w:spacing w:before="0" w:after="0"/>
        <w:jc w:val="both"/>
        <w:rPr>
          <w:rFonts w:cs="Arial"/>
          <w:color w:val="000000" w:themeColor="text1"/>
          <w:szCs w:val="24"/>
          <w:lang w:val="es-419"/>
        </w:rPr>
      </w:pPr>
    </w:p>
    <w:p w14:paraId="391B59FE" w14:textId="77777777" w:rsidR="00210574" w:rsidRDefault="00D958A7" w:rsidP="00F5455B">
      <w:pPr>
        <w:spacing w:before="0" w:after="0"/>
        <w:jc w:val="both"/>
        <w:rPr>
          <w:rFonts w:cs="Arial"/>
          <w:color w:val="000000" w:themeColor="text1"/>
          <w:szCs w:val="24"/>
          <w:lang w:val="es-419"/>
        </w:rPr>
      </w:pPr>
      <w:r>
        <w:rPr>
          <w:rFonts w:cs="Arial"/>
          <w:color w:val="000000" w:themeColor="text1"/>
          <w:szCs w:val="24"/>
        </w:rPr>
        <w:t>E</w:t>
      </w:r>
      <w:r w:rsidRPr="00D958A7">
        <w:rPr>
          <w:rFonts w:cs="Arial"/>
          <w:color w:val="000000" w:themeColor="text1"/>
          <w:szCs w:val="24"/>
        </w:rPr>
        <w:t>n atención a lo anterior, el Gobierno nacional expidió el Decreto 0244 del 12 de marzo de 2026</w:t>
      </w:r>
      <w:r>
        <w:rPr>
          <w:rFonts w:cs="Arial"/>
          <w:color w:val="000000" w:themeColor="text1"/>
          <w:szCs w:val="24"/>
        </w:rPr>
        <w:t xml:space="preserve"> «</w:t>
      </w:r>
      <w:r w:rsidRPr="0055370C">
        <w:rPr>
          <w:rFonts w:cs="Arial"/>
          <w:i/>
          <w:iCs/>
          <w:color w:val="000000" w:themeColor="text1"/>
          <w:szCs w:val="24"/>
        </w:rPr>
        <w:t>Por el cual se adoptan medidas para conjurar la crisis ocasionada por la emergencia económica, social y ecológica declarada por el Decreto 0150 de 11 de febrero de 2026, a través de instrumentos de garantía de crédito que promuevan la financiación de unidades productivas afectadas por la emergencia</w:t>
      </w:r>
      <w:r>
        <w:rPr>
          <w:rFonts w:cs="Arial"/>
          <w:color w:val="000000" w:themeColor="text1"/>
          <w:szCs w:val="24"/>
        </w:rPr>
        <w:t>»</w:t>
      </w:r>
      <w:r w:rsidRPr="00D958A7">
        <w:rPr>
          <w:rFonts w:cs="Arial"/>
          <w:color w:val="000000" w:themeColor="text1"/>
          <w:szCs w:val="24"/>
        </w:rPr>
        <w:t>.</w:t>
      </w:r>
      <w:r>
        <w:rPr>
          <w:rFonts w:cs="Arial"/>
          <w:color w:val="000000" w:themeColor="text1"/>
          <w:szCs w:val="24"/>
        </w:rPr>
        <w:t xml:space="preserve"> </w:t>
      </w:r>
      <w:r>
        <w:rPr>
          <w:rFonts w:cs="Arial"/>
          <w:color w:val="000000" w:themeColor="text1"/>
          <w:szCs w:val="24"/>
          <w:lang w:val="es-419"/>
        </w:rPr>
        <w:t>D</w:t>
      </w:r>
      <w:r w:rsidR="001C4830">
        <w:rPr>
          <w:rFonts w:cs="Arial"/>
          <w:color w:val="000000" w:themeColor="text1"/>
          <w:szCs w:val="24"/>
          <w:lang w:val="es-419"/>
        </w:rPr>
        <w:t xml:space="preserve">e esta manera, mediante el citado Decreto se ampliaron las disposiciones del Decreto 0175 de 2026, y se </w:t>
      </w:r>
      <w:r w:rsidR="000F2B4D">
        <w:rPr>
          <w:rFonts w:cs="Arial"/>
          <w:color w:val="000000" w:themeColor="text1"/>
          <w:szCs w:val="24"/>
          <w:lang w:val="es-419"/>
        </w:rPr>
        <w:t>adoptaron medidas para vincular</w:t>
      </w:r>
      <w:r w:rsidR="00431FB0">
        <w:rPr>
          <w:rFonts w:cs="Arial"/>
          <w:color w:val="000000" w:themeColor="text1"/>
          <w:szCs w:val="24"/>
          <w:lang w:val="es-419"/>
        </w:rPr>
        <w:t xml:space="preserve"> de forma general</w:t>
      </w:r>
      <w:r w:rsidR="000F2B4D">
        <w:rPr>
          <w:rFonts w:cs="Arial"/>
          <w:color w:val="000000" w:themeColor="text1"/>
          <w:szCs w:val="24"/>
          <w:lang w:val="es-419"/>
        </w:rPr>
        <w:t xml:space="preserve"> al sector financiero </w:t>
      </w:r>
      <w:r w:rsidR="00FF4FC6">
        <w:rPr>
          <w:rFonts w:cs="Arial"/>
          <w:color w:val="000000" w:themeColor="text1"/>
          <w:szCs w:val="24"/>
          <w:lang w:val="es-419"/>
        </w:rPr>
        <w:t>en</w:t>
      </w:r>
      <w:r w:rsidR="000F2B4D">
        <w:rPr>
          <w:rFonts w:cs="Arial"/>
          <w:color w:val="000000" w:themeColor="text1"/>
          <w:szCs w:val="24"/>
          <w:lang w:val="es-419"/>
        </w:rPr>
        <w:t xml:space="preserve"> la recuperación del territorio afectado por la situación de emergencia</w:t>
      </w:r>
      <w:r w:rsidR="006720F8">
        <w:rPr>
          <w:rFonts w:cs="Arial"/>
          <w:color w:val="000000" w:themeColor="text1"/>
          <w:szCs w:val="24"/>
          <w:lang w:val="es-419"/>
        </w:rPr>
        <w:t>.</w:t>
      </w:r>
    </w:p>
    <w:p w14:paraId="0185A852" w14:textId="77777777" w:rsidR="00210574" w:rsidRDefault="00210574" w:rsidP="00F5455B">
      <w:pPr>
        <w:spacing w:before="0" w:after="0"/>
        <w:jc w:val="both"/>
        <w:rPr>
          <w:rFonts w:cs="Arial"/>
          <w:color w:val="000000" w:themeColor="text1"/>
          <w:szCs w:val="24"/>
          <w:lang w:val="es-419"/>
        </w:rPr>
      </w:pPr>
    </w:p>
    <w:p w14:paraId="1F62F1A8" w14:textId="28C43155" w:rsidR="00F5455B" w:rsidRDefault="00210574" w:rsidP="00F5455B">
      <w:pPr>
        <w:spacing w:before="0" w:after="0"/>
        <w:jc w:val="both"/>
        <w:rPr>
          <w:rFonts w:cs="Arial"/>
          <w:color w:val="000000" w:themeColor="text1"/>
          <w:szCs w:val="24"/>
        </w:rPr>
      </w:pPr>
      <w:r>
        <w:rPr>
          <w:rFonts w:cs="Arial"/>
          <w:color w:val="000000" w:themeColor="text1"/>
          <w:szCs w:val="24"/>
          <w:lang w:val="es-419"/>
        </w:rPr>
        <w:t>Dicho lo anterior</w:t>
      </w:r>
      <w:r w:rsidR="00F5455B">
        <w:rPr>
          <w:rFonts w:cs="Arial"/>
          <w:color w:val="000000" w:themeColor="text1"/>
          <w:szCs w:val="24"/>
        </w:rPr>
        <w:t>,</w:t>
      </w:r>
      <w:r w:rsidR="00F5455B" w:rsidRPr="00D958A7">
        <w:rPr>
          <w:rFonts w:cs="Arial"/>
          <w:color w:val="000000" w:themeColor="text1"/>
          <w:szCs w:val="24"/>
        </w:rPr>
        <w:t xml:space="preserve"> el artículo 1 del Decreto 0244 de 2026 dispone que la Superintendencia Financiera de Colombia y la Superintendencia de la Economía Solidaria, en el ámbito de sus respectivas competencias, deberán impartir las instrucciones necesarias para la adecuada implementación de las medidas allí previstas. </w:t>
      </w:r>
    </w:p>
    <w:p w14:paraId="713D2582" w14:textId="77777777" w:rsidR="00D958A7" w:rsidRDefault="00D958A7" w:rsidP="00586DD3">
      <w:pPr>
        <w:spacing w:before="0" w:after="0"/>
        <w:jc w:val="both"/>
        <w:rPr>
          <w:rFonts w:cs="Arial"/>
          <w:color w:val="000000" w:themeColor="text1"/>
          <w:szCs w:val="24"/>
        </w:rPr>
      </w:pPr>
    </w:p>
    <w:p w14:paraId="07677DF0" w14:textId="56B28C87" w:rsidR="00D958A7" w:rsidRPr="00D958A7" w:rsidRDefault="00D958A7" w:rsidP="00586DD3">
      <w:pPr>
        <w:spacing w:before="0" w:after="0"/>
        <w:jc w:val="both"/>
        <w:rPr>
          <w:rFonts w:cs="Arial"/>
          <w:color w:val="000000" w:themeColor="text1"/>
          <w:szCs w:val="24"/>
          <w:lang w:val="es-419"/>
        </w:rPr>
      </w:pPr>
      <w:r w:rsidRPr="00D958A7">
        <w:rPr>
          <w:rFonts w:cs="Arial"/>
          <w:color w:val="000000" w:themeColor="text1"/>
          <w:szCs w:val="24"/>
        </w:rPr>
        <w:t>En cumplimiento de lo anterior, y teniendo en cuenta la regulación excepcional adoptada por el Gobierno nacional, así como la magnitud y alcance de la situación de emergencia, la Superintendencia Financiera de Colombia estima procedente impartir instrucciones de carácter transitorio dirigidas a las entidades vigiladas. Dichas instrucciones se orientan a la adopción de medidas bajo criterios objetivos y prudenciales, que contribuyan a mitigar los efectos adversos sobre la situación financiera de los consumidores financieros afectados y facilitar el acceso al crédito, en procura de la reactivación y sostenibilidad de la actividad productiva.</w:t>
      </w:r>
    </w:p>
    <w:p w14:paraId="6900A00F" w14:textId="77777777" w:rsidR="00816EDC" w:rsidRDefault="00816EDC" w:rsidP="00586DD3">
      <w:pPr>
        <w:spacing w:before="0" w:after="0"/>
        <w:jc w:val="both"/>
        <w:rPr>
          <w:rFonts w:cs="Arial"/>
          <w:color w:val="000000" w:themeColor="text1"/>
          <w:szCs w:val="24"/>
          <w:lang w:val="es-419"/>
        </w:rPr>
      </w:pPr>
    </w:p>
    <w:p w14:paraId="4EB9952A" w14:textId="170A886D" w:rsidR="00816EDC" w:rsidRDefault="00444226" w:rsidP="00586DD3">
      <w:pPr>
        <w:spacing w:before="0" w:after="0"/>
        <w:jc w:val="both"/>
        <w:rPr>
          <w:rFonts w:cs="Arial"/>
          <w:color w:val="000000" w:themeColor="text1"/>
          <w:szCs w:val="24"/>
          <w:lang w:val="es-419"/>
        </w:rPr>
      </w:pPr>
      <w:r>
        <w:rPr>
          <w:rFonts w:cs="Arial"/>
          <w:color w:val="000000" w:themeColor="text1"/>
          <w:szCs w:val="24"/>
          <w:lang w:val="es-419"/>
        </w:rPr>
        <w:t>De tal forma</w:t>
      </w:r>
      <w:r w:rsidR="005018C1">
        <w:rPr>
          <w:rFonts w:cs="Arial"/>
          <w:color w:val="000000" w:themeColor="text1"/>
          <w:szCs w:val="24"/>
          <w:lang w:val="es-419"/>
        </w:rPr>
        <w:t>, l</w:t>
      </w:r>
      <w:r w:rsidR="00816EDC" w:rsidRPr="00816EDC">
        <w:rPr>
          <w:rFonts w:cs="Arial"/>
          <w:color w:val="000000" w:themeColor="text1"/>
          <w:szCs w:val="24"/>
          <w:lang w:val="es-419"/>
        </w:rPr>
        <w:t xml:space="preserve">as instrucciones contenidas en la presente Circular tienen carácter transitorio, excepcional y prudencial, y deberán ser interpretadas y aplicadas de manera armónica con el régimen legal y reglamentario vigente. En consecuencia, </w:t>
      </w:r>
      <w:r w:rsidR="00485ECD">
        <w:rPr>
          <w:rFonts w:cs="Arial"/>
          <w:color w:val="000000" w:themeColor="text1"/>
          <w:szCs w:val="24"/>
          <w:lang w:val="es-419"/>
        </w:rPr>
        <w:t xml:space="preserve">las instrucciones </w:t>
      </w:r>
      <w:r w:rsidR="00816EDC" w:rsidRPr="00816EDC">
        <w:rPr>
          <w:rFonts w:cs="Arial"/>
          <w:color w:val="000000" w:themeColor="text1"/>
          <w:szCs w:val="24"/>
          <w:lang w:val="es-419"/>
        </w:rPr>
        <w:t>no implican la suspensión de las obligaciones de las entidades vigiladas en materia de gestión de riesgos</w:t>
      </w:r>
      <w:r w:rsidR="0080526B">
        <w:rPr>
          <w:rFonts w:cs="Arial"/>
          <w:color w:val="000000" w:themeColor="text1"/>
          <w:szCs w:val="24"/>
          <w:lang w:val="es-419"/>
        </w:rPr>
        <w:t xml:space="preserve"> para los productos financieros que se encuentren por fuera del al</w:t>
      </w:r>
      <w:r w:rsidR="000846E1">
        <w:rPr>
          <w:rFonts w:cs="Arial"/>
          <w:color w:val="000000" w:themeColor="text1"/>
          <w:szCs w:val="24"/>
          <w:lang w:val="es-419"/>
        </w:rPr>
        <w:t>cance de la presente Circular</w:t>
      </w:r>
      <w:r w:rsidR="00816EDC" w:rsidRPr="00816EDC">
        <w:rPr>
          <w:rFonts w:cs="Arial"/>
          <w:color w:val="000000" w:themeColor="text1"/>
          <w:szCs w:val="24"/>
          <w:lang w:val="es-419"/>
        </w:rPr>
        <w:t>, ni limitan las facultades de supervisión, seguimiento y control por parte de la SFC.</w:t>
      </w:r>
    </w:p>
    <w:p w14:paraId="71736716" w14:textId="77777777" w:rsidR="002233C0" w:rsidRPr="002233C0" w:rsidRDefault="002233C0" w:rsidP="00586DD3">
      <w:pPr>
        <w:spacing w:before="0" w:after="0"/>
        <w:jc w:val="both"/>
        <w:rPr>
          <w:rFonts w:cs="Arial"/>
          <w:color w:val="000000" w:themeColor="text1"/>
          <w:szCs w:val="24"/>
          <w:lang w:val="es-419"/>
        </w:rPr>
      </w:pPr>
    </w:p>
    <w:p w14:paraId="19DFFF09" w14:textId="3B58DD6E" w:rsidR="00504221" w:rsidRPr="00025A8E" w:rsidRDefault="00A809A2" w:rsidP="00586DD3">
      <w:pPr>
        <w:spacing w:before="0" w:after="0"/>
        <w:jc w:val="both"/>
        <w:rPr>
          <w:rFonts w:cs="Arial"/>
          <w:color w:val="000000" w:themeColor="text1"/>
          <w:szCs w:val="24"/>
        </w:rPr>
      </w:pPr>
      <w:r>
        <w:rPr>
          <w:rFonts w:cs="Arial"/>
          <w:color w:val="000000" w:themeColor="text1"/>
          <w:szCs w:val="24"/>
        </w:rPr>
        <w:t>Por todo lo anterior</w:t>
      </w:r>
      <w:r w:rsidR="0022160D">
        <w:rPr>
          <w:rFonts w:cs="Arial"/>
          <w:color w:val="000000" w:themeColor="text1"/>
          <w:szCs w:val="24"/>
        </w:rPr>
        <w:t>,</w:t>
      </w:r>
      <w:r w:rsidR="006F1DF6" w:rsidRPr="00524272">
        <w:rPr>
          <w:rFonts w:cs="Arial"/>
          <w:color w:val="000000" w:themeColor="text1"/>
          <w:szCs w:val="24"/>
        </w:rPr>
        <w:t xml:space="preserve"> y</w:t>
      </w:r>
      <w:r w:rsidR="00A65541" w:rsidRPr="00524272">
        <w:rPr>
          <w:rFonts w:cs="Arial"/>
          <w:color w:val="000000" w:themeColor="text1"/>
          <w:szCs w:val="24"/>
        </w:rPr>
        <w:t xml:space="preserve"> </w:t>
      </w:r>
      <w:r w:rsidR="003B2B48" w:rsidRPr="00524272">
        <w:rPr>
          <w:rFonts w:cs="Arial"/>
          <w:color w:val="000000" w:themeColor="text1"/>
          <w:szCs w:val="24"/>
        </w:rPr>
        <w:t>en ejercicio de las</w:t>
      </w:r>
      <w:r w:rsidR="001C1DC5" w:rsidRPr="00524272">
        <w:rPr>
          <w:rFonts w:cs="Arial"/>
          <w:color w:val="000000" w:themeColor="text1"/>
          <w:szCs w:val="24"/>
        </w:rPr>
        <w:t xml:space="preserve"> facultades legales</w:t>
      </w:r>
      <w:r w:rsidR="00325F23">
        <w:rPr>
          <w:rFonts w:cs="Arial"/>
          <w:color w:val="000000" w:themeColor="text1"/>
          <w:szCs w:val="24"/>
        </w:rPr>
        <w:t xml:space="preserve"> previstas</w:t>
      </w:r>
      <w:r w:rsidR="001C1DC5" w:rsidRPr="00524272">
        <w:rPr>
          <w:rFonts w:cs="Arial"/>
          <w:color w:val="000000" w:themeColor="text1"/>
          <w:szCs w:val="24"/>
        </w:rPr>
        <w:t xml:space="preserve"> en</w:t>
      </w:r>
      <w:r w:rsidR="001C17E8">
        <w:rPr>
          <w:rFonts w:cs="Arial"/>
          <w:color w:val="000000" w:themeColor="text1"/>
          <w:szCs w:val="24"/>
        </w:rPr>
        <w:t xml:space="preserve"> el literal </w:t>
      </w:r>
      <w:r w:rsidR="00325F23">
        <w:rPr>
          <w:rFonts w:cs="Arial"/>
          <w:color w:val="000000" w:themeColor="text1"/>
          <w:szCs w:val="24"/>
        </w:rPr>
        <w:t>(</w:t>
      </w:r>
      <w:r w:rsidR="00D80772" w:rsidRPr="00524272">
        <w:rPr>
          <w:rFonts w:cs="Arial"/>
          <w:color w:val="000000" w:themeColor="text1"/>
          <w:szCs w:val="24"/>
        </w:rPr>
        <w:t xml:space="preserve">a) </w:t>
      </w:r>
      <w:r w:rsidR="001C17E8">
        <w:rPr>
          <w:rFonts w:cs="Arial"/>
          <w:color w:val="000000" w:themeColor="text1"/>
          <w:szCs w:val="24"/>
        </w:rPr>
        <w:t xml:space="preserve">del numeral </w:t>
      </w:r>
      <w:r w:rsidR="00325F23">
        <w:rPr>
          <w:rFonts w:cs="Arial"/>
          <w:color w:val="000000" w:themeColor="text1"/>
          <w:szCs w:val="24"/>
        </w:rPr>
        <w:t>(</w:t>
      </w:r>
      <w:r w:rsidR="00D80772" w:rsidRPr="00524272">
        <w:rPr>
          <w:rFonts w:cs="Arial"/>
          <w:color w:val="000000" w:themeColor="text1"/>
          <w:szCs w:val="24"/>
        </w:rPr>
        <w:t>3) del artículo 326 del Estatuto Orgánico del Sistema Financiero</w:t>
      </w:r>
      <w:r w:rsidR="00325F23">
        <w:rPr>
          <w:rFonts w:cs="Arial"/>
          <w:color w:val="000000" w:themeColor="text1"/>
          <w:szCs w:val="24"/>
        </w:rPr>
        <w:t>,</w:t>
      </w:r>
      <w:r w:rsidR="00185FA4" w:rsidRPr="00524272">
        <w:rPr>
          <w:rFonts w:cs="Arial"/>
          <w:color w:val="000000" w:themeColor="text1"/>
          <w:szCs w:val="24"/>
        </w:rPr>
        <w:t xml:space="preserve"> </w:t>
      </w:r>
      <w:r w:rsidR="00D80772" w:rsidRPr="00524272">
        <w:rPr>
          <w:rFonts w:cs="Arial"/>
          <w:color w:val="000000" w:themeColor="text1"/>
          <w:szCs w:val="24"/>
        </w:rPr>
        <w:t xml:space="preserve">y en </w:t>
      </w:r>
      <w:r w:rsidR="003F51E8" w:rsidRPr="00524272">
        <w:rPr>
          <w:rFonts w:cs="Arial"/>
          <w:color w:val="000000" w:themeColor="text1"/>
          <w:szCs w:val="24"/>
        </w:rPr>
        <w:t xml:space="preserve">los numerales </w:t>
      </w:r>
      <w:r w:rsidR="003B2B48" w:rsidRPr="00524272">
        <w:rPr>
          <w:rFonts w:cs="Arial"/>
          <w:color w:val="000000" w:themeColor="text1"/>
          <w:szCs w:val="24"/>
        </w:rPr>
        <w:t>4</w:t>
      </w:r>
      <w:r w:rsidR="009E4F1A">
        <w:rPr>
          <w:rFonts w:cs="Arial"/>
          <w:color w:val="000000" w:themeColor="text1"/>
          <w:szCs w:val="24"/>
        </w:rPr>
        <w:t xml:space="preserve"> </w:t>
      </w:r>
      <w:r w:rsidR="00933AC9">
        <w:rPr>
          <w:rFonts w:cs="Arial"/>
          <w:color w:val="000000" w:themeColor="text1"/>
          <w:szCs w:val="24"/>
        </w:rPr>
        <w:t>y</w:t>
      </w:r>
      <w:r w:rsidR="003B2B48" w:rsidRPr="00524272">
        <w:rPr>
          <w:rFonts w:cs="Arial"/>
          <w:color w:val="000000" w:themeColor="text1"/>
          <w:szCs w:val="24"/>
        </w:rPr>
        <w:t xml:space="preserve"> </w:t>
      </w:r>
      <w:r w:rsidR="001C1DC5" w:rsidRPr="00524272">
        <w:rPr>
          <w:rFonts w:cs="Arial"/>
          <w:color w:val="000000" w:themeColor="text1"/>
          <w:szCs w:val="24"/>
        </w:rPr>
        <w:t>5</w:t>
      </w:r>
      <w:r w:rsidR="00EA77C6" w:rsidRPr="00524272">
        <w:rPr>
          <w:rFonts w:cs="Arial"/>
          <w:color w:val="000000" w:themeColor="text1"/>
          <w:szCs w:val="24"/>
        </w:rPr>
        <w:t xml:space="preserve"> </w:t>
      </w:r>
      <w:r w:rsidR="001C1DC5" w:rsidRPr="00524272">
        <w:rPr>
          <w:rFonts w:cs="Arial"/>
          <w:color w:val="000000" w:themeColor="text1"/>
          <w:szCs w:val="24"/>
        </w:rPr>
        <w:t>del artículo 11.2.1.4.2 del Decreto 2555 de 2010</w:t>
      </w:r>
      <w:r w:rsidR="00101240" w:rsidRPr="00524272">
        <w:rPr>
          <w:rFonts w:cs="Arial"/>
          <w:color w:val="000000" w:themeColor="text1"/>
          <w:szCs w:val="24"/>
        </w:rPr>
        <w:t>,</w:t>
      </w:r>
      <w:r w:rsidR="003B2B48" w:rsidRPr="00524272">
        <w:rPr>
          <w:rFonts w:cs="Arial"/>
          <w:color w:val="000000" w:themeColor="text1"/>
          <w:szCs w:val="24"/>
        </w:rPr>
        <w:t xml:space="preserve"> </w:t>
      </w:r>
      <w:r w:rsidR="000A757D">
        <w:rPr>
          <w:rFonts w:cs="Arial"/>
          <w:color w:val="000000" w:themeColor="text1"/>
          <w:szCs w:val="24"/>
        </w:rPr>
        <w:t xml:space="preserve">y considerando las disposiciones del </w:t>
      </w:r>
      <w:r w:rsidR="002742FC" w:rsidRPr="00401B8C">
        <w:rPr>
          <w:rFonts w:cs="Arial"/>
          <w:color w:val="000000" w:themeColor="text1"/>
          <w:szCs w:val="24"/>
        </w:rPr>
        <w:t>Decreto 0175 del 24 de febrero de 2026</w:t>
      </w:r>
      <w:r w:rsidR="002742FC">
        <w:rPr>
          <w:rFonts w:cs="Arial"/>
          <w:color w:val="000000" w:themeColor="text1"/>
          <w:szCs w:val="24"/>
        </w:rPr>
        <w:t xml:space="preserve"> y del Decreto </w:t>
      </w:r>
      <w:r w:rsidR="00F5455B">
        <w:rPr>
          <w:rFonts w:cs="Arial"/>
          <w:color w:val="000000" w:themeColor="text1"/>
          <w:szCs w:val="24"/>
        </w:rPr>
        <w:t xml:space="preserve">0244 </w:t>
      </w:r>
      <w:r w:rsidR="002742FC">
        <w:rPr>
          <w:rFonts w:cs="Arial"/>
          <w:color w:val="000000" w:themeColor="text1"/>
          <w:szCs w:val="24"/>
        </w:rPr>
        <w:t xml:space="preserve">de 2026, </w:t>
      </w:r>
      <w:r w:rsidR="003B2B48" w:rsidRPr="00524272">
        <w:rPr>
          <w:rFonts w:cs="Arial"/>
          <w:color w:val="000000" w:themeColor="text1"/>
          <w:szCs w:val="24"/>
        </w:rPr>
        <w:t xml:space="preserve">esta Superintendencia </w:t>
      </w:r>
      <w:r w:rsidR="001C1DC5" w:rsidRPr="00524272">
        <w:rPr>
          <w:rFonts w:cs="Arial"/>
          <w:color w:val="000000" w:themeColor="text1"/>
          <w:szCs w:val="24"/>
        </w:rPr>
        <w:t>imparte las siguientes instrucciones</w:t>
      </w:r>
      <w:r w:rsidR="00EA77C6" w:rsidRPr="00524272">
        <w:rPr>
          <w:rFonts w:cs="Arial"/>
          <w:color w:val="000000" w:themeColor="text1"/>
          <w:szCs w:val="24"/>
        </w:rPr>
        <w:t xml:space="preserve"> transitorias</w:t>
      </w:r>
      <w:r w:rsidR="001C1DC5" w:rsidRPr="00524272">
        <w:rPr>
          <w:rFonts w:cs="Arial"/>
          <w:color w:val="000000" w:themeColor="text1"/>
          <w:szCs w:val="24"/>
        </w:rPr>
        <w:t>:</w:t>
      </w:r>
    </w:p>
    <w:p w14:paraId="0E907256" w14:textId="77777777" w:rsidR="00504221" w:rsidRDefault="00504221" w:rsidP="00586DD3">
      <w:pPr>
        <w:spacing w:before="0" w:after="0"/>
        <w:jc w:val="both"/>
        <w:rPr>
          <w:rFonts w:cs="Arial"/>
          <w:color w:val="000000" w:themeColor="text1"/>
          <w:szCs w:val="24"/>
        </w:rPr>
      </w:pPr>
    </w:p>
    <w:p w14:paraId="2992E22B" w14:textId="0752EE35" w:rsidR="00176B3B" w:rsidRDefault="00175470" w:rsidP="00586DD3">
      <w:pPr>
        <w:spacing w:before="0" w:after="0"/>
        <w:jc w:val="both"/>
        <w:rPr>
          <w:rFonts w:cs="Arial"/>
          <w:color w:val="000000" w:themeColor="text1"/>
          <w:szCs w:val="24"/>
        </w:rPr>
      </w:pPr>
      <w:r w:rsidRPr="00175470">
        <w:rPr>
          <w:rFonts w:cs="Arial"/>
          <w:b/>
          <w:color w:val="000000" w:themeColor="text1"/>
          <w:szCs w:val="24"/>
        </w:rPr>
        <w:t>PRIMER</w:t>
      </w:r>
      <w:r w:rsidR="00466D44">
        <w:rPr>
          <w:rFonts w:cs="Arial"/>
          <w:b/>
          <w:color w:val="000000" w:themeColor="text1"/>
          <w:szCs w:val="24"/>
        </w:rPr>
        <w:t>A</w:t>
      </w:r>
      <w:r w:rsidR="00811867">
        <w:rPr>
          <w:rFonts w:cs="Arial"/>
          <w:b/>
          <w:color w:val="000000" w:themeColor="text1"/>
          <w:szCs w:val="24"/>
        </w:rPr>
        <w:t>.</w:t>
      </w:r>
      <w:r w:rsidR="00325F23">
        <w:rPr>
          <w:rFonts w:cs="Arial"/>
          <w:b/>
          <w:color w:val="000000" w:themeColor="text1"/>
          <w:szCs w:val="24"/>
        </w:rPr>
        <w:t xml:space="preserve"> IDENTIFICACIÓN DE AFECTADOS:</w:t>
      </w:r>
      <w:r>
        <w:rPr>
          <w:rFonts w:cs="Arial"/>
          <w:color w:val="000000" w:themeColor="text1"/>
          <w:szCs w:val="24"/>
        </w:rPr>
        <w:t xml:space="preserve"> </w:t>
      </w:r>
      <w:r w:rsidR="00401FCB" w:rsidRPr="00401FCB">
        <w:rPr>
          <w:rFonts w:cs="Arial"/>
          <w:color w:val="000000" w:themeColor="text1"/>
          <w:szCs w:val="24"/>
        </w:rPr>
        <w:t xml:space="preserve">Las entidades vigiladas deberán adoptar políticas y procedimientos internos que les permitan identificar a los consumidores financieros cuya capacidad de pago o situación económica se haya visto afectada por la situación </w:t>
      </w:r>
      <w:r w:rsidR="00176B3B">
        <w:rPr>
          <w:rFonts w:cs="Arial"/>
          <w:color w:val="000000" w:themeColor="text1"/>
          <w:szCs w:val="24"/>
        </w:rPr>
        <w:t xml:space="preserve">de emergencia </w:t>
      </w:r>
      <w:r w:rsidR="008965AE">
        <w:rPr>
          <w:rFonts w:cs="Arial"/>
          <w:color w:val="000000" w:themeColor="text1"/>
          <w:szCs w:val="24"/>
        </w:rPr>
        <w:t xml:space="preserve">declarada mediante el Decreto 0150 de 2026, teniendo en cuenta la información conocida </w:t>
      </w:r>
      <w:r w:rsidR="00EB2220">
        <w:rPr>
          <w:rFonts w:cs="Arial"/>
          <w:color w:val="000000" w:themeColor="text1"/>
          <w:szCs w:val="24"/>
        </w:rPr>
        <w:t xml:space="preserve">por la entidad </w:t>
      </w:r>
      <w:r w:rsidR="008965AE">
        <w:rPr>
          <w:rFonts w:cs="Arial"/>
          <w:color w:val="000000" w:themeColor="text1"/>
          <w:szCs w:val="24"/>
        </w:rPr>
        <w:t>en desarrollo</w:t>
      </w:r>
      <w:r w:rsidR="00EB2220">
        <w:rPr>
          <w:rFonts w:cs="Arial"/>
          <w:color w:val="000000" w:themeColor="text1"/>
          <w:szCs w:val="24"/>
        </w:rPr>
        <w:t xml:space="preserve"> </w:t>
      </w:r>
      <w:r w:rsidR="00A134DE">
        <w:rPr>
          <w:rFonts w:cs="Arial"/>
          <w:color w:val="000000" w:themeColor="text1"/>
          <w:szCs w:val="24"/>
        </w:rPr>
        <w:t xml:space="preserve">sus </w:t>
      </w:r>
      <w:r w:rsidR="00EB2220">
        <w:rPr>
          <w:rFonts w:cs="Arial"/>
          <w:color w:val="000000" w:themeColor="text1"/>
          <w:szCs w:val="24"/>
        </w:rPr>
        <w:t xml:space="preserve">labores </w:t>
      </w:r>
      <w:r w:rsidR="00A134DE">
        <w:rPr>
          <w:rFonts w:cs="Arial"/>
          <w:color w:val="000000" w:themeColor="text1"/>
          <w:szCs w:val="24"/>
        </w:rPr>
        <w:t xml:space="preserve">corrientes </w:t>
      </w:r>
      <w:r w:rsidR="00EB2220">
        <w:rPr>
          <w:rFonts w:cs="Arial"/>
          <w:color w:val="000000" w:themeColor="text1"/>
          <w:szCs w:val="24"/>
        </w:rPr>
        <w:t xml:space="preserve">de </w:t>
      </w:r>
      <w:r w:rsidR="008965AE">
        <w:rPr>
          <w:rFonts w:cs="Arial"/>
          <w:color w:val="000000" w:themeColor="text1"/>
          <w:szCs w:val="24"/>
        </w:rPr>
        <w:t xml:space="preserve">seguimiento </w:t>
      </w:r>
      <w:r w:rsidR="00EB2220">
        <w:rPr>
          <w:rFonts w:cs="Arial"/>
          <w:color w:val="000000" w:themeColor="text1"/>
          <w:szCs w:val="24"/>
        </w:rPr>
        <w:t>a los deudores</w:t>
      </w:r>
      <w:r w:rsidR="00A134DE">
        <w:rPr>
          <w:rFonts w:cs="Arial"/>
          <w:color w:val="000000" w:themeColor="text1"/>
          <w:szCs w:val="24"/>
        </w:rPr>
        <w:t>, así como l</w:t>
      </w:r>
      <w:r w:rsidR="002569EE">
        <w:rPr>
          <w:rFonts w:cs="Arial"/>
          <w:color w:val="000000" w:themeColor="text1"/>
          <w:szCs w:val="24"/>
        </w:rPr>
        <w:t>o</w:t>
      </w:r>
      <w:r w:rsidR="00A134DE">
        <w:rPr>
          <w:rFonts w:cs="Arial"/>
          <w:color w:val="000000" w:themeColor="text1"/>
          <w:szCs w:val="24"/>
        </w:rPr>
        <w:t xml:space="preserve">s registros únicos de damnificados </w:t>
      </w:r>
      <w:r w:rsidR="0097305E">
        <w:rPr>
          <w:rFonts w:cs="Arial"/>
          <w:color w:val="000000" w:themeColor="text1"/>
          <w:szCs w:val="24"/>
        </w:rPr>
        <w:t xml:space="preserve">que implementen y administren las autoridades competentes. </w:t>
      </w:r>
    </w:p>
    <w:p w14:paraId="1787B737" w14:textId="77777777" w:rsidR="002569EE" w:rsidRDefault="002569EE" w:rsidP="00586DD3">
      <w:pPr>
        <w:spacing w:before="0" w:after="0"/>
        <w:jc w:val="both"/>
        <w:rPr>
          <w:rFonts w:cs="Arial"/>
          <w:color w:val="000000" w:themeColor="text1"/>
          <w:szCs w:val="24"/>
        </w:rPr>
      </w:pPr>
    </w:p>
    <w:p w14:paraId="5008A44A" w14:textId="31B8BF18" w:rsidR="006513B5" w:rsidRDefault="006513B5" w:rsidP="00586DD3">
      <w:pPr>
        <w:spacing w:before="0" w:after="0"/>
        <w:jc w:val="both"/>
        <w:rPr>
          <w:rFonts w:cs="Arial"/>
          <w:color w:val="000000" w:themeColor="text1"/>
          <w:szCs w:val="24"/>
          <w:lang w:val="es-419"/>
        </w:rPr>
      </w:pPr>
      <w:r w:rsidRPr="006513B5">
        <w:rPr>
          <w:rFonts w:cs="Arial"/>
          <w:color w:val="000000" w:themeColor="text1"/>
          <w:szCs w:val="24"/>
        </w:rPr>
        <w:t>As</w:t>
      </w:r>
      <w:r>
        <w:rPr>
          <w:rFonts w:cs="Arial"/>
          <w:color w:val="000000" w:themeColor="text1"/>
          <w:szCs w:val="24"/>
        </w:rPr>
        <w:t xml:space="preserve">í </w:t>
      </w:r>
      <w:r w:rsidRPr="006513B5">
        <w:rPr>
          <w:rFonts w:cs="Arial"/>
          <w:color w:val="000000" w:themeColor="text1"/>
          <w:szCs w:val="24"/>
        </w:rPr>
        <w:t xml:space="preserve">mismo, </w:t>
      </w:r>
      <w:r w:rsidR="00BC4457">
        <w:rPr>
          <w:rFonts w:cs="Arial"/>
          <w:color w:val="000000" w:themeColor="text1"/>
          <w:szCs w:val="24"/>
        </w:rPr>
        <w:t xml:space="preserve">las entidades vigiladas </w:t>
      </w:r>
      <w:r w:rsidRPr="006513B5">
        <w:rPr>
          <w:rFonts w:cs="Arial"/>
          <w:color w:val="000000" w:themeColor="text1"/>
          <w:szCs w:val="24"/>
        </w:rPr>
        <w:t xml:space="preserve">deberán establecer los mecanismos que permitan identificar los productos financieros respecto de los cuales </w:t>
      </w:r>
      <w:r w:rsidR="00CD4F80">
        <w:rPr>
          <w:rFonts w:cs="Arial"/>
          <w:color w:val="000000" w:themeColor="text1"/>
          <w:szCs w:val="24"/>
        </w:rPr>
        <w:t xml:space="preserve">se </w:t>
      </w:r>
      <w:r w:rsidRPr="006513B5">
        <w:rPr>
          <w:rFonts w:cs="Arial"/>
          <w:color w:val="000000" w:themeColor="text1"/>
          <w:szCs w:val="24"/>
        </w:rPr>
        <w:t xml:space="preserve">puedan presentar reclamaciones por parte de los consumidores afectados ubicados en los departamentos </w:t>
      </w:r>
      <w:r>
        <w:rPr>
          <w:rFonts w:cs="Arial"/>
          <w:color w:val="000000" w:themeColor="text1"/>
          <w:szCs w:val="24"/>
        </w:rPr>
        <w:t>objeto de</w:t>
      </w:r>
      <w:r w:rsidRPr="006513B5">
        <w:rPr>
          <w:rFonts w:cs="Arial"/>
          <w:color w:val="000000" w:themeColor="text1"/>
          <w:szCs w:val="24"/>
        </w:rPr>
        <w:t xml:space="preserve"> la declaratoria de emergencia.</w:t>
      </w:r>
    </w:p>
    <w:p w14:paraId="29F97D20" w14:textId="6D5B8DE3" w:rsidR="00D172A0" w:rsidRPr="006B21D3" w:rsidRDefault="00D172A0" w:rsidP="00586DD3">
      <w:pPr>
        <w:spacing w:before="0" w:after="0"/>
        <w:jc w:val="both"/>
        <w:rPr>
          <w:rFonts w:cs="Arial"/>
          <w:color w:val="000000" w:themeColor="text1"/>
          <w:szCs w:val="24"/>
          <w:lang w:val="es-419"/>
        </w:rPr>
      </w:pPr>
    </w:p>
    <w:p w14:paraId="2D4579C5" w14:textId="49748651" w:rsidR="00981323" w:rsidRDefault="009D2DF9" w:rsidP="00586DD3">
      <w:pPr>
        <w:spacing w:before="0" w:after="0"/>
        <w:jc w:val="both"/>
        <w:rPr>
          <w:rFonts w:cs="Arial"/>
          <w:color w:val="000000" w:themeColor="text1"/>
          <w:lang w:val="es-419"/>
        </w:rPr>
      </w:pPr>
      <w:r w:rsidRPr="009D2DF9">
        <w:rPr>
          <w:rFonts w:cs="Arial"/>
          <w:b/>
          <w:bCs/>
          <w:color w:val="000000" w:themeColor="text1"/>
          <w:szCs w:val="24"/>
        </w:rPr>
        <w:t>SEGUNDA</w:t>
      </w:r>
      <w:r w:rsidR="00811867">
        <w:rPr>
          <w:rFonts w:cs="Arial"/>
          <w:b/>
          <w:bCs/>
          <w:color w:val="000000" w:themeColor="text1"/>
          <w:szCs w:val="24"/>
        </w:rPr>
        <w:t>.</w:t>
      </w:r>
      <w:r>
        <w:rPr>
          <w:rFonts w:cs="Arial"/>
          <w:color w:val="000000" w:themeColor="text1"/>
          <w:szCs w:val="24"/>
        </w:rPr>
        <w:t xml:space="preserve"> </w:t>
      </w:r>
      <w:r w:rsidR="00B70735" w:rsidRPr="00B70735">
        <w:rPr>
          <w:rFonts w:cs="Arial"/>
          <w:b/>
          <w:bCs/>
          <w:color w:val="000000" w:themeColor="text1"/>
          <w:szCs w:val="24"/>
        </w:rPr>
        <w:t>MEDIDAS DE APOYO</w:t>
      </w:r>
      <w:r w:rsidR="00AA1500">
        <w:rPr>
          <w:rFonts w:cs="Arial"/>
          <w:b/>
          <w:bCs/>
          <w:color w:val="000000" w:themeColor="text1"/>
          <w:szCs w:val="24"/>
        </w:rPr>
        <w:t>:</w:t>
      </w:r>
      <w:r w:rsidR="00B70735">
        <w:rPr>
          <w:rFonts w:cs="Arial"/>
          <w:color w:val="000000" w:themeColor="text1"/>
          <w:szCs w:val="24"/>
        </w:rPr>
        <w:t xml:space="preserve"> </w:t>
      </w:r>
      <w:r w:rsidR="00BC4457">
        <w:rPr>
          <w:rFonts w:cs="Arial"/>
          <w:color w:val="000000" w:themeColor="text1"/>
          <w:szCs w:val="24"/>
        </w:rPr>
        <w:t xml:space="preserve">En desarrollo de las disposiciones del Decreto </w:t>
      </w:r>
      <w:r w:rsidR="00D958A7">
        <w:rPr>
          <w:rFonts w:cs="Arial"/>
          <w:color w:val="000000" w:themeColor="text1"/>
          <w:szCs w:val="24"/>
        </w:rPr>
        <w:t xml:space="preserve">0244 </w:t>
      </w:r>
      <w:r w:rsidR="00BC4457">
        <w:rPr>
          <w:rFonts w:cs="Arial"/>
          <w:color w:val="000000" w:themeColor="text1"/>
          <w:szCs w:val="24"/>
        </w:rPr>
        <w:t xml:space="preserve">de 2026, </w:t>
      </w:r>
      <w:r w:rsidR="006F388C">
        <w:rPr>
          <w:rFonts w:cs="Arial"/>
          <w:color w:val="000000" w:themeColor="text1"/>
          <w:szCs w:val="24"/>
        </w:rPr>
        <w:t>los establecimientos de crédito</w:t>
      </w:r>
      <w:r w:rsidR="005968F0" w:rsidRPr="005968F0">
        <w:rPr>
          <w:rFonts w:cs="Arial"/>
          <w:color w:val="000000" w:themeColor="text1"/>
          <w:lang w:val="es-419"/>
        </w:rPr>
        <w:t xml:space="preserve"> </w:t>
      </w:r>
      <w:r w:rsidR="00BC4457">
        <w:rPr>
          <w:rFonts w:cs="Arial"/>
          <w:color w:val="000000" w:themeColor="text1"/>
          <w:lang w:val="es-419"/>
        </w:rPr>
        <w:t>deben</w:t>
      </w:r>
      <w:r w:rsidR="00307CF7">
        <w:rPr>
          <w:rFonts w:cs="Arial"/>
          <w:color w:val="000000" w:themeColor="text1"/>
          <w:lang w:val="es-419"/>
        </w:rPr>
        <w:t xml:space="preserve">: </w:t>
      </w:r>
      <w:r w:rsidR="00981323">
        <w:rPr>
          <w:rFonts w:cs="Arial"/>
          <w:color w:val="000000" w:themeColor="text1"/>
          <w:lang w:val="es-419"/>
        </w:rPr>
        <w:t>(i)</w:t>
      </w:r>
      <w:r w:rsidR="005968F0" w:rsidRPr="00E31134">
        <w:rPr>
          <w:rFonts w:cs="Arial"/>
          <w:color w:val="000000" w:themeColor="text1"/>
          <w:lang w:val="es-419"/>
        </w:rPr>
        <w:t xml:space="preserve"> </w:t>
      </w:r>
      <w:r w:rsidR="000D0BF9">
        <w:rPr>
          <w:rFonts w:cs="Arial"/>
          <w:color w:val="000000" w:themeColor="text1"/>
          <w:lang w:val="es-419"/>
        </w:rPr>
        <w:t>adoptar programas de</w:t>
      </w:r>
      <w:r w:rsidR="00BC4457">
        <w:rPr>
          <w:rFonts w:cs="Arial"/>
          <w:color w:val="000000" w:themeColor="text1"/>
          <w:lang w:val="es-419"/>
        </w:rPr>
        <w:t xml:space="preserve"> alivio a los deudores y</w:t>
      </w:r>
      <w:r w:rsidR="000D0BF9">
        <w:rPr>
          <w:rFonts w:cs="Arial"/>
          <w:color w:val="000000" w:themeColor="text1"/>
          <w:lang w:val="es-419"/>
        </w:rPr>
        <w:t xml:space="preserve"> </w:t>
      </w:r>
      <w:r w:rsidR="005968F0" w:rsidRPr="00E31134">
        <w:rPr>
          <w:rFonts w:cs="Arial"/>
          <w:color w:val="000000" w:themeColor="text1"/>
          <w:lang w:val="es-419"/>
        </w:rPr>
        <w:t>r</w:t>
      </w:r>
      <w:r w:rsidR="000D0BF9">
        <w:rPr>
          <w:rFonts w:cs="Arial"/>
          <w:color w:val="000000" w:themeColor="text1"/>
          <w:lang w:val="es-419"/>
        </w:rPr>
        <w:t>efinanciación de</w:t>
      </w:r>
      <w:r w:rsidR="00DF354C">
        <w:rPr>
          <w:rFonts w:cs="Arial"/>
          <w:color w:val="000000" w:themeColor="text1"/>
          <w:lang w:val="es-419"/>
        </w:rPr>
        <w:t xml:space="preserve"> </w:t>
      </w:r>
      <w:r w:rsidR="005968F0" w:rsidRPr="00E31134">
        <w:rPr>
          <w:rFonts w:cs="Arial"/>
          <w:color w:val="000000" w:themeColor="text1"/>
          <w:lang w:val="es-419"/>
        </w:rPr>
        <w:t xml:space="preserve">las condiciones de los créditos </w:t>
      </w:r>
      <w:r w:rsidR="00675864" w:rsidRPr="00E31134">
        <w:rPr>
          <w:rFonts w:cs="Arial"/>
          <w:color w:val="000000" w:themeColor="text1"/>
          <w:lang w:val="es-419"/>
        </w:rPr>
        <w:t>vigentes</w:t>
      </w:r>
      <w:r w:rsidR="003D4C30">
        <w:rPr>
          <w:rFonts w:cs="Arial"/>
          <w:color w:val="000000" w:themeColor="text1"/>
          <w:lang w:val="es-419"/>
        </w:rPr>
        <w:t>;</w:t>
      </w:r>
      <w:r w:rsidR="00675864" w:rsidRPr="00E31134">
        <w:rPr>
          <w:rFonts w:cs="Arial"/>
          <w:color w:val="000000" w:themeColor="text1"/>
          <w:lang w:val="es-419"/>
        </w:rPr>
        <w:t xml:space="preserve"> </w:t>
      </w:r>
      <w:r w:rsidR="00EE44D8" w:rsidRPr="00E31134">
        <w:rPr>
          <w:rFonts w:cs="Arial"/>
          <w:color w:val="000000" w:themeColor="text1"/>
          <w:lang w:val="es-419"/>
        </w:rPr>
        <w:t xml:space="preserve">y </w:t>
      </w:r>
      <w:r w:rsidR="00981323">
        <w:rPr>
          <w:rFonts w:cs="Arial"/>
          <w:color w:val="000000" w:themeColor="text1"/>
          <w:lang w:val="es-419"/>
        </w:rPr>
        <w:t>(ii)</w:t>
      </w:r>
      <w:r w:rsidR="003D4C30">
        <w:rPr>
          <w:rFonts w:cs="Arial"/>
          <w:color w:val="000000" w:themeColor="text1"/>
          <w:lang w:val="es-419"/>
        </w:rPr>
        <w:t xml:space="preserve"> implementar </w:t>
      </w:r>
      <w:r w:rsidR="00612CC9">
        <w:rPr>
          <w:rFonts w:cs="Arial"/>
          <w:color w:val="000000" w:themeColor="text1"/>
          <w:lang w:val="es-419"/>
        </w:rPr>
        <w:t xml:space="preserve">programas de acceso al crédito </w:t>
      </w:r>
      <w:r w:rsidR="00546818">
        <w:rPr>
          <w:rFonts w:cs="Arial"/>
          <w:color w:val="000000" w:themeColor="text1"/>
          <w:lang w:val="es-419"/>
        </w:rPr>
        <w:t xml:space="preserve">en favor de </w:t>
      </w:r>
      <w:r w:rsidR="000C533F">
        <w:rPr>
          <w:rFonts w:cs="Arial"/>
          <w:color w:val="000000" w:themeColor="text1"/>
          <w:lang w:val="es-419"/>
        </w:rPr>
        <w:t>las personas</w:t>
      </w:r>
      <w:r w:rsidR="00546818">
        <w:rPr>
          <w:rFonts w:cs="Arial"/>
          <w:color w:val="000000" w:themeColor="text1"/>
          <w:lang w:val="es-419"/>
        </w:rPr>
        <w:t xml:space="preserve"> afectad</w:t>
      </w:r>
      <w:r w:rsidR="000C533F">
        <w:rPr>
          <w:rFonts w:cs="Arial"/>
          <w:color w:val="000000" w:themeColor="text1"/>
          <w:lang w:val="es-419"/>
        </w:rPr>
        <w:t>a</w:t>
      </w:r>
      <w:r w:rsidR="00546818">
        <w:rPr>
          <w:rFonts w:cs="Arial"/>
          <w:color w:val="000000" w:themeColor="text1"/>
          <w:lang w:val="es-419"/>
        </w:rPr>
        <w:t>s por la emergencia</w:t>
      </w:r>
      <w:r w:rsidR="00FE7B35">
        <w:rPr>
          <w:rFonts w:cs="Arial"/>
          <w:color w:val="000000" w:themeColor="text1"/>
          <w:lang w:val="es-419"/>
        </w:rPr>
        <w:t xml:space="preserve">, otorgando nuevos créditos a personas naturales y jurídicas, en los términos de la regulación aplicable. </w:t>
      </w:r>
    </w:p>
    <w:p w14:paraId="0B66C6D5" w14:textId="77777777" w:rsidR="00E91737" w:rsidRDefault="00E91737" w:rsidP="00CF69EE">
      <w:pPr>
        <w:spacing w:before="0" w:after="0"/>
        <w:jc w:val="both"/>
        <w:rPr>
          <w:rFonts w:cs="Arial"/>
          <w:color w:val="000000" w:themeColor="text1"/>
          <w:lang w:val="es-419"/>
        </w:rPr>
      </w:pPr>
    </w:p>
    <w:p w14:paraId="3B554288" w14:textId="0CBDE226" w:rsidR="00730402" w:rsidRPr="00FE7B35" w:rsidRDefault="00223786" w:rsidP="00CF69EE">
      <w:pPr>
        <w:pStyle w:val="Sinespaciado"/>
        <w:jc w:val="both"/>
        <w:rPr>
          <w:b/>
          <w:bCs/>
          <w:lang w:val="es-419"/>
        </w:rPr>
      </w:pPr>
      <w:r>
        <w:rPr>
          <w:b/>
          <w:bCs/>
          <w:lang w:val="es-419"/>
        </w:rPr>
        <w:t>2.1.</w:t>
      </w:r>
      <w:r w:rsidR="00730402" w:rsidRPr="00FE7B35">
        <w:rPr>
          <w:b/>
          <w:bCs/>
          <w:lang w:val="es-419"/>
        </w:rPr>
        <w:t xml:space="preserve"> </w:t>
      </w:r>
      <w:r w:rsidR="000D0BF9" w:rsidRPr="00FE7B35">
        <w:rPr>
          <w:b/>
          <w:bCs/>
          <w:lang w:val="es-419"/>
        </w:rPr>
        <w:t>Programas de</w:t>
      </w:r>
      <w:r w:rsidR="00FE7B35">
        <w:rPr>
          <w:b/>
          <w:bCs/>
          <w:lang w:val="es-419"/>
        </w:rPr>
        <w:t xml:space="preserve"> alivios a deudores y</w:t>
      </w:r>
      <w:r w:rsidR="000D0BF9" w:rsidRPr="00FE7B35">
        <w:rPr>
          <w:b/>
          <w:bCs/>
          <w:lang w:val="es-419"/>
        </w:rPr>
        <w:t xml:space="preserve"> refinanciación</w:t>
      </w:r>
      <w:r w:rsidR="00730402" w:rsidRPr="00FE7B35">
        <w:rPr>
          <w:b/>
          <w:bCs/>
          <w:lang w:val="es-419"/>
        </w:rPr>
        <w:t xml:space="preserve"> de las condiciones de créditos vigentes</w:t>
      </w:r>
    </w:p>
    <w:p w14:paraId="0FBCE340" w14:textId="77777777" w:rsidR="00DB10AE" w:rsidRDefault="00DB10AE" w:rsidP="00DB10AE">
      <w:pPr>
        <w:spacing w:before="0" w:after="0"/>
        <w:jc w:val="both"/>
        <w:rPr>
          <w:rFonts w:cs="Arial"/>
          <w:color w:val="000000" w:themeColor="text1"/>
          <w:lang w:val="es-419"/>
        </w:rPr>
      </w:pPr>
    </w:p>
    <w:p w14:paraId="267297BB" w14:textId="750E85FA" w:rsidR="00223786" w:rsidRDefault="00DB10AE" w:rsidP="00223786">
      <w:pPr>
        <w:spacing w:before="0" w:after="0"/>
        <w:jc w:val="both"/>
        <w:rPr>
          <w:rFonts w:cs="Arial"/>
          <w:color w:val="000000" w:themeColor="text1"/>
          <w:lang w:val="es-419"/>
        </w:rPr>
      </w:pPr>
      <w:r>
        <w:rPr>
          <w:rFonts w:cs="Arial"/>
          <w:color w:val="000000" w:themeColor="text1"/>
          <w:lang w:val="es-419"/>
        </w:rPr>
        <w:t xml:space="preserve">En el caso de los deudores </w:t>
      </w:r>
      <w:r w:rsidR="00D958A7">
        <w:rPr>
          <w:rFonts w:cs="Arial"/>
          <w:color w:val="000000" w:themeColor="text1"/>
          <w:lang w:val="es-419"/>
        </w:rPr>
        <w:t xml:space="preserve">afectados por el estado de emergencia declarado mediante el Decreto 0150 de 2026, </w:t>
      </w:r>
      <w:r w:rsidR="00E3265E">
        <w:rPr>
          <w:rFonts w:cs="Arial"/>
          <w:color w:val="000000" w:themeColor="text1"/>
          <w:lang w:val="es-419"/>
        </w:rPr>
        <w:t xml:space="preserve">los programas de refinanciación deben </w:t>
      </w:r>
      <w:r w:rsidR="00C415C4">
        <w:rPr>
          <w:rFonts w:cs="Arial"/>
          <w:color w:val="000000" w:themeColor="text1"/>
          <w:lang w:val="es-419"/>
        </w:rPr>
        <w:t xml:space="preserve">cumplir los siguientes requisitos mínimos: </w:t>
      </w:r>
    </w:p>
    <w:p w14:paraId="7F783FAC" w14:textId="77777777" w:rsidR="0057755B" w:rsidRDefault="0057755B" w:rsidP="00223786">
      <w:pPr>
        <w:spacing w:before="0" w:after="0"/>
        <w:jc w:val="both"/>
        <w:rPr>
          <w:rFonts w:cs="Arial"/>
          <w:color w:val="000000" w:themeColor="text1"/>
          <w:lang w:val="es-419"/>
        </w:rPr>
      </w:pPr>
    </w:p>
    <w:p w14:paraId="2650C8F4" w14:textId="77777777" w:rsidR="00D958A7" w:rsidRPr="006F5195" w:rsidRDefault="00D958A7" w:rsidP="00D958A7">
      <w:pPr>
        <w:pStyle w:val="Prrafodelista"/>
        <w:numPr>
          <w:ilvl w:val="0"/>
          <w:numId w:val="10"/>
        </w:numPr>
        <w:spacing w:before="0" w:after="0"/>
        <w:ind w:left="567" w:hanging="567"/>
        <w:jc w:val="both"/>
        <w:rPr>
          <w:rFonts w:cs="Arial"/>
          <w:color w:val="000000" w:themeColor="text1"/>
          <w:lang w:val="es-419"/>
        </w:rPr>
      </w:pPr>
      <w:r w:rsidRPr="0004314C">
        <w:rPr>
          <w:rFonts w:cs="Arial"/>
          <w:color w:val="000000" w:themeColor="text1"/>
        </w:rPr>
        <w:t xml:space="preserve">La refinanciación será aplicable </w:t>
      </w:r>
      <w:r>
        <w:rPr>
          <w:rFonts w:cs="Arial"/>
          <w:color w:val="000000" w:themeColor="text1"/>
        </w:rPr>
        <w:t>únicamente</w:t>
      </w:r>
      <w:r w:rsidRPr="0004314C">
        <w:rPr>
          <w:rFonts w:cs="Arial"/>
          <w:color w:val="000000" w:themeColor="text1"/>
        </w:rPr>
        <w:t xml:space="preserve"> respecto de obligaciones contraídas </w:t>
      </w:r>
      <w:r>
        <w:rPr>
          <w:rFonts w:cs="Arial"/>
          <w:color w:val="000000" w:themeColor="text1"/>
        </w:rPr>
        <w:t xml:space="preserve">antes de la fecha de ocurrencia de la situación de </w:t>
      </w:r>
      <w:r w:rsidRPr="00686DC8">
        <w:rPr>
          <w:rFonts w:cs="Arial"/>
          <w:color w:val="000000" w:themeColor="text1"/>
        </w:rPr>
        <w:t xml:space="preserve">Emergencia Económica, Social y Ecológica </w:t>
      </w:r>
      <w:r>
        <w:rPr>
          <w:rFonts w:cs="Arial"/>
          <w:color w:val="000000" w:themeColor="text1"/>
        </w:rPr>
        <w:t>declarada mediante el Decreto 0150 de 2026,</w:t>
      </w:r>
      <w:r w:rsidRPr="0004314C">
        <w:rPr>
          <w:rFonts w:cs="Arial"/>
          <w:color w:val="000000" w:themeColor="text1"/>
        </w:rPr>
        <w:t xml:space="preserve"> y para los vencimientos que se produzcan a partir de dicha fecha. </w:t>
      </w:r>
    </w:p>
    <w:p w14:paraId="538A91FE" w14:textId="77777777" w:rsidR="00AC4148" w:rsidRDefault="00AC4148" w:rsidP="00AC4148">
      <w:pPr>
        <w:pStyle w:val="Prrafodelista"/>
        <w:spacing w:before="0" w:after="0"/>
        <w:ind w:left="567"/>
        <w:jc w:val="both"/>
        <w:rPr>
          <w:rFonts w:cs="Arial"/>
          <w:color w:val="000000" w:themeColor="text1"/>
          <w:lang w:val="es-419"/>
        </w:rPr>
      </w:pPr>
    </w:p>
    <w:p w14:paraId="0308D885" w14:textId="67E37B9F" w:rsidR="00BD542D" w:rsidRPr="006F5195" w:rsidRDefault="00730402" w:rsidP="00BD542D">
      <w:pPr>
        <w:pStyle w:val="Prrafodelista"/>
        <w:numPr>
          <w:ilvl w:val="0"/>
          <w:numId w:val="10"/>
        </w:numPr>
        <w:spacing w:before="0" w:after="0"/>
        <w:ind w:left="567" w:hanging="567"/>
        <w:jc w:val="both"/>
        <w:rPr>
          <w:rFonts w:cs="Arial"/>
          <w:color w:val="000000" w:themeColor="text1"/>
          <w:lang w:val="es-419"/>
        </w:rPr>
      </w:pPr>
      <w:r w:rsidRPr="006F5195">
        <w:rPr>
          <w:rFonts w:cs="Arial"/>
          <w:color w:val="000000" w:themeColor="text1"/>
          <w:lang w:val="es-419"/>
        </w:rPr>
        <w:t>El nuevo plazo no podrá ser superior al doble del plazo pendiente</w:t>
      </w:r>
      <w:r w:rsidR="00D958A7">
        <w:rPr>
          <w:rFonts w:cs="Arial"/>
          <w:color w:val="000000" w:themeColor="text1"/>
          <w:lang w:val="es-419"/>
        </w:rPr>
        <w:t>,</w:t>
      </w:r>
      <w:r w:rsidRPr="006F5195">
        <w:rPr>
          <w:rFonts w:cs="Arial"/>
          <w:color w:val="000000" w:themeColor="text1"/>
          <w:lang w:val="es-419"/>
        </w:rPr>
        <w:t xml:space="preserve"> ni exceder </w:t>
      </w:r>
      <w:r w:rsidR="007F6D9B" w:rsidRPr="006F5195">
        <w:rPr>
          <w:rFonts w:cs="Arial"/>
          <w:color w:val="000000" w:themeColor="text1"/>
          <w:lang w:val="es-419"/>
        </w:rPr>
        <w:t>de</w:t>
      </w:r>
      <w:r>
        <w:rPr>
          <w:rFonts w:cs="Arial"/>
          <w:color w:val="000000" w:themeColor="text1"/>
          <w:lang w:val="es-419"/>
        </w:rPr>
        <w:t xml:space="preserve"> </w:t>
      </w:r>
      <w:r w:rsidRPr="006F5195">
        <w:rPr>
          <w:rFonts w:cs="Arial"/>
          <w:color w:val="000000" w:themeColor="text1"/>
          <w:lang w:val="es-419"/>
        </w:rPr>
        <w:t>20 años.</w:t>
      </w:r>
    </w:p>
    <w:p w14:paraId="5A1767FC" w14:textId="77777777" w:rsidR="00BD542D" w:rsidRDefault="00BD542D" w:rsidP="00BD542D">
      <w:pPr>
        <w:pStyle w:val="Prrafodelista"/>
        <w:spacing w:before="0" w:after="0"/>
        <w:ind w:left="567"/>
        <w:jc w:val="both"/>
        <w:rPr>
          <w:rFonts w:cs="Arial"/>
          <w:color w:val="000000" w:themeColor="text1"/>
          <w:lang w:val="es-419"/>
        </w:rPr>
      </w:pPr>
    </w:p>
    <w:p w14:paraId="1F0112CE" w14:textId="72796824" w:rsidR="00BD542D" w:rsidRDefault="00730402" w:rsidP="00BD542D">
      <w:pPr>
        <w:pStyle w:val="Prrafodelista"/>
        <w:numPr>
          <w:ilvl w:val="0"/>
          <w:numId w:val="10"/>
        </w:numPr>
        <w:spacing w:before="0" w:after="0"/>
        <w:ind w:left="567" w:hanging="567"/>
        <w:jc w:val="both"/>
        <w:rPr>
          <w:rFonts w:cs="Arial"/>
          <w:color w:val="000000" w:themeColor="text1"/>
          <w:lang w:val="es-419"/>
        </w:rPr>
      </w:pPr>
      <w:r w:rsidRPr="006F5195">
        <w:rPr>
          <w:rFonts w:cs="Arial"/>
          <w:color w:val="000000" w:themeColor="text1"/>
          <w:lang w:val="es-419"/>
        </w:rPr>
        <w:t xml:space="preserve">Las condiciones de las obligaciones refinanciadas no podrán ser más gravosas que las </w:t>
      </w:r>
      <w:r w:rsidRPr="00C02346">
        <w:rPr>
          <w:rFonts w:cs="Arial"/>
          <w:color w:val="000000" w:themeColor="text1"/>
          <w:lang w:val="es-419"/>
        </w:rPr>
        <w:t>originales.</w:t>
      </w:r>
    </w:p>
    <w:p w14:paraId="171905ED" w14:textId="77777777" w:rsidR="00687D16" w:rsidRPr="00687D16" w:rsidRDefault="00687D16" w:rsidP="00687D16">
      <w:pPr>
        <w:pStyle w:val="Prrafodelista"/>
        <w:rPr>
          <w:rFonts w:cs="Arial"/>
          <w:color w:val="000000" w:themeColor="text1"/>
          <w:lang w:val="es-419"/>
        </w:rPr>
      </w:pPr>
    </w:p>
    <w:p w14:paraId="042A159B" w14:textId="75E1E505" w:rsidR="00D958A7" w:rsidRPr="003863B7" w:rsidRDefault="00D958A7" w:rsidP="00D958A7">
      <w:pPr>
        <w:pStyle w:val="Prrafodelista"/>
        <w:numPr>
          <w:ilvl w:val="0"/>
          <w:numId w:val="10"/>
        </w:numPr>
        <w:spacing w:before="0" w:after="0"/>
        <w:ind w:left="567" w:hanging="567"/>
        <w:jc w:val="both"/>
        <w:rPr>
          <w:rFonts w:cs="Arial"/>
          <w:color w:val="000000" w:themeColor="text1"/>
          <w:lang w:val="es-419"/>
        </w:rPr>
      </w:pPr>
      <w:r w:rsidRPr="003863B7">
        <w:rPr>
          <w:rFonts w:cs="Arial"/>
          <w:color w:val="000000" w:themeColor="text1"/>
        </w:rPr>
        <w:t>No habrá lugar a intereses ni mora durante el lapso comprendido entre la fecha de declaratoria de la Emergencia Económica, Social y Ecológica realizada mediante el Decreto 0150 de 2026, y aquella en que se perfeccione la renegociación, la cual no deberá ser mayor de noventa (90) días</w:t>
      </w:r>
      <w:r w:rsidR="00487261">
        <w:rPr>
          <w:rFonts w:cs="Arial"/>
          <w:color w:val="000000" w:themeColor="text1"/>
        </w:rPr>
        <w:t xml:space="preserve">, sin perjuicio de la aplicación de lo previsto en </w:t>
      </w:r>
      <w:r w:rsidR="00C36B2B">
        <w:rPr>
          <w:rFonts w:cs="Arial"/>
          <w:color w:val="000000" w:themeColor="text1"/>
        </w:rPr>
        <w:t xml:space="preserve">el literal </w:t>
      </w:r>
      <w:r w:rsidR="001A6345">
        <w:rPr>
          <w:rFonts w:cs="Arial"/>
          <w:color w:val="000000" w:themeColor="text1"/>
        </w:rPr>
        <w:t>(</w:t>
      </w:r>
      <w:r w:rsidR="002A6E86">
        <w:rPr>
          <w:rFonts w:cs="Arial"/>
          <w:color w:val="000000" w:themeColor="text1"/>
        </w:rPr>
        <w:t>g</w:t>
      </w:r>
      <w:r w:rsidR="001A6345">
        <w:rPr>
          <w:rFonts w:cs="Arial"/>
          <w:color w:val="000000" w:themeColor="text1"/>
        </w:rPr>
        <w:t>)</w:t>
      </w:r>
      <w:r w:rsidR="00C36B2B">
        <w:rPr>
          <w:rFonts w:cs="Arial"/>
          <w:color w:val="000000" w:themeColor="text1"/>
        </w:rPr>
        <w:t xml:space="preserve"> de la </w:t>
      </w:r>
      <w:r w:rsidR="002A6E86">
        <w:rPr>
          <w:rFonts w:cs="Arial"/>
          <w:color w:val="000000" w:themeColor="text1"/>
        </w:rPr>
        <w:t xml:space="preserve">presente </w:t>
      </w:r>
      <w:r w:rsidR="00C36B2B">
        <w:rPr>
          <w:rFonts w:cs="Arial"/>
          <w:color w:val="000000" w:themeColor="text1"/>
        </w:rPr>
        <w:t xml:space="preserve">instrucción, cuando corresponda. </w:t>
      </w:r>
    </w:p>
    <w:p w14:paraId="6FD94E58" w14:textId="77777777" w:rsidR="00BD542D" w:rsidRPr="00BD542D" w:rsidRDefault="00BD542D" w:rsidP="005B4327">
      <w:pPr>
        <w:pStyle w:val="Prrafodelista"/>
        <w:spacing w:after="0"/>
        <w:rPr>
          <w:rFonts w:cs="Arial"/>
          <w:color w:val="000000" w:themeColor="text1"/>
          <w:lang w:val="es-419"/>
        </w:rPr>
      </w:pPr>
    </w:p>
    <w:p w14:paraId="40D8D48F" w14:textId="77777777" w:rsidR="00D958A7" w:rsidRDefault="00D958A7" w:rsidP="00D958A7">
      <w:pPr>
        <w:pStyle w:val="Prrafodelista"/>
        <w:numPr>
          <w:ilvl w:val="0"/>
          <w:numId w:val="10"/>
        </w:numPr>
        <w:spacing w:before="0" w:after="0"/>
        <w:ind w:left="567" w:hanging="567"/>
        <w:jc w:val="both"/>
        <w:rPr>
          <w:rFonts w:cs="Arial"/>
          <w:color w:val="000000" w:themeColor="text1"/>
          <w:lang w:val="es-419"/>
        </w:rPr>
      </w:pPr>
      <w:r w:rsidRPr="00C02346">
        <w:rPr>
          <w:rFonts w:cs="Arial"/>
          <w:color w:val="000000" w:themeColor="text1"/>
          <w:lang w:val="es-419"/>
        </w:rPr>
        <w:t>La refinanciación no implica renovación de las correspondientes obligaciones y por consiguiente, no se requiere formalidad alguna para que opere la renovación de garantías hipotecarias</w:t>
      </w:r>
      <w:r>
        <w:rPr>
          <w:rFonts w:cs="Arial"/>
          <w:color w:val="000000" w:themeColor="text1"/>
          <w:lang w:val="es-419"/>
        </w:rPr>
        <w:t xml:space="preserve"> o </w:t>
      </w:r>
      <w:r w:rsidRPr="00C02346">
        <w:rPr>
          <w:rFonts w:cs="Arial"/>
          <w:color w:val="000000" w:themeColor="text1"/>
          <w:lang w:val="es-419"/>
        </w:rPr>
        <w:t>prendarias existentes, ni para que subsista la responsabilidad de los deudores o codeudores, subsidiarios o solidarios, y de los fiadores, según los casos.</w:t>
      </w:r>
    </w:p>
    <w:p w14:paraId="77196EC0" w14:textId="77777777" w:rsidR="007E285D" w:rsidRPr="008F2E5C" w:rsidRDefault="007E285D" w:rsidP="008F2E5C">
      <w:pPr>
        <w:pStyle w:val="Prrafodelista"/>
        <w:spacing w:before="0" w:after="0"/>
        <w:jc w:val="both"/>
        <w:rPr>
          <w:rFonts w:cs="Arial"/>
          <w:color w:val="000000" w:themeColor="text1"/>
          <w:lang w:val="es-419"/>
        </w:rPr>
      </w:pPr>
    </w:p>
    <w:p w14:paraId="74187F0B" w14:textId="77777777" w:rsidR="00D958A7" w:rsidRPr="00B712F9" w:rsidRDefault="00D958A7" w:rsidP="00D958A7">
      <w:pPr>
        <w:pStyle w:val="Prrafodelista"/>
        <w:numPr>
          <w:ilvl w:val="0"/>
          <w:numId w:val="10"/>
        </w:numPr>
        <w:spacing w:before="0" w:after="0"/>
        <w:ind w:left="567" w:hanging="567"/>
        <w:jc w:val="both"/>
        <w:rPr>
          <w:rFonts w:cs="Arial"/>
          <w:color w:val="000000" w:themeColor="text1"/>
          <w:lang w:val="es-419"/>
        </w:rPr>
      </w:pPr>
      <w:r w:rsidRPr="00C02346">
        <w:rPr>
          <w:rFonts w:cs="Arial"/>
          <w:color w:val="000000" w:themeColor="text1"/>
          <w:lang w:val="es-419"/>
        </w:rPr>
        <w:t>Si se trata de créditos de amortización gradual y el nuevo plazo implica variaciones en las cuotas periódicas, se suscribirán las respectivas adiciones en los mismos documentos en que consten las obligaciones, sin perjuicio de que se opte por otorgar nuevos documentos.</w:t>
      </w:r>
    </w:p>
    <w:p w14:paraId="464C05C2" w14:textId="77777777" w:rsidR="00947D0B" w:rsidRDefault="00947D0B" w:rsidP="005B4327">
      <w:pPr>
        <w:pStyle w:val="Prrafodelista"/>
        <w:spacing w:after="0"/>
      </w:pPr>
    </w:p>
    <w:p w14:paraId="45CDA09D" w14:textId="36A16704" w:rsidR="00C02346" w:rsidRPr="00C02346" w:rsidRDefault="00687D16" w:rsidP="00C02346">
      <w:pPr>
        <w:pStyle w:val="Prrafodelista"/>
        <w:numPr>
          <w:ilvl w:val="0"/>
          <w:numId w:val="10"/>
        </w:numPr>
        <w:spacing w:before="0" w:after="0"/>
        <w:ind w:left="567" w:hanging="567"/>
        <w:jc w:val="both"/>
        <w:rPr>
          <w:rFonts w:cs="Arial"/>
          <w:color w:val="000000" w:themeColor="text1"/>
          <w:lang w:val="es-419"/>
        </w:rPr>
      </w:pPr>
      <w:r>
        <w:t xml:space="preserve">Para el caso de las entidades vinculadas </w:t>
      </w:r>
      <w:r w:rsidR="00E14C3C">
        <w:t>a la alianza ABRIGO, s</w:t>
      </w:r>
      <w:r w:rsidR="00947D0B" w:rsidRPr="0047456B">
        <w:t xml:space="preserve">e deben considerar periodos de gracia de hasta 12 meses, sin causación ni capitalización de intereses remuneratorios ni moratorios. </w:t>
      </w:r>
    </w:p>
    <w:p w14:paraId="7C977076" w14:textId="77777777" w:rsidR="00C02346" w:rsidRDefault="00C02346" w:rsidP="005B4327">
      <w:pPr>
        <w:pStyle w:val="Prrafodelista"/>
        <w:spacing w:after="0"/>
      </w:pPr>
    </w:p>
    <w:p w14:paraId="58C25F5E" w14:textId="082F3D27" w:rsidR="00C02346" w:rsidRPr="00C02346" w:rsidRDefault="00CB7358" w:rsidP="00C02346">
      <w:pPr>
        <w:pStyle w:val="Prrafodelista"/>
        <w:numPr>
          <w:ilvl w:val="0"/>
          <w:numId w:val="10"/>
        </w:numPr>
        <w:spacing w:before="0" w:after="0"/>
        <w:ind w:left="567" w:hanging="567"/>
        <w:jc w:val="both"/>
        <w:rPr>
          <w:rFonts w:cs="Arial"/>
          <w:color w:val="000000" w:themeColor="text1"/>
          <w:lang w:val="es-419"/>
        </w:rPr>
      </w:pPr>
      <w:r>
        <w:t>Para el caso de las entidades vinculadas a la alianza ABRIGO, d</w:t>
      </w:r>
      <w:r w:rsidR="00947D0B" w:rsidRPr="0047456B">
        <w:t>urante los periodos de gracia, el Fondo Nacional de Garantías</w:t>
      </w:r>
      <w:r w:rsidR="00300747">
        <w:t xml:space="preserve"> (FNG)</w:t>
      </w:r>
      <w:r w:rsidR="00947D0B" w:rsidRPr="0047456B">
        <w:t xml:space="preserve"> y el Fondo </w:t>
      </w:r>
      <w:r w:rsidR="00947D0B" w:rsidRPr="0071546C">
        <w:t xml:space="preserve">Agropecuario de Garantías </w:t>
      </w:r>
      <w:r w:rsidR="00300747">
        <w:t xml:space="preserve">(FAG) suspenderán </w:t>
      </w:r>
      <w:r w:rsidR="00947D0B" w:rsidRPr="0071546C">
        <w:t>el cobro de</w:t>
      </w:r>
      <w:r w:rsidR="00612421">
        <w:t xml:space="preserve"> comisiones y la gestión de cartera</w:t>
      </w:r>
      <w:r w:rsidR="00947D0B" w:rsidRPr="0071546C">
        <w:t xml:space="preserve"> por concepto de garantías emitidas a favor de deudores afectados</w:t>
      </w:r>
      <w:r w:rsidR="00C02346" w:rsidRPr="0071546C">
        <w:t xml:space="preserve">, de acuerdo con </w:t>
      </w:r>
      <w:r w:rsidR="00E5091E">
        <w:t>lo previsto en el inciso segundo del parágrafo</w:t>
      </w:r>
      <w:r w:rsidR="00E04335">
        <w:t xml:space="preserve"> del artículo 3 del </w:t>
      </w:r>
      <w:r w:rsidR="00234438">
        <w:t xml:space="preserve">Decreto 0244 de 2026. </w:t>
      </w:r>
    </w:p>
    <w:p w14:paraId="33D186C5" w14:textId="77777777" w:rsidR="00C02346" w:rsidRDefault="00C02346" w:rsidP="005B4327">
      <w:pPr>
        <w:pStyle w:val="Prrafodelista"/>
        <w:spacing w:after="0"/>
      </w:pPr>
    </w:p>
    <w:p w14:paraId="48434D96" w14:textId="6975D70D" w:rsidR="00C02346" w:rsidRPr="008563A9" w:rsidRDefault="00234438" w:rsidP="00C02346">
      <w:pPr>
        <w:pStyle w:val="Prrafodelista"/>
        <w:numPr>
          <w:ilvl w:val="0"/>
          <w:numId w:val="10"/>
        </w:numPr>
        <w:spacing w:before="0" w:after="0"/>
        <w:ind w:left="567" w:hanging="567"/>
        <w:jc w:val="both"/>
        <w:rPr>
          <w:rFonts w:cs="Arial"/>
          <w:color w:val="000000" w:themeColor="text1"/>
          <w:lang w:val="es-419"/>
        </w:rPr>
      </w:pPr>
      <w:r>
        <w:t>Para el caso de las entidades vinculadas a la alianza ABRIGO, d</w:t>
      </w:r>
      <w:r w:rsidR="00947D0B" w:rsidRPr="0047456B">
        <w:t>urante los periodos de gracia l</w:t>
      </w:r>
      <w:r w:rsidR="00E71022">
        <w:t>o</w:t>
      </w:r>
      <w:r w:rsidR="00947D0B" w:rsidRPr="0047456B">
        <w:t xml:space="preserve">s </w:t>
      </w:r>
      <w:r>
        <w:t xml:space="preserve">establecimientos de crédito </w:t>
      </w:r>
      <w:r w:rsidR="00947D0B" w:rsidRPr="0047456B">
        <w:t>no ejecutarán las garantías emitidas por el FNG y el FAG en favor de los deudores afectados</w:t>
      </w:r>
      <w:r w:rsidR="00C02346" w:rsidRPr="0071546C">
        <w:t xml:space="preserve">, de acuerdo con la instrucción </w:t>
      </w:r>
      <w:r w:rsidR="00E77D19">
        <w:t>SEXTA</w:t>
      </w:r>
      <w:r w:rsidR="008563A9">
        <w:t xml:space="preserve"> de la presente Circular</w:t>
      </w:r>
      <w:r w:rsidR="00C02346" w:rsidRPr="0071546C">
        <w:t>.</w:t>
      </w:r>
    </w:p>
    <w:p w14:paraId="5F6B03D1" w14:textId="77777777" w:rsidR="00D958A7" w:rsidRPr="008563A9" w:rsidRDefault="00D958A7" w:rsidP="008563A9">
      <w:pPr>
        <w:pStyle w:val="Prrafodelista"/>
        <w:rPr>
          <w:rFonts w:cs="Arial"/>
          <w:color w:val="000000" w:themeColor="text1"/>
          <w:lang w:val="es-419"/>
        </w:rPr>
      </w:pPr>
    </w:p>
    <w:p w14:paraId="5BE44655" w14:textId="4FC4A208" w:rsidR="00D958A7" w:rsidRPr="008563A9" w:rsidRDefault="00D958A7" w:rsidP="008563A9">
      <w:pPr>
        <w:pStyle w:val="Prrafodelista"/>
        <w:numPr>
          <w:ilvl w:val="0"/>
          <w:numId w:val="10"/>
        </w:numPr>
        <w:spacing w:before="0" w:after="0"/>
        <w:ind w:left="567" w:hanging="567"/>
        <w:jc w:val="both"/>
        <w:rPr>
          <w:rFonts w:cs="Arial"/>
          <w:color w:val="000000" w:themeColor="text1"/>
          <w:lang w:val="es-419"/>
        </w:rPr>
      </w:pPr>
      <w:r>
        <w:rPr>
          <w:rFonts w:cs="Arial"/>
          <w:color w:val="000000" w:themeColor="text1"/>
          <w:lang w:val="es-419"/>
        </w:rPr>
        <w:t>Los</w:t>
      </w:r>
      <w:r w:rsidRPr="00D958A7">
        <w:rPr>
          <w:rFonts w:cs="Arial"/>
          <w:color w:val="000000" w:themeColor="text1"/>
          <w:lang w:val="es-419"/>
        </w:rPr>
        <w:t xml:space="preserve"> establecimientos de crédito podrán contemplar medidas de apoyo adicionales a las previstas en los anteriores literales. </w:t>
      </w:r>
      <w:r w:rsidRPr="008563A9">
        <w:rPr>
          <w:rFonts w:cs="Arial"/>
          <w:color w:val="000000" w:themeColor="text1"/>
          <w:lang w:val="es-419"/>
        </w:rPr>
        <w:t>En todo caso, la aplicación de estas medidas deberá sustentarse en un análisis individual de la situación de cada deudor, su nivel de afectación y su capacidad potencial de pago.</w:t>
      </w:r>
    </w:p>
    <w:p w14:paraId="354DBD90" w14:textId="77777777" w:rsidR="00D174BA" w:rsidRPr="00C02346" w:rsidRDefault="00D174BA" w:rsidP="005B4327">
      <w:pPr>
        <w:pStyle w:val="Prrafodelista"/>
        <w:spacing w:after="0"/>
        <w:rPr>
          <w:rFonts w:cs="Arial"/>
          <w:color w:val="000000" w:themeColor="text1"/>
          <w:szCs w:val="24"/>
          <w:lang w:val="es-419"/>
        </w:rPr>
      </w:pPr>
    </w:p>
    <w:p w14:paraId="11B32F40" w14:textId="71161CFC" w:rsidR="00D174BA" w:rsidRPr="00F963FC" w:rsidRDefault="00DD777F" w:rsidP="00C02346">
      <w:pPr>
        <w:pStyle w:val="Prrafodelista"/>
        <w:numPr>
          <w:ilvl w:val="0"/>
          <w:numId w:val="10"/>
        </w:numPr>
        <w:spacing w:before="0" w:after="0"/>
        <w:ind w:left="567" w:hanging="567"/>
        <w:jc w:val="both"/>
        <w:rPr>
          <w:rFonts w:cs="Arial"/>
          <w:color w:val="000000" w:themeColor="text1"/>
          <w:lang w:val="es-419"/>
        </w:rPr>
      </w:pPr>
      <w:r>
        <w:rPr>
          <w:rFonts w:cs="Arial"/>
          <w:color w:val="000000" w:themeColor="text1"/>
          <w:szCs w:val="24"/>
          <w:lang w:val="es-419"/>
        </w:rPr>
        <w:t>Los p</w:t>
      </w:r>
      <w:r w:rsidRPr="00DD777F">
        <w:rPr>
          <w:rFonts w:cs="Arial"/>
          <w:color w:val="000000" w:themeColor="text1"/>
          <w:szCs w:val="24"/>
          <w:lang w:val="es-419"/>
        </w:rPr>
        <w:t xml:space="preserve">rogramas de refinanciación de las condiciones de créditos vigentes </w:t>
      </w:r>
      <w:r w:rsidR="00D174BA" w:rsidRPr="005968F0">
        <w:rPr>
          <w:rFonts w:cs="Arial"/>
          <w:color w:val="000000" w:themeColor="text1"/>
          <w:szCs w:val="24"/>
          <w:lang w:val="es-419"/>
        </w:rPr>
        <w:t>no podrá</w:t>
      </w:r>
      <w:r w:rsidR="00D174BA">
        <w:rPr>
          <w:rFonts w:cs="Arial"/>
          <w:color w:val="000000" w:themeColor="text1"/>
          <w:szCs w:val="24"/>
          <w:lang w:val="es-419"/>
        </w:rPr>
        <w:t>n</w:t>
      </w:r>
      <w:r w:rsidR="00D174BA" w:rsidRPr="005968F0">
        <w:rPr>
          <w:rFonts w:cs="Arial"/>
          <w:color w:val="000000" w:themeColor="text1"/>
          <w:szCs w:val="24"/>
          <w:lang w:val="es-419"/>
        </w:rPr>
        <w:t xml:space="preserve"> constituir una práctica </w:t>
      </w:r>
      <w:r w:rsidR="00D174BA">
        <w:rPr>
          <w:rFonts w:cs="Arial"/>
          <w:color w:val="000000" w:themeColor="text1"/>
          <w:szCs w:val="24"/>
          <w:lang w:val="es-419"/>
        </w:rPr>
        <w:t>generalizada</w:t>
      </w:r>
      <w:r w:rsidR="00D174BA" w:rsidRPr="005968F0">
        <w:rPr>
          <w:rFonts w:cs="Arial"/>
          <w:color w:val="000000" w:themeColor="text1"/>
          <w:szCs w:val="24"/>
          <w:lang w:val="es-419"/>
        </w:rPr>
        <w:t xml:space="preserve"> de normalización de cartera</w:t>
      </w:r>
      <w:r w:rsidR="00D174BA">
        <w:rPr>
          <w:rFonts w:cs="Arial"/>
          <w:color w:val="000000" w:themeColor="text1"/>
          <w:szCs w:val="24"/>
          <w:lang w:val="es-419"/>
        </w:rPr>
        <w:t xml:space="preserve"> de personas no afectadas.</w:t>
      </w:r>
    </w:p>
    <w:p w14:paraId="19B30D45" w14:textId="77777777" w:rsidR="00730402" w:rsidRDefault="00730402" w:rsidP="00586DD3">
      <w:pPr>
        <w:spacing w:before="0" w:after="0"/>
        <w:jc w:val="both"/>
        <w:rPr>
          <w:rFonts w:cs="Arial"/>
          <w:color w:val="000000" w:themeColor="text1"/>
          <w:lang w:val="es-419"/>
        </w:rPr>
      </w:pPr>
    </w:p>
    <w:p w14:paraId="46629E9A" w14:textId="4E6A1F39" w:rsidR="00CD5253" w:rsidRPr="00F963FC" w:rsidRDefault="00F963FC" w:rsidP="00F963FC">
      <w:pPr>
        <w:pStyle w:val="Sinespaciado"/>
        <w:jc w:val="both"/>
        <w:rPr>
          <w:b/>
          <w:lang w:val="es-419"/>
        </w:rPr>
      </w:pPr>
      <w:r>
        <w:rPr>
          <w:b/>
          <w:bCs/>
          <w:lang w:val="es-419"/>
        </w:rPr>
        <w:t>2.2.</w:t>
      </w:r>
      <w:r w:rsidRPr="00FE7B35">
        <w:rPr>
          <w:b/>
          <w:bCs/>
          <w:lang w:val="es-419"/>
        </w:rPr>
        <w:t xml:space="preserve"> Programas</w:t>
      </w:r>
      <w:r w:rsidRPr="00F963FC">
        <w:rPr>
          <w:b/>
          <w:bCs/>
          <w:lang w:val="es-419"/>
        </w:rPr>
        <w:t xml:space="preserve"> de acceso al crédito</w:t>
      </w:r>
      <w:r>
        <w:rPr>
          <w:b/>
          <w:bCs/>
          <w:lang w:val="es-419"/>
        </w:rPr>
        <w:t xml:space="preserve"> y desembolso de </w:t>
      </w:r>
      <w:r w:rsidR="00CD5253" w:rsidRPr="00CD5253">
        <w:rPr>
          <w:b/>
          <w:bCs/>
          <w:lang w:val="es-419"/>
        </w:rPr>
        <w:t>nuevos</w:t>
      </w:r>
      <w:r>
        <w:rPr>
          <w:b/>
          <w:bCs/>
          <w:lang w:val="es-419"/>
        </w:rPr>
        <w:t xml:space="preserve"> créditos</w:t>
      </w:r>
    </w:p>
    <w:p w14:paraId="6B0792E5" w14:textId="77777777" w:rsidR="00730402" w:rsidRDefault="00730402" w:rsidP="00586DD3">
      <w:pPr>
        <w:spacing w:before="0" w:after="0"/>
        <w:jc w:val="both"/>
        <w:rPr>
          <w:rFonts w:cs="Arial"/>
          <w:color w:val="000000" w:themeColor="text1"/>
          <w:lang w:val="es-419"/>
        </w:rPr>
      </w:pPr>
    </w:p>
    <w:p w14:paraId="616D1B65" w14:textId="0887CBE5" w:rsidR="00235DD9" w:rsidRDefault="008563A9" w:rsidP="00586DD3">
      <w:pPr>
        <w:spacing w:before="0" w:after="0"/>
        <w:jc w:val="both"/>
      </w:pPr>
      <w:r>
        <w:rPr>
          <w:rFonts w:cs="Arial"/>
          <w:color w:val="000000" w:themeColor="text1"/>
          <w:lang w:val="es-419"/>
        </w:rPr>
        <w:t xml:space="preserve">En </w:t>
      </w:r>
      <w:r w:rsidR="00217DC7">
        <w:rPr>
          <w:rFonts w:cs="Arial"/>
          <w:color w:val="000000" w:themeColor="text1"/>
          <w:lang w:val="es-419"/>
        </w:rPr>
        <w:t>línea con</w:t>
      </w:r>
      <w:r w:rsidR="00F963FC">
        <w:rPr>
          <w:rFonts w:cs="Arial"/>
          <w:color w:val="000000" w:themeColor="text1"/>
          <w:lang w:val="es-419"/>
        </w:rPr>
        <w:t xml:space="preserve"> lo previsto en el artículo </w:t>
      </w:r>
      <w:r w:rsidR="00394FD3">
        <w:rPr>
          <w:rFonts w:cs="Arial"/>
          <w:color w:val="000000" w:themeColor="text1"/>
          <w:lang w:val="es-419"/>
        </w:rPr>
        <w:t>2</w:t>
      </w:r>
      <w:r w:rsidR="00F963FC">
        <w:rPr>
          <w:rFonts w:cs="Arial"/>
          <w:color w:val="000000" w:themeColor="text1"/>
          <w:lang w:val="es-419"/>
        </w:rPr>
        <w:t xml:space="preserve"> del Decreto </w:t>
      </w:r>
      <w:r w:rsidR="00394FD3">
        <w:rPr>
          <w:rFonts w:cs="Arial"/>
          <w:color w:val="000000" w:themeColor="text1"/>
          <w:lang w:val="es-419"/>
        </w:rPr>
        <w:t xml:space="preserve">0244 </w:t>
      </w:r>
      <w:r w:rsidR="00F963FC">
        <w:rPr>
          <w:rFonts w:cs="Arial"/>
          <w:color w:val="000000" w:themeColor="text1"/>
          <w:lang w:val="es-419"/>
        </w:rPr>
        <w:t>de 2026</w:t>
      </w:r>
      <w:r w:rsidR="00EB022B">
        <w:rPr>
          <w:rFonts w:cs="Arial"/>
          <w:color w:val="000000" w:themeColor="text1"/>
          <w:lang w:val="es-419"/>
        </w:rPr>
        <w:t>,</w:t>
      </w:r>
      <w:r w:rsidR="00394FD3">
        <w:rPr>
          <w:rFonts w:cs="Arial"/>
          <w:color w:val="000000" w:themeColor="text1"/>
          <w:lang w:val="es-419"/>
        </w:rPr>
        <w:t xml:space="preserve"> y teniendo en cuenta los términos de la alianza ABRIGO,</w:t>
      </w:r>
      <w:r w:rsidR="00EB022B">
        <w:rPr>
          <w:rFonts w:cs="Arial"/>
          <w:color w:val="000000" w:themeColor="text1"/>
          <w:lang w:val="es-419"/>
        </w:rPr>
        <w:t xml:space="preserve"> </w:t>
      </w:r>
      <w:r w:rsidR="00394FD3">
        <w:t xml:space="preserve">los establecimientos de crédito vinculados a </w:t>
      </w:r>
      <w:r w:rsidR="00D958A7">
        <w:t>este acuerdo deben</w:t>
      </w:r>
      <w:r w:rsidR="0053507F">
        <w:t xml:space="preserve"> diseñar e implementar programas de apoyo para el acceso al crédito de las personas naturales y jurídicas que habitan o desarrollan su actividad económica en el sector afectado por la emergencia</w:t>
      </w:r>
      <w:r w:rsidR="00235DD9">
        <w:t>.</w:t>
      </w:r>
    </w:p>
    <w:p w14:paraId="5E951AAD" w14:textId="77777777" w:rsidR="00235DD9" w:rsidRDefault="00235DD9" w:rsidP="00586DD3">
      <w:pPr>
        <w:spacing w:before="0" w:after="0"/>
        <w:jc w:val="both"/>
      </w:pPr>
    </w:p>
    <w:p w14:paraId="5D13C09F" w14:textId="37D35799" w:rsidR="005968F0" w:rsidRDefault="00235DD9" w:rsidP="00586DD3">
      <w:pPr>
        <w:spacing w:before="0" w:after="0"/>
        <w:jc w:val="both"/>
        <w:rPr>
          <w:rFonts w:cs="Arial"/>
          <w:color w:val="000000" w:themeColor="text1"/>
          <w:lang w:val="es-419"/>
        </w:rPr>
      </w:pPr>
      <w:r>
        <w:t xml:space="preserve">Para estos efectos, los programas de acceso deben contemplar medidas diferenciales que faciliten </w:t>
      </w:r>
      <w:r w:rsidR="00730258">
        <w:t>el acceso al crédito de la población</w:t>
      </w:r>
      <w:r w:rsidR="00AD5F27">
        <w:t xml:space="preserve"> beneficiaria, incluyendo tasas preferenciales</w:t>
      </w:r>
      <w:r w:rsidR="00D958A7">
        <w:t>,</w:t>
      </w:r>
      <w:r w:rsidR="000335A5">
        <w:t xml:space="preserve"> en los términos </w:t>
      </w:r>
      <w:r w:rsidR="00D958A7">
        <w:t xml:space="preserve">previstos en </w:t>
      </w:r>
      <w:r w:rsidR="000335A5">
        <w:rPr>
          <w:rFonts w:cs="Arial"/>
          <w:color w:val="000000" w:themeColor="text1"/>
          <w:lang w:val="es-419"/>
        </w:rPr>
        <w:t>el artículo 2 del Decreto 0244 de 2026</w:t>
      </w:r>
      <w:r w:rsidR="00AD5F27">
        <w:t xml:space="preserve">, </w:t>
      </w:r>
      <w:r w:rsidR="005B6985">
        <w:t xml:space="preserve">procedimientos ágiles de vinculación, plazos adecuados, entre otros. </w:t>
      </w:r>
      <w:r w:rsidR="00F963FC">
        <w:rPr>
          <w:rFonts w:cs="Arial"/>
          <w:color w:val="000000" w:themeColor="text1"/>
          <w:lang w:val="es-419"/>
        </w:rPr>
        <w:t xml:space="preserve"> </w:t>
      </w:r>
      <w:r w:rsidR="005B6985">
        <w:rPr>
          <w:rFonts w:cs="Arial"/>
          <w:color w:val="000000" w:themeColor="text1"/>
          <w:lang w:val="es-419"/>
        </w:rPr>
        <w:t xml:space="preserve">En todo caso, </w:t>
      </w:r>
      <w:r w:rsidR="005B6985">
        <w:rPr>
          <w:rFonts w:cs="Arial"/>
          <w:color w:val="000000" w:themeColor="text1"/>
          <w:szCs w:val="24"/>
          <w:lang w:val="es-419"/>
        </w:rPr>
        <w:t>l</w:t>
      </w:r>
      <w:r w:rsidR="005968F0" w:rsidRPr="005968F0">
        <w:rPr>
          <w:rFonts w:cs="Arial"/>
          <w:color w:val="000000" w:themeColor="text1"/>
          <w:szCs w:val="24"/>
          <w:lang w:val="es-419"/>
        </w:rPr>
        <w:t xml:space="preserve">a aplicación de </w:t>
      </w:r>
      <w:r w:rsidR="005968F0" w:rsidRPr="004E06B8" w:rsidDel="00A22298">
        <w:rPr>
          <w:rFonts w:cs="Arial"/>
          <w:color w:val="000000" w:themeColor="text1"/>
          <w:szCs w:val="24"/>
          <w:lang w:val="es-419"/>
        </w:rPr>
        <w:t xml:space="preserve">estas medidas </w:t>
      </w:r>
      <w:r w:rsidR="005968F0" w:rsidRPr="004E06B8">
        <w:rPr>
          <w:rFonts w:cs="Arial"/>
          <w:color w:val="000000" w:themeColor="text1"/>
          <w:szCs w:val="24"/>
          <w:lang w:val="es-419"/>
        </w:rPr>
        <w:t>deberá sustentarse en un análisis individual de la situación del deudor</w:t>
      </w:r>
      <w:r w:rsidR="00511E06" w:rsidRPr="004E06B8">
        <w:rPr>
          <w:rFonts w:cs="Arial"/>
          <w:color w:val="000000" w:themeColor="text1"/>
          <w:szCs w:val="24"/>
          <w:lang w:val="es-419"/>
        </w:rPr>
        <w:t>, su nivel de afectación</w:t>
      </w:r>
      <w:r w:rsidR="00FF194F" w:rsidRPr="004E06B8">
        <w:rPr>
          <w:rFonts w:cs="Arial"/>
          <w:color w:val="000000" w:themeColor="text1"/>
          <w:szCs w:val="24"/>
          <w:lang w:val="es-419"/>
        </w:rPr>
        <w:t xml:space="preserve"> y</w:t>
      </w:r>
      <w:r w:rsidR="003A5252" w:rsidRPr="004E06B8">
        <w:rPr>
          <w:rFonts w:cs="Arial"/>
          <w:color w:val="000000" w:themeColor="text1"/>
          <w:szCs w:val="24"/>
          <w:lang w:val="es-419"/>
        </w:rPr>
        <w:t xml:space="preserve"> su</w:t>
      </w:r>
      <w:r w:rsidR="00652E64" w:rsidRPr="004E06B8">
        <w:rPr>
          <w:rFonts w:cs="Arial"/>
          <w:color w:val="000000" w:themeColor="text1"/>
          <w:szCs w:val="24"/>
        </w:rPr>
        <w:t xml:space="preserve"> capacidad real o potencial de pago</w:t>
      </w:r>
      <w:r w:rsidR="003A5252" w:rsidRPr="004E06B8">
        <w:rPr>
          <w:rFonts w:cs="Arial"/>
          <w:color w:val="000000" w:themeColor="text1"/>
          <w:szCs w:val="24"/>
        </w:rPr>
        <w:t xml:space="preserve">, </w:t>
      </w:r>
      <w:r w:rsidR="003A5252" w:rsidRPr="004E06B8">
        <w:rPr>
          <w:rFonts w:cs="Arial"/>
          <w:color w:val="000000" w:themeColor="text1"/>
          <w:szCs w:val="24"/>
          <w:lang w:val="es-419"/>
        </w:rPr>
        <w:t>en</w:t>
      </w:r>
      <w:r w:rsidR="003A5252">
        <w:rPr>
          <w:rFonts w:cs="Arial"/>
          <w:color w:val="000000" w:themeColor="text1"/>
          <w:szCs w:val="24"/>
          <w:lang w:val="es-419"/>
        </w:rPr>
        <w:t xml:space="preserve"> los términos previstos en la instrucción </w:t>
      </w:r>
      <w:r w:rsidR="002A4135">
        <w:rPr>
          <w:rFonts w:cs="Arial"/>
          <w:color w:val="000000" w:themeColor="text1"/>
          <w:szCs w:val="24"/>
          <w:lang w:val="es-419"/>
        </w:rPr>
        <w:t>OCTAVA</w:t>
      </w:r>
      <w:r w:rsidR="005E3DB8">
        <w:rPr>
          <w:rFonts w:cs="Arial"/>
          <w:color w:val="000000" w:themeColor="text1"/>
          <w:szCs w:val="24"/>
          <w:lang w:val="es-419"/>
        </w:rPr>
        <w:t xml:space="preserve">. </w:t>
      </w:r>
    </w:p>
    <w:p w14:paraId="24A9A69A" w14:textId="77777777" w:rsidR="00963892" w:rsidRDefault="00963892" w:rsidP="00586DD3">
      <w:pPr>
        <w:spacing w:before="0" w:after="0"/>
        <w:jc w:val="both"/>
        <w:rPr>
          <w:rFonts w:cs="Arial"/>
          <w:color w:val="000000" w:themeColor="text1"/>
          <w:lang w:val="es-419"/>
        </w:rPr>
      </w:pPr>
    </w:p>
    <w:p w14:paraId="6E676FEF" w14:textId="4120FBE6" w:rsidR="00BD5CAF" w:rsidRDefault="00BD5CAF" w:rsidP="000D7B16">
      <w:pPr>
        <w:spacing w:before="0" w:after="0"/>
        <w:jc w:val="both"/>
      </w:pPr>
      <w:r>
        <w:rPr>
          <w:rFonts w:cs="Arial"/>
          <w:color w:val="000000" w:themeColor="text1"/>
          <w:lang w:val="es-419"/>
        </w:rPr>
        <w:t xml:space="preserve">En línea con </w:t>
      </w:r>
      <w:r w:rsidR="003F05E4">
        <w:rPr>
          <w:rFonts w:cs="Arial"/>
          <w:color w:val="000000" w:themeColor="text1"/>
          <w:lang w:val="es-419"/>
        </w:rPr>
        <w:t>los términos de la alianza ABRIGO</w:t>
      </w:r>
      <w:r>
        <w:rPr>
          <w:rFonts w:cs="Arial"/>
          <w:color w:val="000000" w:themeColor="text1"/>
          <w:lang w:val="es-419"/>
        </w:rPr>
        <w:t xml:space="preserve">, </w:t>
      </w:r>
      <w:r w:rsidR="000D7B16">
        <w:rPr>
          <w:rFonts w:cs="Arial"/>
          <w:color w:val="000000" w:themeColor="text1"/>
          <w:lang w:val="es-419"/>
        </w:rPr>
        <w:t xml:space="preserve">los establecimientos de crédito </w:t>
      </w:r>
      <w:r w:rsidR="003F05E4">
        <w:rPr>
          <w:rFonts w:cs="Arial"/>
          <w:color w:val="000000" w:themeColor="text1"/>
          <w:lang w:val="es-419"/>
        </w:rPr>
        <w:t xml:space="preserve">vinculados a dicha alianza </w:t>
      </w:r>
      <w:r w:rsidR="000D7B16">
        <w:rPr>
          <w:rFonts w:cs="Arial"/>
          <w:color w:val="000000" w:themeColor="text1"/>
          <w:lang w:val="es-419"/>
        </w:rPr>
        <w:t xml:space="preserve">deben </w:t>
      </w:r>
      <w:r w:rsidR="002A55BD">
        <w:rPr>
          <w:rFonts w:cs="Arial"/>
          <w:color w:val="000000" w:themeColor="text1"/>
          <w:lang w:val="es-419"/>
        </w:rPr>
        <w:t>establecer</w:t>
      </w:r>
      <w:r>
        <w:t xml:space="preserve"> metas objetivas de colocación de mayores créditos en favor de las personas naturales y jurídicas que habitan o desarrollan su actividad económica en el sector afectado por la emergencia</w:t>
      </w:r>
      <w:r w:rsidR="00217DC7">
        <w:t>.</w:t>
      </w:r>
    </w:p>
    <w:p w14:paraId="440A8196" w14:textId="77777777" w:rsidR="00D12B28" w:rsidRDefault="00D12B28" w:rsidP="000D7B16">
      <w:pPr>
        <w:spacing w:before="0" w:after="0"/>
        <w:jc w:val="both"/>
      </w:pPr>
    </w:p>
    <w:p w14:paraId="6DF09B1B" w14:textId="01F7FFEF" w:rsidR="00D83AD8" w:rsidRDefault="00D83AD8" w:rsidP="00D83AD8">
      <w:pPr>
        <w:spacing w:before="0" w:after="0"/>
        <w:jc w:val="both"/>
        <w:rPr>
          <w:lang w:val="es-CO"/>
        </w:rPr>
      </w:pPr>
      <w:r w:rsidRPr="00D83AD8">
        <w:rPr>
          <w:lang w:val="es-CO"/>
        </w:rPr>
        <w:t xml:space="preserve">Para efectos de la medición y seguimiento al cumplimiento de las metas de colocación señaladas en el punto anterior, únicamente se </w:t>
      </w:r>
      <w:r w:rsidR="00AE53A7">
        <w:rPr>
          <w:lang w:val="es-CO"/>
        </w:rPr>
        <w:t>computarán</w:t>
      </w:r>
      <w:r w:rsidRPr="00D83AD8">
        <w:rPr>
          <w:lang w:val="es-CO"/>
        </w:rPr>
        <w:t xml:space="preserve"> como nuevos créditos aquellas operaciones que hayan sido aprobadas y desembolsadas con posterioridad a la fecha de declaratoria del Estado de Emergencia Económica, Social y Ecológica</w:t>
      </w:r>
      <w:r w:rsidR="005961E0">
        <w:rPr>
          <w:lang w:val="es-CO"/>
        </w:rPr>
        <w:t>,</w:t>
      </w:r>
      <w:r w:rsidRPr="00D83AD8">
        <w:rPr>
          <w:lang w:val="es-CO"/>
        </w:rPr>
        <w:t xml:space="preserve"> y que impliquen el desembolso efectivo de recursos adicionales al consumidor financiero.</w:t>
      </w:r>
      <w:r>
        <w:rPr>
          <w:lang w:val="es-CO"/>
        </w:rPr>
        <w:t xml:space="preserve"> </w:t>
      </w:r>
      <w:r>
        <w:t>En consecuencia, n</w:t>
      </w:r>
      <w:r w:rsidRPr="00D83AD8">
        <w:rPr>
          <w:lang w:val="es-CO"/>
        </w:rPr>
        <w:t>o se considera</w:t>
      </w:r>
      <w:r w:rsidR="005961E0">
        <w:rPr>
          <w:lang w:val="es-CO"/>
        </w:rPr>
        <w:t>n</w:t>
      </w:r>
      <w:r w:rsidRPr="00D83AD8">
        <w:rPr>
          <w:lang w:val="es-CO"/>
        </w:rPr>
        <w:t xml:space="preserve"> créditos nuevos</w:t>
      </w:r>
      <w:r w:rsidR="005961E0">
        <w:rPr>
          <w:lang w:val="es-CO"/>
        </w:rPr>
        <w:t xml:space="preserve"> </w:t>
      </w:r>
      <w:r w:rsidRPr="00D83AD8">
        <w:rPr>
          <w:lang w:val="es-CO"/>
        </w:rPr>
        <w:t xml:space="preserve">las operaciones que </w:t>
      </w:r>
      <w:r w:rsidR="001F0846">
        <w:rPr>
          <w:lang w:val="es-CO"/>
        </w:rPr>
        <w:t>tengan por objeto</w:t>
      </w:r>
      <w:r w:rsidRPr="00D83AD8">
        <w:rPr>
          <w:lang w:val="es-CO"/>
        </w:rPr>
        <w:t xml:space="preserve"> refinancia</w:t>
      </w:r>
      <w:r w:rsidR="001F0846">
        <w:rPr>
          <w:lang w:val="es-CO"/>
        </w:rPr>
        <w:t>r</w:t>
      </w:r>
      <w:r w:rsidRPr="00D83AD8">
        <w:rPr>
          <w:lang w:val="es-CO"/>
        </w:rPr>
        <w:t>, reestructura</w:t>
      </w:r>
      <w:r w:rsidR="001F0846">
        <w:rPr>
          <w:lang w:val="es-CO"/>
        </w:rPr>
        <w:t>r</w:t>
      </w:r>
      <w:r w:rsidRPr="00D83AD8">
        <w:rPr>
          <w:lang w:val="es-CO"/>
        </w:rPr>
        <w:t>, nova</w:t>
      </w:r>
      <w:r w:rsidR="001F0846">
        <w:rPr>
          <w:lang w:val="es-CO"/>
        </w:rPr>
        <w:t>r</w:t>
      </w:r>
      <w:r w:rsidRPr="00D83AD8">
        <w:rPr>
          <w:lang w:val="es-CO"/>
        </w:rPr>
        <w:t>, consolida</w:t>
      </w:r>
      <w:r w:rsidR="001F0846">
        <w:rPr>
          <w:lang w:val="es-CO"/>
        </w:rPr>
        <w:t>r</w:t>
      </w:r>
      <w:r w:rsidRPr="00D83AD8">
        <w:rPr>
          <w:lang w:val="es-CO"/>
        </w:rPr>
        <w:t>, sustitu</w:t>
      </w:r>
      <w:r w:rsidR="001F0846">
        <w:rPr>
          <w:lang w:val="es-CO"/>
        </w:rPr>
        <w:t>ir</w:t>
      </w:r>
      <w:r w:rsidRPr="00D83AD8">
        <w:rPr>
          <w:lang w:val="es-CO"/>
        </w:rPr>
        <w:t xml:space="preserve"> </w:t>
      </w:r>
      <w:r w:rsidRPr="00D83AD8">
        <w:t xml:space="preserve">o </w:t>
      </w:r>
      <w:r w:rsidR="007B614E" w:rsidRPr="007B614E">
        <w:t xml:space="preserve">realizar </w:t>
      </w:r>
      <w:r w:rsidRPr="00D83AD8">
        <w:t xml:space="preserve">cualquier otra modificación de obligaciones </w:t>
      </w:r>
      <w:r w:rsidRPr="00D83AD8">
        <w:rPr>
          <w:lang w:val="es-CO"/>
        </w:rPr>
        <w:t>preexistentes que no implique</w:t>
      </w:r>
      <w:r w:rsidR="00D534AD">
        <w:rPr>
          <w:lang w:val="es-CO"/>
        </w:rPr>
        <w:t>n un</w:t>
      </w:r>
      <w:r w:rsidRPr="00D83AD8">
        <w:rPr>
          <w:lang w:val="es-CO"/>
        </w:rPr>
        <w:t xml:space="preserve"> flujo efectivo de recursos adicionales.</w:t>
      </w:r>
    </w:p>
    <w:p w14:paraId="16961318" w14:textId="77777777" w:rsidR="00D958A7" w:rsidRDefault="00D958A7" w:rsidP="00520A3E">
      <w:pPr>
        <w:spacing w:before="0" w:after="0"/>
        <w:jc w:val="both"/>
        <w:rPr>
          <w:rFonts w:cs="Arial"/>
          <w:color w:val="000000" w:themeColor="text1"/>
          <w:szCs w:val="24"/>
        </w:rPr>
      </w:pPr>
    </w:p>
    <w:p w14:paraId="125B9654" w14:textId="77777777" w:rsidR="00ED0AF0" w:rsidRDefault="00D958A7" w:rsidP="00520A3E">
      <w:pPr>
        <w:spacing w:before="0" w:after="0"/>
        <w:jc w:val="both"/>
        <w:rPr>
          <w:rFonts w:cs="Arial"/>
          <w:b/>
          <w:bCs/>
          <w:color w:val="000000" w:themeColor="text1"/>
          <w:szCs w:val="24"/>
          <w:lang w:val="es-419"/>
        </w:rPr>
      </w:pPr>
      <w:r>
        <w:rPr>
          <w:rFonts w:cs="Arial"/>
          <w:b/>
          <w:bCs/>
          <w:color w:val="000000" w:themeColor="text1"/>
          <w:szCs w:val="24"/>
        </w:rPr>
        <w:t>TERCERA</w:t>
      </w:r>
      <w:r>
        <w:rPr>
          <w:b/>
          <w:bCs/>
          <w:lang w:val="es-419"/>
        </w:rPr>
        <w:t xml:space="preserve">. APLICACIÓN DE OFICIO: </w:t>
      </w:r>
      <w:r>
        <w:rPr>
          <w:rFonts w:cs="Arial"/>
          <w:color w:val="000000" w:themeColor="text1"/>
          <w:lang w:val="es-419"/>
        </w:rPr>
        <w:t>En concordancia con lo dispuesto en el artículo 3 del Decreto 0244 de 2026,</w:t>
      </w:r>
      <w:r>
        <w:rPr>
          <w:lang w:val="es-419"/>
        </w:rPr>
        <w:t xml:space="preserve"> las medidas de refinanciación definidas por los establecimientos de crédito respecto de las obligaciones contraídas con las personas afectadas por el estado de emergencia declarado mediante el Decreto 0150 de 2026, a las que se refiere el numeral 2.1. de la presente circular, deberán aplicarse de oficio. </w:t>
      </w:r>
    </w:p>
    <w:p w14:paraId="23A0E27A" w14:textId="106F2142" w:rsidR="00D958A7" w:rsidRPr="00ED0AF0" w:rsidRDefault="00D958A7" w:rsidP="00520A3E">
      <w:pPr>
        <w:spacing w:before="0" w:after="0"/>
        <w:jc w:val="both"/>
        <w:rPr>
          <w:rFonts w:cs="Arial"/>
          <w:b/>
          <w:bCs/>
          <w:color w:val="000000" w:themeColor="text1"/>
          <w:szCs w:val="24"/>
        </w:rPr>
      </w:pPr>
      <w:r>
        <w:rPr>
          <w:rFonts w:cs="Arial"/>
          <w:color w:val="000000" w:themeColor="text1"/>
          <w:szCs w:val="24"/>
        </w:rPr>
        <w:lastRenderedPageBreak/>
        <w:t>Sin perjuicio de lo anterior, l</w:t>
      </w:r>
      <w:r w:rsidRPr="00BD1C9B">
        <w:rPr>
          <w:rFonts w:cs="Arial"/>
          <w:color w:val="000000" w:themeColor="text1"/>
          <w:szCs w:val="24"/>
        </w:rPr>
        <w:t>as entidades deben informar de manera clara, previa y expresa al consumidor financiero las condiciones de la</w:t>
      </w:r>
      <w:r>
        <w:rPr>
          <w:rFonts w:cs="Arial"/>
          <w:color w:val="000000" w:themeColor="text1"/>
          <w:szCs w:val="24"/>
        </w:rPr>
        <w:t>s</w:t>
      </w:r>
      <w:r w:rsidRPr="00BD1C9B">
        <w:rPr>
          <w:rFonts w:cs="Arial"/>
          <w:color w:val="000000" w:themeColor="text1"/>
          <w:szCs w:val="24"/>
        </w:rPr>
        <w:t xml:space="preserve"> medida</w:t>
      </w:r>
      <w:r>
        <w:rPr>
          <w:rFonts w:cs="Arial"/>
          <w:color w:val="000000" w:themeColor="text1"/>
          <w:szCs w:val="24"/>
        </w:rPr>
        <w:t>s</w:t>
      </w:r>
      <w:r w:rsidRPr="00BD1C9B">
        <w:rPr>
          <w:rFonts w:cs="Arial"/>
          <w:color w:val="000000" w:themeColor="text1"/>
          <w:szCs w:val="24"/>
        </w:rPr>
        <w:t xml:space="preserve"> de apoyo, incluyendo </w:t>
      </w:r>
      <w:r>
        <w:rPr>
          <w:rFonts w:cs="Arial"/>
          <w:color w:val="000000" w:themeColor="text1"/>
          <w:szCs w:val="24"/>
        </w:rPr>
        <w:t xml:space="preserve">el monto, </w:t>
      </w:r>
      <w:r w:rsidRPr="00BD1C9B">
        <w:rPr>
          <w:rFonts w:cs="Arial"/>
          <w:color w:val="000000" w:themeColor="text1"/>
          <w:szCs w:val="24"/>
        </w:rPr>
        <w:t>el plazo, la tasa de interés efectiva, el valor futuro de las cuotas</w:t>
      </w:r>
      <w:r>
        <w:rPr>
          <w:rFonts w:cs="Arial"/>
          <w:color w:val="000000" w:themeColor="text1"/>
          <w:szCs w:val="24"/>
        </w:rPr>
        <w:t>,</w:t>
      </w:r>
      <w:r w:rsidRPr="00ED69CA">
        <w:rPr>
          <w:rFonts w:cs="Arial"/>
          <w:color w:val="000000" w:themeColor="text1"/>
          <w:szCs w:val="24"/>
          <w:lang w:val="es-419"/>
        </w:rPr>
        <w:t xml:space="preserve"> </w:t>
      </w:r>
      <w:r>
        <w:rPr>
          <w:rFonts w:cs="Arial"/>
          <w:color w:val="000000" w:themeColor="text1"/>
          <w:szCs w:val="24"/>
          <w:lang w:val="es-419"/>
        </w:rPr>
        <w:t xml:space="preserve">así </w:t>
      </w:r>
      <w:r>
        <w:rPr>
          <w:rFonts w:cs="Arial"/>
          <w:color w:val="000000" w:themeColor="text1"/>
          <w:szCs w:val="24"/>
        </w:rPr>
        <w:t xml:space="preserve">como </w:t>
      </w:r>
      <w:r w:rsidRPr="00BD1C9B">
        <w:rPr>
          <w:rFonts w:cs="Arial"/>
          <w:color w:val="000000" w:themeColor="text1"/>
          <w:szCs w:val="24"/>
        </w:rPr>
        <w:t xml:space="preserve">las condiciones aplicables a los seguros asociados y cualquier costo </w:t>
      </w:r>
      <w:r>
        <w:rPr>
          <w:rFonts w:cs="Arial"/>
          <w:color w:val="000000" w:themeColor="text1"/>
          <w:szCs w:val="24"/>
        </w:rPr>
        <w:t>adicional relacionado. En todo caso, las entidades deben</w:t>
      </w:r>
      <w:r w:rsidRPr="00BD1C9B">
        <w:rPr>
          <w:rFonts w:cs="Arial"/>
          <w:color w:val="000000" w:themeColor="text1"/>
          <w:szCs w:val="24"/>
        </w:rPr>
        <w:t xml:space="preserve"> </w:t>
      </w:r>
      <w:r>
        <w:rPr>
          <w:rFonts w:cs="Arial"/>
          <w:color w:val="000000" w:themeColor="text1"/>
          <w:szCs w:val="24"/>
        </w:rPr>
        <w:t xml:space="preserve">permitir </w:t>
      </w:r>
      <w:r w:rsidRPr="00BD1C9B">
        <w:rPr>
          <w:rFonts w:cs="Arial"/>
          <w:color w:val="000000" w:themeColor="text1"/>
          <w:szCs w:val="24"/>
        </w:rPr>
        <w:t>que el consumidor</w:t>
      </w:r>
      <w:r>
        <w:rPr>
          <w:rFonts w:cs="Arial"/>
          <w:color w:val="000000" w:themeColor="text1"/>
          <w:szCs w:val="24"/>
        </w:rPr>
        <w:t xml:space="preserve"> acepte o</w:t>
      </w:r>
      <w:r w:rsidRPr="00BD1C9B">
        <w:rPr>
          <w:rFonts w:cs="Arial"/>
          <w:color w:val="000000" w:themeColor="text1"/>
          <w:szCs w:val="24"/>
        </w:rPr>
        <w:t xml:space="preserve"> rechace la</w:t>
      </w:r>
      <w:r>
        <w:rPr>
          <w:rFonts w:cs="Arial"/>
          <w:color w:val="000000" w:themeColor="text1"/>
          <w:szCs w:val="24"/>
        </w:rPr>
        <w:t xml:space="preserve"> respectiva medida de apoyo, cuando así lo considere, en un plazo mínimo de cinco (5) días hábiles</w:t>
      </w:r>
      <w:r w:rsidRPr="00BD1C9B">
        <w:rPr>
          <w:rFonts w:cs="Arial"/>
          <w:color w:val="000000" w:themeColor="text1"/>
          <w:szCs w:val="24"/>
        </w:rPr>
        <w:t>.</w:t>
      </w:r>
      <w:r>
        <w:rPr>
          <w:rFonts w:cs="Arial"/>
          <w:color w:val="000000" w:themeColor="text1"/>
          <w:szCs w:val="24"/>
        </w:rPr>
        <w:t xml:space="preserve"> En el evento en que dentro de los cinco (5) días hábiles referidos el consumidor no manifieste su decisión de aceptación o rechazo, la entidad debe proceder de oficio en los términos previstos en el </w:t>
      </w:r>
      <w:r>
        <w:rPr>
          <w:rFonts w:cs="Arial"/>
          <w:color w:val="000000" w:themeColor="text1"/>
          <w:lang w:val="es-419"/>
        </w:rPr>
        <w:t>artículo 3 del Decreto 0</w:t>
      </w:r>
      <w:r w:rsidR="00623EF7">
        <w:rPr>
          <w:rFonts w:cs="Arial"/>
          <w:color w:val="000000" w:themeColor="text1"/>
          <w:lang w:val="es-419"/>
        </w:rPr>
        <w:t>244</w:t>
      </w:r>
      <w:r>
        <w:rPr>
          <w:rFonts w:cs="Arial"/>
          <w:color w:val="000000" w:themeColor="text1"/>
          <w:lang w:val="es-419"/>
        </w:rPr>
        <w:t xml:space="preserve"> de 2026.</w:t>
      </w:r>
    </w:p>
    <w:p w14:paraId="7A02BD89" w14:textId="77777777" w:rsidR="00963892" w:rsidRPr="005961E0" w:rsidRDefault="00963892" w:rsidP="00586DD3">
      <w:pPr>
        <w:spacing w:before="0" w:after="0"/>
        <w:jc w:val="both"/>
        <w:rPr>
          <w:rFonts w:cs="Arial"/>
          <w:color w:val="000000" w:themeColor="text1"/>
          <w:lang w:val="es-CO"/>
        </w:rPr>
      </w:pPr>
    </w:p>
    <w:p w14:paraId="1576D052" w14:textId="4552663D" w:rsidR="000C08B1" w:rsidRPr="000C08B1" w:rsidRDefault="00D958A7" w:rsidP="00586DD3">
      <w:pPr>
        <w:spacing w:before="0" w:after="0"/>
        <w:jc w:val="both"/>
        <w:rPr>
          <w:rFonts w:cs="Arial"/>
          <w:color w:val="000000" w:themeColor="text1"/>
          <w:szCs w:val="24"/>
          <w:lang w:val="es-419"/>
        </w:rPr>
      </w:pPr>
      <w:r>
        <w:rPr>
          <w:rFonts w:cs="Arial"/>
          <w:b/>
          <w:bCs/>
          <w:color w:val="000000" w:themeColor="text1"/>
          <w:szCs w:val="24"/>
        </w:rPr>
        <w:t>CUARTA</w:t>
      </w:r>
      <w:r w:rsidR="00811867">
        <w:rPr>
          <w:rFonts w:cs="Arial"/>
          <w:b/>
          <w:bCs/>
          <w:color w:val="000000" w:themeColor="text1"/>
          <w:szCs w:val="24"/>
          <w:lang w:val="es-419"/>
        </w:rPr>
        <w:t>.</w:t>
      </w:r>
      <w:r w:rsidR="00892345">
        <w:rPr>
          <w:rFonts w:cs="Arial"/>
          <w:b/>
          <w:bCs/>
          <w:color w:val="000000" w:themeColor="text1"/>
          <w:szCs w:val="24"/>
          <w:lang w:val="es-419"/>
        </w:rPr>
        <w:t xml:space="preserve"> REGLAS ESPECIALES SOBRE PER</w:t>
      </w:r>
      <w:r w:rsidR="00A72116">
        <w:rPr>
          <w:rFonts w:cs="Arial"/>
          <w:b/>
          <w:bCs/>
          <w:color w:val="000000" w:themeColor="text1"/>
          <w:szCs w:val="24"/>
          <w:lang w:val="es-419"/>
        </w:rPr>
        <w:t>Í</w:t>
      </w:r>
      <w:r w:rsidR="00892345">
        <w:rPr>
          <w:rFonts w:cs="Arial"/>
          <w:b/>
          <w:bCs/>
          <w:color w:val="000000" w:themeColor="text1"/>
          <w:szCs w:val="24"/>
          <w:lang w:val="es-419"/>
        </w:rPr>
        <w:t>ODOS DE GRACIA</w:t>
      </w:r>
      <w:r w:rsidR="00AA1500">
        <w:rPr>
          <w:rFonts w:cs="Arial"/>
          <w:b/>
          <w:bCs/>
          <w:color w:val="000000" w:themeColor="text1"/>
          <w:szCs w:val="24"/>
          <w:lang w:val="es-419"/>
        </w:rPr>
        <w:t>:</w:t>
      </w:r>
      <w:r w:rsidR="000C08B1" w:rsidRPr="000C08B1">
        <w:rPr>
          <w:rFonts w:cs="Arial"/>
          <w:color w:val="000000" w:themeColor="text1"/>
          <w:szCs w:val="24"/>
          <w:lang w:val="es-419"/>
        </w:rPr>
        <w:t xml:space="preserve"> </w:t>
      </w:r>
      <w:r w:rsidR="003E4EDB">
        <w:rPr>
          <w:rFonts w:cs="Arial"/>
          <w:color w:val="000000" w:themeColor="text1"/>
          <w:szCs w:val="24"/>
          <w:lang w:val="es-419"/>
        </w:rPr>
        <w:t>Para efectos de la aplicación de los</w:t>
      </w:r>
      <w:r w:rsidR="000C08B1" w:rsidRPr="000C08B1">
        <w:rPr>
          <w:rFonts w:cs="Arial"/>
          <w:color w:val="000000" w:themeColor="text1"/>
          <w:szCs w:val="24"/>
          <w:lang w:val="es-419"/>
        </w:rPr>
        <w:t xml:space="preserve"> períodos de gracia </w:t>
      </w:r>
      <w:r w:rsidR="003E4EDB">
        <w:rPr>
          <w:rFonts w:cs="Arial"/>
          <w:color w:val="000000" w:themeColor="text1"/>
          <w:szCs w:val="24"/>
          <w:lang w:val="es-419"/>
        </w:rPr>
        <w:t xml:space="preserve">previstos en la alianza ABRIGO se </w:t>
      </w:r>
      <w:r w:rsidR="000C08B1" w:rsidRPr="000C08B1">
        <w:rPr>
          <w:rFonts w:cs="Arial"/>
          <w:color w:val="000000" w:themeColor="text1"/>
          <w:szCs w:val="24"/>
          <w:lang w:val="es-419"/>
        </w:rPr>
        <w:t xml:space="preserve">deberá </w:t>
      </w:r>
      <w:r w:rsidR="00412966">
        <w:rPr>
          <w:rFonts w:cs="Arial"/>
          <w:color w:val="000000" w:themeColor="text1"/>
          <w:szCs w:val="24"/>
          <w:lang w:val="es-419"/>
        </w:rPr>
        <w:t xml:space="preserve">dar cumplimiento a </w:t>
      </w:r>
      <w:r w:rsidR="000C08B1" w:rsidRPr="000C08B1">
        <w:rPr>
          <w:rFonts w:cs="Arial"/>
          <w:color w:val="000000" w:themeColor="text1"/>
          <w:szCs w:val="24"/>
          <w:lang w:val="es-419"/>
        </w:rPr>
        <w:t>las siguientes reglas:</w:t>
      </w:r>
    </w:p>
    <w:p w14:paraId="171E75A1" w14:textId="77777777" w:rsidR="000C08B1" w:rsidRPr="000C08B1" w:rsidRDefault="000C08B1" w:rsidP="00586DD3">
      <w:pPr>
        <w:spacing w:before="0" w:after="0"/>
        <w:jc w:val="both"/>
        <w:rPr>
          <w:rFonts w:cs="Arial"/>
          <w:color w:val="000000" w:themeColor="text1"/>
          <w:szCs w:val="24"/>
          <w:lang w:val="es-419"/>
        </w:rPr>
      </w:pPr>
    </w:p>
    <w:p w14:paraId="4BC8ADDF" w14:textId="12BB4DCE" w:rsidR="008C660E" w:rsidRDefault="000C08B1" w:rsidP="00C42457">
      <w:pPr>
        <w:pStyle w:val="Prrafodelista"/>
        <w:numPr>
          <w:ilvl w:val="0"/>
          <w:numId w:val="13"/>
        </w:numPr>
        <w:spacing w:before="0" w:after="0"/>
        <w:ind w:left="567" w:hanging="567"/>
        <w:jc w:val="both"/>
        <w:rPr>
          <w:rFonts w:cs="Arial"/>
          <w:color w:val="000000" w:themeColor="text1"/>
          <w:szCs w:val="24"/>
          <w:lang w:val="es-419"/>
        </w:rPr>
      </w:pPr>
      <w:r w:rsidRPr="00E72846">
        <w:rPr>
          <w:rFonts w:cs="Arial"/>
          <w:color w:val="000000" w:themeColor="text1"/>
          <w:szCs w:val="24"/>
          <w:lang w:val="es-419"/>
        </w:rPr>
        <w:t>Los períodos de gracia deberán responder a la situación particular del deudor</w:t>
      </w:r>
      <w:r w:rsidR="005F4205" w:rsidRPr="00E72846">
        <w:rPr>
          <w:rFonts w:cs="Arial"/>
          <w:color w:val="000000" w:themeColor="text1"/>
          <w:szCs w:val="24"/>
          <w:lang w:val="es-419"/>
        </w:rPr>
        <w:t>, su nivel de afectación</w:t>
      </w:r>
      <w:r w:rsidRPr="00E72846">
        <w:rPr>
          <w:rFonts w:cs="Arial"/>
          <w:color w:val="000000" w:themeColor="text1"/>
          <w:szCs w:val="24"/>
          <w:lang w:val="es-419"/>
        </w:rPr>
        <w:t xml:space="preserve"> y sustentarse en un análisis</w:t>
      </w:r>
      <w:r w:rsidR="00C21A64" w:rsidRPr="00E72846">
        <w:rPr>
          <w:rFonts w:cs="Arial"/>
          <w:color w:val="000000" w:themeColor="text1"/>
          <w:szCs w:val="24"/>
          <w:lang w:val="es-419"/>
        </w:rPr>
        <w:t xml:space="preserve"> </w:t>
      </w:r>
      <w:r w:rsidR="00E710F4">
        <w:rPr>
          <w:rFonts w:cs="Arial"/>
          <w:color w:val="000000" w:themeColor="text1"/>
          <w:szCs w:val="24"/>
          <w:lang w:val="es-419"/>
        </w:rPr>
        <w:t xml:space="preserve">de la </w:t>
      </w:r>
      <w:r w:rsidR="008C660E" w:rsidRPr="00E72846">
        <w:rPr>
          <w:rFonts w:cs="Arial"/>
          <w:color w:val="000000" w:themeColor="text1"/>
          <w:szCs w:val="24"/>
        </w:rPr>
        <w:t xml:space="preserve">capacidad real o potencial de pago, </w:t>
      </w:r>
      <w:r w:rsidR="008C660E" w:rsidRPr="00E72846">
        <w:rPr>
          <w:rFonts w:cs="Arial"/>
          <w:color w:val="000000" w:themeColor="text1"/>
          <w:szCs w:val="24"/>
          <w:lang w:val="es-419"/>
        </w:rPr>
        <w:t xml:space="preserve">en los términos previstos en la instrucción </w:t>
      </w:r>
      <w:r w:rsidR="00CC6E54">
        <w:rPr>
          <w:rFonts w:cs="Arial"/>
          <w:color w:val="000000" w:themeColor="text1"/>
          <w:szCs w:val="24"/>
          <w:lang w:val="es-419"/>
        </w:rPr>
        <w:t>OCTAVA</w:t>
      </w:r>
      <w:r w:rsidR="008C660E" w:rsidRPr="00E72846">
        <w:rPr>
          <w:rFonts w:cs="Arial"/>
          <w:color w:val="000000" w:themeColor="text1"/>
          <w:szCs w:val="24"/>
          <w:lang w:val="es-419"/>
        </w:rPr>
        <w:t xml:space="preserve"> de la presente circular.</w:t>
      </w:r>
    </w:p>
    <w:p w14:paraId="471A9116" w14:textId="77777777" w:rsidR="002A45C0" w:rsidRDefault="002A45C0" w:rsidP="005B4327">
      <w:pPr>
        <w:spacing w:before="0" w:after="0"/>
        <w:ind w:left="567"/>
        <w:jc w:val="both"/>
        <w:rPr>
          <w:rFonts w:cs="Arial"/>
          <w:color w:val="000000" w:themeColor="text1"/>
          <w:szCs w:val="24"/>
          <w:lang w:val="es-419"/>
        </w:rPr>
      </w:pPr>
    </w:p>
    <w:p w14:paraId="6880D669" w14:textId="4A0232D4" w:rsidR="00FE2848" w:rsidRDefault="009732E2" w:rsidP="00586DD3">
      <w:pPr>
        <w:pStyle w:val="Prrafodelista"/>
        <w:numPr>
          <w:ilvl w:val="0"/>
          <w:numId w:val="13"/>
        </w:numPr>
        <w:spacing w:before="0" w:after="0"/>
        <w:ind w:left="567" w:hanging="567"/>
        <w:jc w:val="both"/>
        <w:rPr>
          <w:rFonts w:cs="Arial"/>
          <w:color w:val="000000" w:themeColor="text1"/>
          <w:szCs w:val="24"/>
          <w:lang w:val="es-419"/>
        </w:rPr>
      </w:pPr>
      <w:r w:rsidRPr="005961E0">
        <w:rPr>
          <w:rFonts w:cs="Arial"/>
          <w:color w:val="000000" w:themeColor="text1"/>
          <w:szCs w:val="24"/>
          <w:lang w:val="es-419"/>
        </w:rPr>
        <w:t xml:space="preserve">De conformidad con lo previsto en el Decreto </w:t>
      </w:r>
      <w:r w:rsidR="000E37AF">
        <w:rPr>
          <w:rFonts w:cs="Arial"/>
          <w:color w:val="000000" w:themeColor="text1"/>
          <w:szCs w:val="24"/>
          <w:lang w:val="es-419"/>
        </w:rPr>
        <w:t xml:space="preserve">0244 </w:t>
      </w:r>
      <w:r w:rsidRPr="005961E0">
        <w:rPr>
          <w:rFonts w:cs="Arial"/>
          <w:color w:val="000000" w:themeColor="text1"/>
          <w:szCs w:val="24"/>
          <w:lang w:val="es-419"/>
        </w:rPr>
        <w:t>de 2026,</w:t>
      </w:r>
      <w:r w:rsidR="000E37AF">
        <w:rPr>
          <w:rFonts w:cs="Arial"/>
          <w:color w:val="000000" w:themeColor="text1"/>
          <w:szCs w:val="24"/>
          <w:lang w:val="es-419"/>
        </w:rPr>
        <w:t xml:space="preserve"> y en línea con lo previsto en la </w:t>
      </w:r>
      <w:r w:rsidR="006C6607">
        <w:rPr>
          <w:rFonts w:cs="Arial"/>
          <w:color w:val="000000" w:themeColor="text1"/>
          <w:szCs w:val="24"/>
          <w:lang w:val="es-419"/>
        </w:rPr>
        <w:t>alianza</w:t>
      </w:r>
      <w:r w:rsidR="000E37AF">
        <w:rPr>
          <w:rFonts w:cs="Arial"/>
          <w:color w:val="000000" w:themeColor="text1"/>
          <w:szCs w:val="24"/>
          <w:lang w:val="es-419"/>
        </w:rPr>
        <w:t xml:space="preserve"> ABRIGO,</w:t>
      </w:r>
      <w:r w:rsidRPr="005961E0">
        <w:rPr>
          <w:rFonts w:cs="Arial"/>
          <w:color w:val="000000" w:themeColor="text1"/>
          <w:szCs w:val="24"/>
          <w:lang w:val="es-419"/>
        </w:rPr>
        <w:t xml:space="preserve"> las entidades vigiladas no podrán causar</w:t>
      </w:r>
      <w:r w:rsidR="00D958A7">
        <w:rPr>
          <w:rFonts w:cs="Arial"/>
          <w:color w:val="000000" w:themeColor="text1"/>
          <w:szCs w:val="24"/>
          <w:lang w:val="es-419"/>
        </w:rPr>
        <w:t>, cobrar</w:t>
      </w:r>
      <w:r w:rsidR="00D958A7" w:rsidRPr="005961E0">
        <w:rPr>
          <w:rFonts w:cs="Arial"/>
          <w:color w:val="000000" w:themeColor="text1"/>
          <w:szCs w:val="24"/>
          <w:lang w:val="es-419"/>
        </w:rPr>
        <w:t xml:space="preserve"> ni capitalizar intereses remuneratorios ni moratorios</w:t>
      </w:r>
      <w:r w:rsidR="00D958A7">
        <w:rPr>
          <w:rFonts w:cs="Arial"/>
          <w:color w:val="000000" w:themeColor="text1"/>
          <w:szCs w:val="24"/>
          <w:lang w:val="es-419"/>
        </w:rPr>
        <w:t xml:space="preserve"> </w:t>
      </w:r>
      <w:r w:rsidR="00005E2D">
        <w:rPr>
          <w:rFonts w:cs="Arial"/>
          <w:color w:val="000000" w:themeColor="text1"/>
          <w:szCs w:val="24"/>
          <w:lang w:val="es-419"/>
        </w:rPr>
        <w:t xml:space="preserve">por el plazo de los periodos de gracia definidos en el literal </w:t>
      </w:r>
      <w:r w:rsidR="001A6345">
        <w:rPr>
          <w:rFonts w:cs="Arial"/>
          <w:color w:val="000000" w:themeColor="text1"/>
          <w:szCs w:val="24"/>
          <w:lang w:val="es-419"/>
        </w:rPr>
        <w:t>(g)</w:t>
      </w:r>
      <w:r w:rsidR="00005E2D">
        <w:rPr>
          <w:rFonts w:cs="Arial"/>
          <w:color w:val="000000" w:themeColor="text1"/>
          <w:szCs w:val="24"/>
          <w:lang w:val="es-419"/>
        </w:rPr>
        <w:t xml:space="preserve"> de</w:t>
      </w:r>
      <w:r w:rsidR="006A4DFD">
        <w:rPr>
          <w:rFonts w:cs="Arial"/>
          <w:color w:val="000000" w:themeColor="text1"/>
          <w:szCs w:val="24"/>
          <w:lang w:val="es-419"/>
        </w:rPr>
        <w:t xml:space="preserve"> </w:t>
      </w:r>
      <w:r w:rsidR="00005E2D">
        <w:rPr>
          <w:rFonts w:cs="Arial"/>
          <w:color w:val="000000" w:themeColor="text1"/>
          <w:szCs w:val="24"/>
          <w:lang w:val="es-419"/>
        </w:rPr>
        <w:t>l</w:t>
      </w:r>
      <w:r w:rsidR="006A4DFD">
        <w:rPr>
          <w:rFonts w:cs="Arial"/>
          <w:color w:val="000000" w:themeColor="text1"/>
          <w:szCs w:val="24"/>
          <w:lang w:val="es-419"/>
        </w:rPr>
        <w:t>a instrucción</w:t>
      </w:r>
      <w:r w:rsidR="00005E2D">
        <w:rPr>
          <w:rFonts w:cs="Arial"/>
          <w:color w:val="000000" w:themeColor="text1"/>
          <w:szCs w:val="24"/>
          <w:lang w:val="es-419"/>
        </w:rPr>
        <w:t xml:space="preserve"> 2.1. de la </w:t>
      </w:r>
      <w:r w:rsidR="006A4DFD">
        <w:rPr>
          <w:rFonts w:cs="Arial"/>
          <w:color w:val="000000" w:themeColor="text1"/>
          <w:szCs w:val="24"/>
          <w:lang w:val="es-419"/>
        </w:rPr>
        <w:t>presente circular</w:t>
      </w:r>
      <w:r w:rsidR="00005E2D">
        <w:rPr>
          <w:rFonts w:cs="Arial"/>
          <w:color w:val="000000" w:themeColor="text1"/>
          <w:szCs w:val="24"/>
          <w:lang w:val="es-419"/>
        </w:rPr>
        <w:t xml:space="preserve">. </w:t>
      </w:r>
    </w:p>
    <w:p w14:paraId="280262E0" w14:textId="77777777" w:rsidR="00FE2848" w:rsidRDefault="00FE2848" w:rsidP="00FE2848">
      <w:pPr>
        <w:pStyle w:val="Prrafodelista"/>
        <w:spacing w:before="0" w:after="0"/>
        <w:ind w:left="567"/>
        <w:jc w:val="both"/>
        <w:rPr>
          <w:rFonts w:cs="Arial"/>
          <w:color w:val="000000" w:themeColor="text1"/>
          <w:szCs w:val="24"/>
          <w:lang w:val="es-419"/>
        </w:rPr>
      </w:pPr>
    </w:p>
    <w:p w14:paraId="69EB662A" w14:textId="77777777" w:rsidR="00FE2848" w:rsidRPr="00FE2848" w:rsidRDefault="00EF1773" w:rsidP="001B5A76">
      <w:pPr>
        <w:pStyle w:val="Prrafodelista"/>
        <w:numPr>
          <w:ilvl w:val="0"/>
          <w:numId w:val="13"/>
        </w:numPr>
        <w:spacing w:before="0" w:after="0"/>
        <w:ind w:left="567" w:hanging="567"/>
        <w:jc w:val="both"/>
        <w:rPr>
          <w:rFonts w:cs="Arial"/>
          <w:color w:val="000000" w:themeColor="text1"/>
          <w:szCs w:val="24"/>
          <w:lang w:val="es-419"/>
        </w:rPr>
      </w:pPr>
      <w:r w:rsidRPr="00FE2848">
        <w:rPr>
          <w:rFonts w:cs="Arial"/>
          <w:color w:val="000000" w:themeColor="text1"/>
          <w:szCs w:val="24"/>
        </w:rPr>
        <w:t xml:space="preserve">Los períodos de gracia que se otorguen para créditos vigentes y </w:t>
      </w:r>
      <w:r w:rsidR="004A6FC9" w:rsidRPr="00FE2848">
        <w:rPr>
          <w:rFonts w:cs="Arial"/>
          <w:color w:val="000000" w:themeColor="text1"/>
          <w:szCs w:val="24"/>
        </w:rPr>
        <w:t xml:space="preserve">créditos </w:t>
      </w:r>
      <w:r w:rsidRPr="00FE2848">
        <w:rPr>
          <w:rFonts w:cs="Arial"/>
          <w:color w:val="000000" w:themeColor="text1"/>
          <w:szCs w:val="24"/>
        </w:rPr>
        <w:t>nuevos deberán definirse en concordancia con el plazo total de la obligación</w:t>
      </w:r>
      <w:r w:rsidR="00DE2790" w:rsidRPr="00FE2848">
        <w:rPr>
          <w:rFonts w:cs="Arial"/>
          <w:color w:val="000000" w:themeColor="text1"/>
          <w:szCs w:val="24"/>
        </w:rPr>
        <w:t>.</w:t>
      </w:r>
      <w:r w:rsidR="00BA43A4" w:rsidRPr="00FE2848">
        <w:rPr>
          <w:rFonts w:cs="Arial"/>
          <w:color w:val="000000" w:themeColor="text1"/>
          <w:szCs w:val="24"/>
        </w:rPr>
        <w:t xml:space="preserve"> </w:t>
      </w:r>
      <w:r w:rsidR="00DE2790" w:rsidRPr="00FE2848">
        <w:rPr>
          <w:rFonts w:cs="Arial"/>
          <w:color w:val="000000" w:themeColor="text1"/>
          <w:szCs w:val="24"/>
        </w:rPr>
        <w:t>U</w:t>
      </w:r>
      <w:r w:rsidRPr="00FE2848">
        <w:rPr>
          <w:rFonts w:cs="Arial"/>
          <w:color w:val="000000" w:themeColor="text1"/>
          <w:szCs w:val="24"/>
        </w:rPr>
        <w:t>na vez finalizado el período de gracia</w:t>
      </w:r>
      <w:r w:rsidR="00DE2790" w:rsidRPr="00FE2848">
        <w:rPr>
          <w:rFonts w:cs="Arial"/>
          <w:color w:val="000000" w:themeColor="text1"/>
          <w:szCs w:val="24"/>
        </w:rPr>
        <w:t>, se aplicarán las condiciones contractuales, legales y reglamentarias que corresponda</w:t>
      </w:r>
      <w:r w:rsidR="008A6FFD" w:rsidRPr="00FE2848">
        <w:rPr>
          <w:rFonts w:cs="Arial"/>
          <w:color w:val="000000" w:themeColor="text1"/>
          <w:szCs w:val="24"/>
        </w:rPr>
        <w:t>n</w:t>
      </w:r>
      <w:r w:rsidRPr="00FE2848">
        <w:rPr>
          <w:rFonts w:cs="Arial"/>
          <w:color w:val="000000" w:themeColor="text1"/>
          <w:szCs w:val="24"/>
        </w:rPr>
        <w:t>.</w:t>
      </w:r>
    </w:p>
    <w:p w14:paraId="06BB3F50" w14:textId="77777777" w:rsidR="00FE2848" w:rsidRPr="00FE2848" w:rsidRDefault="00FE2848" w:rsidP="005B4327">
      <w:pPr>
        <w:pStyle w:val="Prrafodelista"/>
        <w:spacing w:after="0"/>
        <w:rPr>
          <w:rFonts w:cs="Arial"/>
          <w:color w:val="000000" w:themeColor="text1"/>
          <w:szCs w:val="24"/>
          <w:lang w:val="es-419"/>
        </w:rPr>
      </w:pPr>
    </w:p>
    <w:p w14:paraId="68495133" w14:textId="34A2F059" w:rsidR="001B5A76" w:rsidRDefault="001B5A76" w:rsidP="001B5A76">
      <w:pPr>
        <w:pStyle w:val="Prrafodelista"/>
        <w:numPr>
          <w:ilvl w:val="0"/>
          <w:numId w:val="13"/>
        </w:numPr>
        <w:spacing w:before="0" w:after="0"/>
        <w:ind w:left="567" w:hanging="567"/>
        <w:jc w:val="both"/>
        <w:rPr>
          <w:rFonts w:cs="Arial"/>
          <w:color w:val="000000" w:themeColor="text1"/>
          <w:szCs w:val="24"/>
          <w:lang w:val="es-419"/>
        </w:rPr>
      </w:pPr>
      <w:r w:rsidRPr="000C08B1">
        <w:rPr>
          <w:rFonts w:cs="Arial"/>
          <w:color w:val="000000" w:themeColor="text1"/>
          <w:szCs w:val="24"/>
          <w:lang w:val="es-419"/>
        </w:rPr>
        <w:t xml:space="preserve">Las entidades deberán informar de manera clara, previa y expresa al consumidor financiero las condiciones del período de gracia, incluyendo su impacto sobre el plazo del crédito, </w:t>
      </w:r>
      <w:r>
        <w:rPr>
          <w:rFonts w:cs="Arial"/>
          <w:color w:val="000000" w:themeColor="text1"/>
          <w:szCs w:val="24"/>
          <w:lang w:val="es-419"/>
        </w:rPr>
        <w:t xml:space="preserve">la tasa de interés efectiva, </w:t>
      </w:r>
      <w:r w:rsidRPr="000C08B1">
        <w:rPr>
          <w:rFonts w:cs="Arial"/>
          <w:color w:val="000000" w:themeColor="text1"/>
          <w:szCs w:val="24"/>
          <w:lang w:val="es-419"/>
        </w:rPr>
        <w:t>el valor futuro de las cuotas</w:t>
      </w:r>
      <w:r>
        <w:rPr>
          <w:rFonts w:cs="Arial"/>
          <w:color w:val="000000" w:themeColor="text1"/>
          <w:szCs w:val="24"/>
          <w:lang w:val="es-419"/>
        </w:rPr>
        <w:t>, las condiciones aplicables a los seguros asociados a los créditos,</w:t>
      </w:r>
      <w:r w:rsidRPr="000C08B1">
        <w:rPr>
          <w:rFonts w:cs="Arial"/>
          <w:color w:val="000000" w:themeColor="text1"/>
          <w:szCs w:val="24"/>
          <w:lang w:val="es-419"/>
        </w:rPr>
        <w:t xml:space="preserve"> y cualquier costo </w:t>
      </w:r>
      <w:r w:rsidR="004C02CA" w:rsidRPr="00FE2848">
        <w:rPr>
          <w:rFonts w:cs="Arial"/>
          <w:color w:val="000000" w:themeColor="text1"/>
          <w:szCs w:val="24"/>
          <w:lang w:val="es-419"/>
        </w:rPr>
        <w:t>relacionado</w:t>
      </w:r>
      <w:r w:rsidRPr="000C08B1" w:rsidDel="004C02CA">
        <w:rPr>
          <w:rFonts w:cs="Arial"/>
          <w:color w:val="000000" w:themeColor="text1"/>
          <w:szCs w:val="24"/>
          <w:lang w:val="es-419"/>
        </w:rPr>
        <w:t>.</w:t>
      </w:r>
    </w:p>
    <w:p w14:paraId="3EAC6A8E" w14:textId="77777777" w:rsidR="00811867" w:rsidRPr="000C08B1" w:rsidRDefault="00811867" w:rsidP="005B4327">
      <w:pPr>
        <w:pStyle w:val="Prrafodelista"/>
        <w:spacing w:after="0"/>
        <w:rPr>
          <w:rFonts w:cs="Arial"/>
          <w:color w:val="000000" w:themeColor="text1"/>
          <w:szCs w:val="24"/>
          <w:lang w:val="es-419"/>
        </w:rPr>
      </w:pPr>
    </w:p>
    <w:p w14:paraId="0E7B65B3" w14:textId="3171F2B1" w:rsidR="000747BC" w:rsidRDefault="001B5A76" w:rsidP="001B5A76">
      <w:pPr>
        <w:pStyle w:val="Prrafodelista"/>
        <w:numPr>
          <w:ilvl w:val="0"/>
          <w:numId w:val="13"/>
        </w:numPr>
        <w:spacing w:before="0" w:after="0"/>
        <w:ind w:left="567" w:hanging="567"/>
        <w:jc w:val="both"/>
        <w:rPr>
          <w:rFonts w:cs="Arial"/>
          <w:color w:val="000000" w:themeColor="text1"/>
          <w:szCs w:val="24"/>
          <w:lang w:val="es-419"/>
        </w:rPr>
      </w:pPr>
      <w:r w:rsidRPr="000C08B1">
        <w:rPr>
          <w:rFonts w:cs="Arial"/>
          <w:color w:val="000000" w:themeColor="text1"/>
          <w:szCs w:val="24"/>
          <w:lang w:val="es-419"/>
        </w:rPr>
        <w:t xml:space="preserve">Mientras se mantenga el período de gracia, los créditos conservarán la calificación que registraban al momento de </w:t>
      </w:r>
      <w:r>
        <w:rPr>
          <w:rFonts w:cs="Arial"/>
          <w:color w:val="000000" w:themeColor="text1"/>
          <w:szCs w:val="24"/>
          <w:lang w:val="es-419"/>
        </w:rPr>
        <w:t xml:space="preserve">la declaratoria del </w:t>
      </w:r>
      <w:r w:rsidRPr="002233C0">
        <w:rPr>
          <w:rFonts w:cs="Arial"/>
          <w:color w:val="000000" w:themeColor="text1"/>
          <w:szCs w:val="24"/>
          <w:lang w:val="es-419"/>
        </w:rPr>
        <w:t>Estado de Emergencia Económica, Social y Ecológica</w:t>
      </w:r>
      <w:r>
        <w:rPr>
          <w:rFonts w:cs="Arial"/>
          <w:color w:val="000000" w:themeColor="text1"/>
          <w:szCs w:val="24"/>
          <w:lang w:val="es-419"/>
        </w:rPr>
        <w:t>.</w:t>
      </w:r>
      <w:r w:rsidRPr="000C08B1">
        <w:rPr>
          <w:rFonts w:cs="Arial"/>
          <w:color w:val="000000" w:themeColor="text1"/>
          <w:szCs w:val="24"/>
          <w:lang w:val="es-419"/>
        </w:rPr>
        <w:t xml:space="preserve"> Finalizado dicho período, </w:t>
      </w:r>
      <w:r w:rsidR="00C42457">
        <w:rPr>
          <w:rFonts w:cs="Arial"/>
          <w:color w:val="000000" w:themeColor="text1"/>
          <w:szCs w:val="24"/>
          <w:lang w:val="es-419"/>
        </w:rPr>
        <w:t xml:space="preserve">los créditos </w:t>
      </w:r>
      <w:r w:rsidRPr="000C08B1">
        <w:rPr>
          <w:rFonts w:cs="Arial"/>
          <w:color w:val="000000" w:themeColor="text1"/>
          <w:szCs w:val="24"/>
          <w:lang w:val="es-419"/>
        </w:rPr>
        <w:t>deberán ser objeto de evaluación</w:t>
      </w:r>
      <w:r>
        <w:rPr>
          <w:rFonts w:cs="Arial"/>
          <w:color w:val="000000" w:themeColor="text1"/>
          <w:szCs w:val="24"/>
          <w:lang w:val="es-419"/>
        </w:rPr>
        <w:t xml:space="preserve"> y calificación</w:t>
      </w:r>
      <w:r w:rsidRPr="000C08B1">
        <w:rPr>
          <w:rFonts w:cs="Arial"/>
          <w:color w:val="000000" w:themeColor="text1"/>
          <w:szCs w:val="24"/>
          <w:lang w:val="es-419"/>
        </w:rPr>
        <w:t xml:space="preserve"> </w:t>
      </w:r>
      <w:r>
        <w:rPr>
          <w:rFonts w:cs="Arial"/>
          <w:color w:val="000000" w:themeColor="text1"/>
          <w:szCs w:val="24"/>
          <w:lang w:val="es-419"/>
        </w:rPr>
        <w:t>de conformidad con las instrucciones contenidas en el Capítulo XXXI «Sistema Integral de Administración de Riesgos» de la Circular Básica Contable y Financiera</w:t>
      </w:r>
      <w:r w:rsidRPr="000C08B1">
        <w:rPr>
          <w:rFonts w:cs="Arial"/>
          <w:color w:val="000000" w:themeColor="text1"/>
          <w:szCs w:val="24"/>
          <w:lang w:val="es-419"/>
        </w:rPr>
        <w:t>. En consecuencia, durante dicho lapso la información reportada a l</w:t>
      </w:r>
      <w:r>
        <w:rPr>
          <w:rFonts w:cs="Arial"/>
          <w:color w:val="000000" w:themeColor="text1"/>
          <w:szCs w:val="24"/>
          <w:lang w:val="es-419"/>
        </w:rPr>
        <w:t>o</w:t>
      </w:r>
      <w:r w:rsidRPr="000C08B1">
        <w:rPr>
          <w:rFonts w:cs="Arial"/>
          <w:color w:val="000000" w:themeColor="text1"/>
          <w:szCs w:val="24"/>
          <w:lang w:val="es-419"/>
        </w:rPr>
        <w:t xml:space="preserve">s </w:t>
      </w:r>
      <w:r>
        <w:rPr>
          <w:rFonts w:cs="Arial"/>
          <w:color w:val="000000" w:themeColor="text1"/>
          <w:szCs w:val="24"/>
          <w:lang w:val="es-419"/>
        </w:rPr>
        <w:t>operadores de información</w:t>
      </w:r>
      <w:r w:rsidRPr="000C08B1">
        <w:rPr>
          <w:rFonts w:cs="Arial"/>
          <w:color w:val="000000" w:themeColor="text1"/>
          <w:szCs w:val="24"/>
          <w:lang w:val="es-419"/>
        </w:rPr>
        <w:t xml:space="preserve"> permanecerá inalterada.</w:t>
      </w:r>
    </w:p>
    <w:p w14:paraId="03DF67B8" w14:textId="77777777" w:rsidR="002A217E" w:rsidRDefault="002A217E" w:rsidP="001B5A76">
      <w:pPr>
        <w:spacing w:before="0" w:after="0"/>
        <w:jc w:val="both"/>
        <w:rPr>
          <w:rFonts w:cs="Arial"/>
          <w:b/>
          <w:bCs/>
          <w:color w:val="000000" w:themeColor="text1"/>
          <w:szCs w:val="24"/>
          <w:lang w:val="es-419"/>
        </w:rPr>
      </w:pPr>
    </w:p>
    <w:p w14:paraId="4A155E6F" w14:textId="74B73B41" w:rsidR="00D958A7" w:rsidRDefault="00D958A7" w:rsidP="00D958A7">
      <w:pPr>
        <w:spacing w:before="0" w:after="0"/>
        <w:jc w:val="both"/>
        <w:rPr>
          <w:rFonts w:cs="Arial"/>
          <w:color w:val="000000" w:themeColor="text1"/>
          <w:lang w:val="es-419"/>
        </w:rPr>
      </w:pPr>
      <w:r>
        <w:rPr>
          <w:rFonts w:cs="Arial"/>
          <w:b/>
          <w:bCs/>
          <w:color w:val="000000" w:themeColor="text1"/>
          <w:szCs w:val="24"/>
          <w:lang w:val="es-419"/>
        </w:rPr>
        <w:t>QUINTA</w:t>
      </w:r>
      <w:r w:rsidR="000747BC" w:rsidRPr="002A217E">
        <w:rPr>
          <w:rFonts w:cs="Arial"/>
          <w:b/>
          <w:bCs/>
          <w:color w:val="000000" w:themeColor="text1"/>
          <w:szCs w:val="24"/>
          <w:lang w:val="es-419"/>
        </w:rPr>
        <w:t>.</w:t>
      </w:r>
      <w:r w:rsidR="00C16C05">
        <w:rPr>
          <w:rFonts w:cs="Arial"/>
          <w:b/>
          <w:bCs/>
          <w:color w:val="000000" w:themeColor="text1"/>
          <w:szCs w:val="24"/>
          <w:lang w:val="es-419"/>
        </w:rPr>
        <w:t xml:space="preserve"> </w:t>
      </w:r>
      <w:r>
        <w:rPr>
          <w:rFonts w:cs="Arial"/>
          <w:b/>
          <w:bCs/>
          <w:color w:val="000000" w:themeColor="text1"/>
          <w:szCs w:val="24"/>
        </w:rPr>
        <w:t xml:space="preserve">CALIFICACIÓN DE CRÉDITOS: </w:t>
      </w:r>
      <w:r>
        <w:rPr>
          <w:rFonts w:cs="Arial"/>
          <w:color w:val="000000" w:themeColor="text1"/>
          <w:lang w:val="es-419"/>
        </w:rPr>
        <w:t>L</w:t>
      </w:r>
      <w:r w:rsidRPr="000206C1">
        <w:rPr>
          <w:rFonts w:cs="Arial"/>
          <w:color w:val="000000" w:themeColor="text1"/>
          <w:lang w:val="es-419"/>
        </w:rPr>
        <w:t xml:space="preserve">os créditos respecto de los cuales </w:t>
      </w:r>
      <w:r>
        <w:rPr>
          <w:rFonts w:cs="Arial"/>
          <w:color w:val="000000" w:themeColor="text1"/>
          <w:lang w:val="es-419"/>
        </w:rPr>
        <w:t>se hayan implementado los p</w:t>
      </w:r>
      <w:r w:rsidRPr="003C51E9">
        <w:rPr>
          <w:rFonts w:cs="Arial"/>
          <w:color w:val="000000" w:themeColor="text1"/>
          <w:lang w:val="es-419"/>
        </w:rPr>
        <w:t xml:space="preserve">rogramas de refinanciación </w:t>
      </w:r>
      <w:r>
        <w:rPr>
          <w:rFonts w:cs="Arial"/>
          <w:color w:val="000000" w:themeColor="text1"/>
          <w:lang w:val="es-419"/>
        </w:rPr>
        <w:t>a los que hace referencia la instrucción 2.1. de</w:t>
      </w:r>
      <w:r w:rsidDel="009456CF">
        <w:rPr>
          <w:rFonts w:cs="Arial"/>
          <w:color w:val="000000" w:themeColor="text1"/>
          <w:lang w:val="es-419"/>
        </w:rPr>
        <w:t xml:space="preserve"> la </w:t>
      </w:r>
      <w:r>
        <w:rPr>
          <w:rFonts w:cs="Arial"/>
          <w:color w:val="000000" w:themeColor="text1"/>
          <w:lang w:val="es-419"/>
        </w:rPr>
        <w:t xml:space="preserve">presente Circular, </w:t>
      </w:r>
      <w:r w:rsidRPr="000206C1">
        <w:rPr>
          <w:rFonts w:cs="Arial"/>
          <w:color w:val="000000" w:themeColor="text1"/>
          <w:lang w:val="es-419"/>
        </w:rPr>
        <w:t>no se considerarán como modificados ni reestructurados</w:t>
      </w:r>
      <w:r>
        <w:rPr>
          <w:rFonts w:cs="Arial"/>
          <w:color w:val="000000" w:themeColor="text1"/>
          <w:lang w:val="es-419"/>
        </w:rPr>
        <w:t xml:space="preserve"> en los términos previstos en </w:t>
      </w:r>
      <w:r>
        <w:rPr>
          <w:rFonts w:cs="Arial"/>
          <w:color w:val="000000" w:themeColor="text1"/>
          <w:szCs w:val="24"/>
          <w:lang w:val="es-419"/>
        </w:rPr>
        <w:t>el Capítulo XXXI «</w:t>
      </w:r>
      <w:r w:rsidRPr="00D224BE">
        <w:rPr>
          <w:rFonts w:cs="Arial"/>
          <w:i/>
          <w:iCs/>
          <w:color w:val="000000" w:themeColor="text1"/>
          <w:szCs w:val="24"/>
          <w:lang w:val="es-419"/>
        </w:rPr>
        <w:t>Sistema Integral de Administración de Riesgos</w:t>
      </w:r>
      <w:r>
        <w:rPr>
          <w:rFonts w:cs="Arial"/>
          <w:color w:val="000000" w:themeColor="text1"/>
          <w:szCs w:val="24"/>
          <w:lang w:val="es-419"/>
        </w:rPr>
        <w:t>» de la Circular Básica Contable y Financiera</w:t>
      </w:r>
      <w:r>
        <w:rPr>
          <w:rFonts w:cs="Arial"/>
          <w:color w:val="000000" w:themeColor="text1"/>
          <w:lang w:val="es-419"/>
        </w:rPr>
        <w:t xml:space="preserve">, para efectos de su tratamiento prudencial durante la aplicación de dicha medida. </w:t>
      </w:r>
    </w:p>
    <w:p w14:paraId="30D49FC4" w14:textId="77777777" w:rsidR="00D958A7" w:rsidRDefault="00D958A7" w:rsidP="00D958A7">
      <w:pPr>
        <w:spacing w:before="0" w:after="0"/>
        <w:jc w:val="both"/>
        <w:rPr>
          <w:rFonts w:cs="Arial"/>
          <w:color w:val="000000" w:themeColor="text1"/>
          <w:lang w:val="es-419"/>
        </w:rPr>
      </w:pPr>
    </w:p>
    <w:p w14:paraId="6801FB11" w14:textId="5768284F" w:rsidR="00D958A7" w:rsidRDefault="00D958A7" w:rsidP="00D958A7">
      <w:pPr>
        <w:spacing w:before="0" w:after="0"/>
        <w:jc w:val="both"/>
        <w:rPr>
          <w:rFonts w:cs="Arial"/>
          <w:color w:val="000000" w:themeColor="text1"/>
          <w:szCs w:val="24"/>
          <w:lang w:val="es-419"/>
        </w:rPr>
      </w:pPr>
      <w:r>
        <w:rPr>
          <w:rFonts w:cs="Arial"/>
          <w:color w:val="000000" w:themeColor="text1"/>
          <w:szCs w:val="24"/>
          <w:lang w:val="es-419"/>
        </w:rPr>
        <w:lastRenderedPageBreak/>
        <w:t>Así mismo, estos</w:t>
      </w:r>
      <w:r w:rsidRPr="000C08B1">
        <w:rPr>
          <w:rFonts w:cs="Arial"/>
          <w:color w:val="000000" w:themeColor="text1"/>
          <w:szCs w:val="24"/>
          <w:lang w:val="es-419"/>
        </w:rPr>
        <w:t xml:space="preserve"> créditos conservarán la calificación que registraban al momento de </w:t>
      </w:r>
      <w:r>
        <w:rPr>
          <w:rFonts w:cs="Arial"/>
          <w:color w:val="000000" w:themeColor="text1"/>
          <w:szCs w:val="24"/>
          <w:lang w:val="es-419"/>
        </w:rPr>
        <w:t xml:space="preserve">la </w:t>
      </w:r>
      <w:r w:rsidRPr="008471C2">
        <w:rPr>
          <w:rFonts w:cs="Arial"/>
          <w:color w:val="000000" w:themeColor="text1"/>
          <w:szCs w:val="24"/>
          <w:lang w:val="es-419"/>
        </w:rPr>
        <w:t>declaratoria del Estado de Emergencia Económica, Social y Ecológica</w:t>
      </w:r>
      <w:r>
        <w:rPr>
          <w:rFonts w:cs="Arial"/>
          <w:color w:val="000000" w:themeColor="text1"/>
          <w:szCs w:val="24"/>
          <w:lang w:val="es-419"/>
        </w:rPr>
        <w:t>, y</w:t>
      </w:r>
      <w:r w:rsidRPr="000C08B1">
        <w:rPr>
          <w:rFonts w:cs="Arial"/>
          <w:color w:val="000000" w:themeColor="text1"/>
          <w:szCs w:val="24"/>
          <w:lang w:val="es-419"/>
        </w:rPr>
        <w:t xml:space="preserve"> la información reportada a l</w:t>
      </w:r>
      <w:r>
        <w:rPr>
          <w:rFonts w:cs="Arial"/>
          <w:color w:val="000000" w:themeColor="text1"/>
          <w:szCs w:val="24"/>
          <w:lang w:val="es-419"/>
        </w:rPr>
        <w:t>o</w:t>
      </w:r>
      <w:r w:rsidRPr="000C08B1">
        <w:rPr>
          <w:rFonts w:cs="Arial"/>
          <w:color w:val="000000" w:themeColor="text1"/>
          <w:szCs w:val="24"/>
          <w:lang w:val="es-419"/>
        </w:rPr>
        <w:t xml:space="preserve">s </w:t>
      </w:r>
      <w:r w:rsidRPr="008A1118">
        <w:rPr>
          <w:rFonts w:cs="Arial"/>
          <w:color w:val="000000" w:themeColor="text1"/>
          <w:szCs w:val="24"/>
          <w:lang w:val="es-419"/>
        </w:rPr>
        <w:t xml:space="preserve">operadores de información permanecerá inalterada por </w:t>
      </w:r>
      <w:r>
        <w:rPr>
          <w:rFonts w:cs="Arial"/>
          <w:color w:val="000000" w:themeColor="text1"/>
          <w:szCs w:val="24"/>
          <w:lang w:val="es-419"/>
        </w:rPr>
        <w:t>hasta</w:t>
      </w:r>
      <w:r w:rsidRPr="00D224BE">
        <w:rPr>
          <w:rFonts w:cs="Arial"/>
          <w:color w:val="000000" w:themeColor="text1"/>
          <w:szCs w:val="24"/>
          <w:lang w:val="es-419"/>
        </w:rPr>
        <w:t xml:space="preserve"> los </w:t>
      </w:r>
      <w:r>
        <w:rPr>
          <w:rFonts w:cs="Arial"/>
          <w:color w:val="000000" w:themeColor="text1"/>
          <w:szCs w:val="24"/>
          <w:lang w:val="es-419"/>
        </w:rPr>
        <w:t>doce</w:t>
      </w:r>
      <w:r w:rsidRPr="00D224BE">
        <w:rPr>
          <w:rFonts w:cs="Arial"/>
          <w:color w:val="000000" w:themeColor="text1"/>
          <w:szCs w:val="24"/>
          <w:lang w:val="es-419"/>
        </w:rPr>
        <w:t xml:space="preserve"> (</w:t>
      </w:r>
      <w:r>
        <w:rPr>
          <w:rFonts w:cs="Arial"/>
          <w:color w:val="000000" w:themeColor="text1"/>
          <w:szCs w:val="24"/>
          <w:lang w:val="es-419"/>
        </w:rPr>
        <w:t>12</w:t>
      </w:r>
      <w:r w:rsidRPr="00D224BE">
        <w:rPr>
          <w:rFonts w:cs="Arial"/>
          <w:color w:val="000000" w:themeColor="text1"/>
          <w:szCs w:val="24"/>
          <w:lang w:val="es-419"/>
        </w:rPr>
        <w:t xml:space="preserve">) meses siguientes a la fecha de perfeccionamiento de la refinanciación, </w:t>
      </w:r>
      <w:r w:rsidR="00DE5A7A">
        <w:rPr>
          <w:rFonts w:cs="Arial"/>
          <w:color w:val="000000" w:themeColor="text1"/>
          <w:szCs w:val="24"/>
          <w:lang w:val="es-419"/>
        </w:rPr>
        <w:t xml:space="preserve">de forma consistente con lo establecido para efectos del cumplimiento de la instrucción </w:t>
      </w:r>
      <w:r w:rsidR="00C86A17">
        <w:rPr>
          <w:rFonts w:cs="Arial"/>
          <w:color w:val="000000" w:themeColor="text1"/>
          <w:szCs w:val="24"/>
          <w:lang w:val="es-419"/>
        </w:rPr>
        <w:t>CUARTA</w:t>
      </w:r>
      <w:r w:rsidR="00DE5A7A">
        <w:rPr>
          <w:rFonts w:cs="Arial"/>
          <w:color w:val="000000" w:themeColor="text1"/>
          <w:szCs w:val="24"/>
          <w:lang w:val="es-419"/>
        </w:rPr>
        <w:t xml:space="preserve">. </w:t>
      </w:r>
    </w:p>
    <w:p w14:paraId="11559748" w14:textId="77777777" w:rsidR="00D958A7" w:rsidRDefault="00D958A7" w:rsidP="001B5A76">
      <w:pPr>
        <w:spacing w:before="0" w:after="0"/>
        <w:jc w:val="both"/>
        <w:rPr>
          <w:rFonts w:cs="Arial"/>
          <w:b/>
          <w:bCs/>
          <w:color w:val="000000" w:themeColor="text1"/>
          <w:szCs w:val="24"/>
          <w:lang w:val="es-419"/>
        </w:rPr>
      </w:pPr>
    </w:p>
    <w:p w14:paraId="2A057F34" w14:textId="51946722" w:rsidR="00596996" w:rsidRDefault="00D958A7" w:rsidP="001B5A76">
      <w:pPr>
        <w:spacing w:before="0" w:after="0"/>
        <w:jc w:val="both"/>
        <w:rPr>
          <w:rFonts w:cs="Arial"/>
          <w:color w:val="000000" w:themeColor="text1"/>
          <w:szCs w:val="24"/>
          <w:lang w:val="es-419"/>
        </w:rPr>
      </w:pPr>
      <w:r>
        <w:rPr>
          <w:rFonts w:cs="Arial"/>
          <w:b/>
          <w:bCs/>
          <w:color w:val="000000" w:themeColor="text1"/>
          <w:szCs w:val="24"/>
          <w:lang w:val="es-419"/>
        </w:rPr>
        <w:t xml:space="preserve">SEXTA. </w:t>
      </w:r>
      <w:r w:rsidR="00C16C05">
        <w:rPr>
          <w:rFonts w:cs="Arial"/>
          <w:b/>
          <w:bCs/>
          <w:color w:val="000000" w:themeColor="text1"/>
          <w:szCs w:val="24"/>
          <w:lang w:val="es-419"/>
        </w:rPr>
        <w:t xml:space="preserve">EJECUCIÓN DE GARANTÍAS </w:t>
      </w:r>
      <w:r w:rsidR="00C42457">
        <w:rPr>
          <w:rFonts w:cs="Arial"/>
          <w:b/>
          <w:bCs/>
          <w:color w:val="000000" w:themeColor="text1"/>
          <w:szCs w:val="24"/>
          <w:lang w:val="es-419"/>
        </w:rPr>
        <w:t xml:space="preserve">DEL </w:t>
      </w:r>
      <w:r w:rsidR="00C16C05">
        <w:rPr>
          <w:rFonts w:cs="Arial"/>
          <w:b/>
          <w:bCs/>
          <w:color w:val="000000" w:themeColor="text1"/>
          <w:szCs w:val="24"/>
          <w:lang w:val="es-419"/>
        </w:rPr>
        <w:t>FONDO NACIONAL DE GARANTÍAS</w:t>
      </w:r>
      <w:r w:rsidR="00C42457">
        <w:rPr>
          <w:rFonts w:cs="Arial"/>
          <w:b/>
          <w:bCs/>
          <w:color w:val="000000" w:themeColor="text1"/>
          <w:szCs w:val="24"/>
          <w:lang w:val="es-419"/>
        </w:rPr>
        <w:t xml:space="preserve"> (FNG)</w:t>
      </w:r>
      <w:r w:rsidR="00C16C05">
        <w:rPr>
          <w:rFonts w:cs="Arial"/>
          <w:b/>
          <w:bCs/>
          <w:color w:val="000000" w:themeColor="text1"/>
          <w:szCs w:val="24"/>
          <w:lang w:val="es-419"/>
        </w:rPr>
        <w:t xml:space="preserve"> Y EL FONDO AGROPECUARIO DE GARANTÍA</w:t>
      </w:r>
      <w:r w:rsidR="00C42457">
        <w:rPr>
          <w:rFonts w:cs="Arial"/>
          <w:b/>
          <w:bCs/>
          <w:color w:val="000000" w:themeColor="text1"/>
          <w:szCs w:val="24"/>
          <w:lang w:val="es-419"/>
        </w:rPr>
        <w:t xml:space="preserve">S (FAG): </w:t>
      </w:r>
      <w:r w:rsidR="000747BC">
        <w:rPr>
          <w:rFonts w:cs="Arial"/>
          <w:color w:val="000000" w:themeColor="text1"/>
          <w:szCs w:val="24"/>
          <w:lang w:val="es-419"/>
        </w:rPr>
        <w:t xml:space="preserve">De acuerdo con lo previsto </w:t>
      </w:r>
      <w:r w:rsidR="006265AE">
        <w:rPr>
          <w:rFonts w:cs="Arial"/>
          <w:color w:val="000000" w:themeColor="text1"/>
          <w:szCs w:val="24"/>
          <w:lang w:val="es-419"/>
        </w:rPr>
        <w:t>en el parágrafo del artículo 3</w:t>
      </w:r>
      <w:r>
        <w:rPr>
          <w:rFonts w:cs="Arial"/>
          <w:color w:val="000000" w:themeColor="text1"/>
          <w:szCs w:val="24"/>
          <w:lang w:val="es-419"/>
        </w:rPr>
        <w:t xml:space="preserve"> </w:t>
      </w:r>
      <w:r w:rsidR="000747BC">
        <w:rPr>
          <w:rFonts w:cs="Arial"/>
          <w:color w:val="000000" w:themeColor="text1"/>
          <w:szCs w:val="24"/>
          <w:lang w:val="es-419"/>
        </w:rPr>
        <w:t>del Decreto</w:t>
      </w:r>
      <w:r w:rsidR="00C42457">
        <w:rPr>
          <w:rFonts w:cs="Arial"/>
          <w:color w:val="000000" w:themeColor="text1"/>
          <w:szCs w:val="24"/>
          <w:lang w:val="es-419"/>
        </w:rPr>
        <w:t xml:space="preserve"> </w:t>
      </w:r>
      <w:r>
        <w:rPr>
          <w:rFonts w:cs="Arial"/>
          <w:color w:val="000000" w:themeColor="text1"/>
          <w:szCs w:val="24"/>
          <w:lang w:val="es-419"/>
        </w:rPr>
        <w:t>0244</w:t>
      </w:r>
      <w:r w:rsidR="000747BC">
        <w:rPr>
          <w:rFonts w:cs="Arial"/>
          <w:color w:val="000000" w:themeColor="text1"/>
          <w:szCs w:val="24"/>
          <w:lang w:val="es-419"/>
        </w:rPr>
        <w:t xml:space="preserve"> de 2026, </w:t>
      </w:r>
      <w:r w:rsidR="00722FC8">
        <w:rPr>
          <w:rFonts w:cs="Arial"/>
          <w:color w:val="000000" w:themeColor="text1"/>
          <w:szCs w:val="24"/>
          <w:lang w:val="es-419"/>
        </w:rPr>
        <w:t xml:space="preserve">durante el período de gracia </w:t>
      </w:r>
      <w:r w:rsidR="00C42457">
        <w:rPr>
          <w:rFonts w:cs="Arial"/>
          <w:color w:val="000000" w:themeColor="text1"/>
          <w:szCs w:val="24"/>
          <w:lang w:val="es-419"/>
        </w:rPr>
        <w:t>de que trata el literal (</w:t>
      </w:r>
      <w:r>
        <w:rPr>
          <w:rFonts w:cs="Arial"/>
          <w:color w:val="000000" w:themeColor="text1"/>
          <w:szCs w:val="24"/>
          <w:lang w:val="es-419"/>
        </w:rPr>
        <w:t>g</w:t>
      </w:r>
      <w:r w:rsidR="00C42457">
        <w:rPr>
          <w:rFonts w:cs="Arial"/>
          <w:color w:val="000000" w:themeColor="text1"/>
          <w:szCs w:val="24"/>
          <w:lang w:val="es-419"/>
        </w:rPr>
        <w:t>) de la instrucción 2.1. de la presente Circular</w:t>
      </w:r>
      <w:r w:rsidR="00596996">
        <w:rPr>
          <w:rFonts w:cs="Arial"/>
          <w:color w:val="000000" w:themeColor="text1"/>
          <w:szCs w:val="24"/>
          <w:lang w:val="es-419"/>
        </w:rPr>
        <w:t xml:space="preserve">, </w:t>
      </w:r>
      <w:r w:rsidR="00722FC8">
        <w:rPr>
          <w:rFonts w:cs="Arial"/>
          <w:color w:val="000000" w:themeColor="text1"/>
          <w:szCs w:val="24"/>
          <w:lang w:val="es-419"/>
        </w:rPr>
        <w:t xml:space="preserve">las </w:t>
      </w:r>
      <w:r w:rsidR="00722FC8" w:rsidRPr="00722FC8">
        <w:rPr>
          <w:rFonts w:cs="Arial"/>
          <w:color w:val="000000" w:themeColor="text1"/>
          <w:szCs w:val="24"/>
          <w:lang w:val="es-419"/>
        </w:rPr>
        <w:t>entidades vigiladas no</w:t>
      </w:r>
      <w:r w:rsidR="00722FC8">
        <w:rPr>
          <w:rFonts w:cs="Arial"/>
          <w:color w:val="000000" w:themeColor="text1"/>
          <w:szCs w:val="24"/>
          <w:lang w:val="es-419"/>
        </w:rPr>
        <w:t xml:space="preserve"> podrán</w:t>
      </w:r>
      <w:r w:rsidR="00722FC8" w:rsidRPr="00722FC8">
        <w:rPr>
          <w:rFonts w:cs="Arial"/>
          <w:color w:val="000000" w:themeColor="text1"/>
          <w:szCs w:val="24"/>
          <w:lang w:val="es-419"/>
        </w:rPr>
        <w:t xml:space="preserve"> ejecutar las garantías emitidas por el </w:t>
      </w:r>
      <w:r w:rsidR="00596996">
        <w:rPr>
          <w:rFonts w:cs="Arial"/>
          <w:color w:val="000000" w:themeColor="text1"/>
          <w:szCs w:val="24"/>
          <w:lang w:val="es-419"/>
        </w:rPr>
        <w:t>FNG</w:t>
      </w:r>
      <w:r w:rsidR="00722FC8" w:rsidRPr="00722FC8">
        <w:rPr>
          <w:rFonts w:cs="Arial"/>
          <w:color w:val="000000" w:themeColor="text1"/>
          <w:szCs w:val="24"/>
          <w:lang w:val="es-419"/>
        </w:rPr>
        <w:t xml:space="preserve"> y el </w:t>
      </w:r>
      <w:r w:rsidR="00596996">
        <w:rPr>
          <w:rFonts w:cs="Arial"/>
          <w:color w:val="000000" w:themeColor="text1"/>
          <w:szCs w:val="24"/>
          <w:lang w:val="es-419"/>
        </w:rPr>
        <w:t>FAG</w:t>
      </w:r>
      <w:r w:rsidR="00722FC8" w:rsidRPr="00722FC8">
        <w:rPr>
          <w:rFonts w:cs="Arial"/>
          <w:color w:val="000000" w:themeColor="text1"/>
          <w:szCs w:val="24"/>
          <w:lang w:val="es-419"/>
        </w:rPr>
        <w:t xml:space="preserve"> en favor de los deudores afectados que sean beneficiarios de las medidas </w:t>
      </w:r>
      <w:r w:rsidR="007F2719">
        <w:rPr>
          <w:rFonts w:cs="Arial"/>
          <w:color w:val="000000" w:themeColor="text1"/>
          <w:szCs w:val="24"/>
          <w:lang w:val="es-419"/>
        </w:rPr>
        <w:t xml:space="preserve">contenidas en la presente Circular. </w:t>
      </w:r>
    </w:p>
    <w:p w14:paraId="3293AA0A" w14:textId="77777777" w:rsidR="00596996" w:rsidRDefault="00596996" w:rsidP="001B5A76">
      <w:pPr>
        <w:spacing w:before="0" w:after="0"/>
        <w:jc w:val="both"/>
        <w:rPr>
          <w:rFonts w:cs="Arial"/>
          <w:color w:val="000000" w:themeColor="text1"/>
          <w:szCs w:val="24"/>
          <w:lang w:val="es-419"/>
        </w:rPr>
      </w:pPr>
    </w:p>
    <w:p w14:paraId="6C0AB2D6" w14:textId="60F967F9" w:rsidR="00596996" w:rsidRPr="00596996" w:rsidRDefault="008349E9" w:rsidP="001B5A76">
      <w:pPr>
        <w:spacing w:before="0" w:after="0"/>
        <w:jc w:val="both"/>
        <w:rPr>
          <w:rFonts w:cs="Arial"/>
          <w:color w:val="000000" w:themeColor="text1"/>
          <w:szCs w:val="24"/>
          <w:lang w:val="es-419"/>
        </w:rPr>
      </w:pPr>
      <w:r>
        <w:rPr>
          <w:rFonts w:cs="Arial"/>
          <w:color w:val="000000" w:themeColor="text1"/>
          <w:szCs w:val="24"/>
          <w:lang w:val="es-419"/>
        </w:rPr>
        <w:t xml:space="preserve">En virtud de lo anterior, </w:t>
      </w:r>
      <w:r w:rsidR="00153ED6">
        <w:rPr>
          <w:rFonts w:cs="Arial"/>
          <w:color w:val="000000" w:themeColor="text1"/>
          <w:szCs w:val="24"/>
          <w:lang w:val="es-419"/>
        </w:rPr>
        <w:t xml:space="preserve">Finagro y el FNG deben establecer </w:t>
      </w:r>
      <w:r w:rsidR="0004144A">
        <w:rPr>
          <w:rFonts w:cs="Arial"/>
          <w:color w:val="000000" w:themeColor="text1"/>
          <w:szCs w:val="24"/>
          <w:lang w:val="es-419"/>
        </w:rPr>
        <w:t xml:space="preserve">en sus reglamentos las condiciones para la ejecución de las garantías de que trata la presente instrucción, una vez finalice el periodo de gracia respectivo. </w:t>
      </w:r>
    </w:p>
    <w:p w14:paraId="207C579E" w14:textId="504FC8D5" w:rsidR="001B5A76" w:rsidRDefault="001B5A76" w:rsidP="00586DD3">
      <w:pPr>
        <w:spacing w:before="0" w:after="0"/>
        <w:jc w:val="both"/>
        <w:rPr>
          <w:rFonts w:cs="Arial"/>
          <w:color w:val="000000" w:themeColor="text1"/>
          <w:szCs w:val="24"/>
          <w:lang w:val="es-419"/>
        </w:rPr>
      </w:pPr>
    </w:p>
    <w:p w14:paraId="18FB7271" w14:textId="44689AD3" w:rsidR="00606AC9" w:rsidRDefault="00D958A7" w:rsidP="00FF171D">
      <w:pPr>
        <w:spacing w:before="0" w:after="0"/>
        <w:jc w:val="both"/>
        <w:rPr>
          <w:rFonts w:cs="Arial"/>
          <w:color w:val="000000" w:themeColor="text1"/>
          <w:szCs w:val="24"/>
          <w:lang w:val="es-419"/>
        </w:rPr>
      </w:pPr>
      <w:r>
        <w:rPr>
          <w:rFonts w:cs="Arial"/>
          <w:b/>
          <w:bCs/>
          <w:color w:val="000000" w:themeColor="text1"/>
          <w:szCs w:val="24"/>
          <w:lang w:val="es-419"/>
        </w:rPr>
        <w:t>SÉPTIMA</w:t>
      </w:r>
      <w:r w:rsidR="004127BC">
        <w:rPr>
          <w:rFonts w:cs="Arial"/>
          <w:b/>
          <w:bCs/>
          <w:color w:val="000000" w:themeColor="text1"/>
          <w:szCs w:val="24"/>
          <w:lang w:val="es-419"/>
        </w:rPr>
        <w:t xml:space="preserve">. REGLAS </w:t>
      </w:r>
      <w:r w:rsidR="00D1335D">
        <w:rPr>
          <w:rFonts w:cs="Arial"/>
          <w:b/>
          <w:bCs/>
          <w:color w:val="000000" w:themeColor="text1"/>
          <w:szCs w:val="24"/>
          <w:lang w:val="es-419"/>
        </w:rPr>
        <w:t xml:space="preserve">ESPECIALES PARA EL FONDO NACIONAL DE GARANTÍAS Y </w:t>
      </w:r>
      <w:r w:rsidR="009275BF">
        <w:rPr>
          <w:rFonts w:cs="Arial"/>
          <w:b/>
          <w:bCs/>
          <w:color w:val="000000" w:themeColor="text1"/>
          <w:szCs w:val="24"/>
          <w:lang w:val="es-419"/>
        </w:rPr>
        <w:t>EL FONDO AGROPECUARIO DE GARANTÍAS</w:t>
      </w:r>
      <w:r w:rsidR="00DC725D">
        <w:rPr>
          <w:rFonts w:cs="Arial"/>
          <w:b/>
          <w:bCs/>
          <w:color w:val="000000" w:themeColor="text1"/>
          <w:szCs w:val="24"/>
          <w:lang w:val="es-419"/>
        </w:rPr>
        <w:t>:</w:t>
      </w:r>
      <w:r w:rsidR="004127BC">
        <w:rPr>
          <w:rFonts w:cs="Arial"/>
          <w:b/>
          <w:bCs/>
          <w:color w:val="000000" w:themeColor="text1"/>
          <w:szCs w:val="24"/>
          <w:lang w:val="es-419"/>
        </w:rPr>
        <w:t xml:space="preserve"> </w:t>
      </w:r>
      <w:r w:rsidR="00D1335D">
        <w:rPr>
          <w:rFonts w:cs="Arial"/>
          <w:color w:val="000000" w:themeColor="text1"/>
          <w:szCs w:val="24"/>
          <w:lang w:val="es-419"/>
        </w:rPr>
        <w:t>De conformidad con lo previsto en</w:t>
      </w:r>
      <w:r w:rsidR="003E1E6F">
        <w:rPr>
          <w:rFonts w:cs="Arial"/>
          <w:color w:val="000000" w:themeColor="text1"/>
          <w:szCs w:val="24"/>
          <w:lang w:val="es-419"/>
        </w:rPr>
        <w:t xml:space="preserve"> el</w:t>
      </w:r>
      <w:r w:rsidR="00D1335D">
        <w:rPr>
          <w:rFonts w:cs="Arial"/>
          <w:color w:val="000000" w:themeColor="text1"/>
          <w:szCs w:val="24"/>
          <w:lang w:val="es-419"/>
        </w:rPr>
        <w:t xml:space="preserve"> </w:t>
      </w:r>
      <w:r w:rsidR="003E1E6F">
        <w:rPr>
          <w:rFonts w:cs="Arial"/>
          <w:color w:val="000000" w:themeColor="text1"/>
          <w:szCs w:val="24"/>
          <w:lang w:val="es-419"/>
        </w:rPr>
        <w:t>parágrafo del artículo 3 del Decreto 0244 de 2026</w:t>
      </w:r>
      <w:r w:rsidR="00D1335D">
        <w:rPr>
          <w:rFonts w:cs="Arial"/>
          <w:color w:val="000000" w:themeColor="text1"/>
          <w:szCs w:val="24"/>
          <w:lang w:val="es-419"/>
        </w:rPr>
        <w:t>, d</w:t>
      </w:r>
      <w:r w:rsidR="004127BC">
        <w:rPr>
          <w:rFonts w:cs="Arial"/>
          <w:color w:val="000000" w:themeColor="text1"/>
          <w:szCs w:val="24"/>
          <w:lang w:val="es-419"/>
        </w:rPr>
        <w:t xml:space="preserve">urante </w:t>
      </w:r>
      <w:r w:rsidR="00AA1500">
        <w:rPr>
          <w:rFonts w:cs="Arial"/>
          <w:color w:val="000000" w:themeColor="text1"/>
          <w:szCs w:val="24"/>
          <w:lang w:val="es-419"/>
        </w:rPr>
        <w:t>el período</w:t>
      </w:r>
      <w:r w:rsidR="004127BC">
        <w:rPr>
          <w:rFonts w:cs="Arial"/>
          <w:color w:val="000000" w:themeColor="text1"/>
          <w:szCs w:val="24"/>
          <w:lang w:val="es-419"/>
        </w:rPr>
        <w:t xml:space="preserve"> de gracia de </w:t>
      </w:r>
      <w:r w:rsidR="00AA1500">
        <w:rPr>
          <w:rFonts w:cs="Arial"/>
          <w:color w:val="000000" w:themeColor="text1"/>
          <w:szCs w:val="24"/>
          <w:lang w:val="es-419"/>
        </w:rPr>
        <w:t>que trata el literal (</w:t>
      </w:r>
      <w:r w:rsidR="00BF63AD">
        <w:rPr>
          <w:rFonts w:cs="Arial"/>
          <w:color w:val="000000" w:themeColor="text1"/>
          <w:szCs w:val="24"/>
          <w:lang w:val="es-419"/>
        </w:rPr>
        <w:t>g</w:t>
      </w:r>
      <w:r w:rsidR="00AA1500">
        <w:rPr>
          <w:rFonts w:cs="Arial"/>
          <w:color w:val="000000" w:themeColor="text1"/>
          <w:szCs w:val="24"/>
          <w:lang w:val="es-419"/>
        </w:rPr>
        <w:t>) de la instrucción 2.1. de la presente Circular</w:t>
      </w:r>
      <w:r w:rsidR="004127BC" w:rsidRPr="00AA1500">
        <w:rPr>
          <w:rFonts w:cs="Arial"/>
          <w:color w:val="000000" w:themeColor="text1"/>
          <w:szCs w:val="24"/>
          <w:lang w:val="es-419"/>
        </w:rPr>
        <w:t xml:space="preserve">, el </w:t>
      </w:r>
      <w:r w:rsidR="00AA1500">
        <w:rPr>
          <w:rFonts w:cs="Arial"/>
          <w:color w:val="000000" w:themeColor="text1"/>
          <w:szCs w:val="24"/>
          <w:lang w:val="es-419"/>
        </w:rPr>
        <w:t>FNG</w:t>
      </w:r>
      <w:r w:rsidR="004127BC">
        <w:rPr>
          <w:rFonts w:cs="Arial"/>
          <w:color w:val="000000" w:themeColor="text1"/>
          <w:szCs w:val="24"/>
          <w:lang w:val="es-419"/>
        </w:rPr>
        <w:t xml:space="preserve"> y el </w:t>
      </w:r>
      <w:r w:rsidR="00AA1500">
        <w:rPr>
          <w:rFonts w:cs="Arial"/>
          <w:color w:val="000000" w:themeColor="text1"/>
          <w:szCs w:val="24"/>
          <w:lang w:val="es-419"/>
        </w:rPr>
        <w:t>FAG</w:t>
      </w:r>
      <w:r w:rsidR="00FF171D">
        <w:rPr>
          <w:rFonts w:cs="Arial"/>
          <w:color w:val="000000" w:themeColor="text1"/>
          <w:szCs w:val="24"/>
          <w:lang w:val="es-419"/>
        </w:rPr>
        <w:t xml:space="preserve"> </w:t>
      </w:r>
      <w:r w:rsidR="00FF171D" w:rsidRPr="00FF171D">
        <w:rPr>
          <w:rFonts w:cs="Arial"/>
          <w:color w:val="000000" w:themeColor="text1"/>
          <w:szCs w:val="24"/>
          <w:lang w:val="es-419"/>
        </w:rPr>
        <w:t xml:space="preserve">suspenderán el cobro de comisiones y la gestión de cartera </w:t>
      </w:r>
      <w:r w:rsidR="00FF171D">
        <w:rPr>
          <w:rFonts w:cs="Arial"/>
          <w:color w:val="000000" w:themeColor="text1"/>
          <w:szCs w:val="24"/>
          <w:lang w:val="es-419"/>
        </w:rPr>
        <w:t xml:space="preserve">de </w:t>
      </w:r>
      <w:r w:rsidR="00FF171D" w:rsidRPr="00FF171D">
        <w:rPr>
          <w:rFonts w:cs="Arial"/>
          <w:color w:val="000000" w:themeColor="text1"/>
          <w:szCs w:val="24"/>
          <w:lang w:val="es-419"/>
        </w:rPr>
        <w:t>los</w:t>
      </w:r>
      <w:r w:rsidR="00FF171D">
        <w:rPr>
          <w:rFonts w:cs="Arial"/>
          <w:color w:val="000000" w:themeColor="text1"/>
          <w:szCs w:val="24"/>
          <w:lang w:val="es-419"/>
        </w:rPr>
        <w:t xml:space="preserve"> </w:t>
      </w:r>
      <w:r w:rsidR="00FF171D" w:rsidRPr="00FF171D">
        <w:rPr>
          <w:rFonts w:cs="Arial"/>
          <w:color w:val="000000" w:themeColor="text1"/>
          <w:szCs w:val="24"/>
          <w:lang w:val="es-419"/>
        </w:rPr>
        <w:t xml:space="preserve">créditos a los cuales se les haya aplicado las medidas de alivio </w:t>
      </w:r>
      <w:r w:rsidR="00BC6BCB">
        <w:rPr>
          <w:rFonts w:cs="Arial"/>
          <w:color w:val="000000" w:themeColor="text1"/>
          <w:szCs w:val="24"/>
          <w:lang w:val="es-419"/>
        </w:rPr>
        <w:t>previstas en el Decreto 0244 de 2026</w:t>
      </w:r>
      <w:r w:rsidR="004127BC">
        <w:rPr>
          <w:rFonts w:cs="Arial"/>
          <w:color w:val="000000" w:themeColor="text1"/>
          <w:szCs w:val="24"/>
          <w:lang w:val="es-419"/>
        </w:rPr>
        <w:t>.</w:t>
      </w:r>
    </w:p>
    <w:p w14:paraId="0E2F7BBE" w14:textId="77777777" w:rsidR="004127BC" w:rsidRPr="00811867" w:rsidRDefault="004127BC" w:rsidP="00586DD3">
      <w:pPr>
        <w:spacing w:before="0" w:after="0"/>
        <w:jc w:val="both"/>
        <w:rPr>
          <w:rFonts w:cs="Arial"/>
          <w:color w:val="000000" w:themeColor="text1"/>
          <w:szCs w:val="24"/>
          <w:lang w:val="es-419"/>
        </w:rPr>
      </w:pPr>
    </w:p>
    <w:p w14:paraId="05467C7D" w14:textId="542CB235" w:rsidR="00420BA3" w:rsidRDefault="00D958A7" w:rsidP="005B4327">
      <w:pPr>
        <w:spacing w:before="0" w:after="0"/>
        <w:jc w:val="both"/>
        <w:rPr>
          <w:rFonts w:cs="Arial"/>
          <w:b/>
          <w:bCs/>
          <w:color w:val="000000" w:themeColor="text1"/>
          <w:szCs w:val="24"/>
        </w:rPr>
      </w:pPr>
      <w:r>
        <w:rPr>
          <w:rFonts w:cs="Arial"/>
          <w:b/>
          <w:bCs/>
          <w:color w:val="000000" w:themeColor="text1"/>
          <w:szCs w:val="24"/>
        </w:rPr>
        <w:t>OCTAVA</w:t>
      </w:r>
      <w:r w:rsidR="00811867" w:rsidRPr="00446A51">
        <w:rPr>
          <w:rFonts w:cs="Arial"/>
          <w:b/>
          <w:bCs/>
          <w:color w:val="000000" w:themeColor="text1"/>
          <w:szCs w:val="24"/>
        </w:rPr>
        <w:t>.</w:t>
      </w:r>
      <w:r w:rsidR="002E27FE">
        <w:rPr>
          <w:rFonts w:cs="Arial"/>
          <w:b/>
          <w:bCs/>
          <w:color w:val="000000" w:themeColor="text1"/>
          <w:szCs w:val="24"/>
        </w:rPr>
        <w:t xml:space="preserve"> INFORMACIÓN ALTERNATIVA:</w:t>
      </w:r>
      <w:r w:rsidR="00B40BEE" w:rsidRPr="00446A51">
        <w:rPr>
          <w:rFonts w:cs="Arial"/>
          <w:b/>
          <w:bCs/>
          <w:color w:val="000000" w:themeColor="text1"/>
          <w:szCs w:val="24"/>
        </w:rPr>
        <w:t xml:space="preserve"> </w:t>
      </w:r>
      <w:r w:rsidR="007020E7" w:rsidRPr="007020E7">
        <w:rPr>
          <w:rFonts w:cs="Arial"/>
          <w:color w:val="000000" w:themeColor="text1"/>
          <w:szCs w:val="24"/>
        </w:rPr>
        <w:t>Tanto para el proceso de otorgamiento de</w:t>
      </w:r>
      <w:r w:rsidR="007020E7" w:rsidRPr="007020E7" w:rsidDel="00C228A3">
        <w:rPr>
          <w:rFonts w:cs="Arial"/>
          <w:color w:val="000000" w:themeColor="text1"/>
          <w:szCs w:val="24"/>
        </w:rPr>
        <w:t xml:space="preserve"> </w:t>
      </w:r>
      <w:r w:rsidR="007020E7" w:rsidRPr="007020E7">
        <w:rPr>
          <w:rFonts w:cs="Arial"/>
          <w:color w:val="000000" w:themeColor="text1"/>
          <w:szCs w:val="24"/>
        </w:rPr>
        <w:t>créditos</w:t>
      </w:r>
      <w:r w:rsidR="00C228A3">
        <w:rPr>
          <w:rFonts w:cs="Arial"/>
          <w:color w:val="000000" w:themeColor="text1"/>
          <w:szCs w:val="24"/>
        </w:rPr>
        <w:t xml:space="preserve"> nuevos</w:t>
      </w:r>
      <w:r w:rsidR="003615D8">
        <w:rPr>
          <w:rFonts w:cs="Arial"/>
          <w:color w:val="000000" w:themeColor="text1"/>
          <w:szCs w:val="24"/>
        </w:rPr>
        <w:t xml:space="preserve"> </w:t>
      </w:r>
      <w:r w:rsidR="007020E7" w:rsidRPr="007020E7">
        <w:rPr>
          <w:rFonts w:cs="Arial"/>
          <w:color w:val="000000" w:themeColor="text1"/>
          <w:szCs w:val="24"/>
        </w:rPr>
        <w:t xml:space="preserve">como para </w:t>
      </w:r>
      <w:r w:rsidR="004B122C">
        <w:rPr>
          <w:rFonts w:cs="Arial"/>
          <w:color w:val="000000" w:themeColor="text1"/>
          <w:szCs w:val="24"/>
        </w:rPr>
        <w:t>los p</w:t>
      </w:r>
      <w:r w:rsidR="004B122C" w:rsidRPr="004B122C">
        <w:rPr>
          <w:rFonts w:cs="Arial"/>
          <w:color w:val="000000" w:themeColor="text1"/>
          <w:szCs w:val="24"/>
        </w:rPr>
        <w:t>rogramas de refinanciación de las condiciones de créditos vigentes</w:t>
      </w:r>
      <w:r w:rsidR="007020E7" w:rsidRPr="007020E7">
        <w:rPr>
          <w:rFonts w:cs="Arial"/>
          <w:color w:val="000000" w:themeColor="text1"/>
          <w:szCs w:val="24"/>
        </w:rPr>
        <w:t>, las entidades vigiladas podrán establecer</w:t>
      </w:r>
      <w:r w:rsidR="007020E7">
        <w:rPr>
          <w:rFonts w:cs="Arial"/>
          <w:color w:val="000000" w:themeColor="text1"/>
          <w:szCs w:val="24"/>
        </w:rPr>
        <w:t xml:space="preserve"> mecanismos de obtención de </w:t>
      </w:r>
      <w:r w:rsidR="007020E7" w:rsidRPr="007020E7">
        <w:rPr>
          <w:rFonts w:cs="Arial"/>
          <w:color w:val="000000" w:themeColor="text1"/>
          <w:szCs w:val="24"/>
        </w:rPr>
        <w:t>información alternativa que les permita</w:t>
      </w:r>
      <w:r w:rsidR="00C945F5">
        <w:rPr>
          <w:rFonts w:cs="Arial"/>
          <w:color w:val="000000" w:themeColor="text1"/>
          <w:szCs w:val="24"/>
        </w:rPr>
        <w:t>n</w:t>
      </w:r>
      <w:r w:rsidR="007020E7" w:rsidRPr="007020E7">
        <w:rPr>
          <w:rFonts w:cs="Arial"/>
          <w:color w:val="000000" w:themeColor="text1"/>
          <w:szCs w:val="24"/>
        </w:rPr>
        <w:t xml:space="preserve"> </w:t>
      </w:r>
      <w:r w:rsidR="00456C2E">
        <w:rPr>
          <w:rFonts w:cs="Arial"/>
          <w:color w:val="000000" w:themeColor="text1"/>
          <w:szCs w:val="24"/>
        </w:rPr>
        <w:t xml:space="preserve">efectuar el análisis de </w:t>
      </w:r>
      <w:r w:rsidR="007020E7" w:rsidRPr="007020E7">
        <w:rPr>
          <w:rFonts w:cs="Arial"/>
          <w:color w:val="000000" w:themeColor="text1"/>
          <w:szCs w:val="24"/>
        </w:rPr>
        <w:t>capacidad real o potencial de pago del deudor</w:t>
      </w:r>
      <w:r w:rsidR="003863E6">
        <w:rPr>
          <w:rFonts w:cs="Arial"/>
          <w:color w:val="000000" w:themeColor="text1"/>
          <w:szCs w:val="24"/>
        </w:rPr>
        <w:t>,</w:t>
      </w:r>
      <w:r w:rsidR="007020E7" w:rsidRPr="007020E7">
        <w:rPr>
          <w:rFonts w:cs="Arial"/>
          <w:color w:val="000000" w:themeColor="text1"/>
          <w:szCs w:val="24"/>
        </w:rPr>
        <w:t xml:space="preserve"> y que reconozca</w:t>
      </w:r>
      <w:r w:rsidR="00C945F5">
        <w:rPr>
          <w:rFonts w:cs="Arial"/>
          <w:color w:val="000000" w:themeColor="text1"/>
          <w:szCs w:val="24"/>
        </w:rPr>
        <w:t>n</w:t>
      </w:r>
      <w:r w:rsidR="007020E7" w:rsidRPr="007020E7">
        <w:rPr>
          <w:rFonts w:cs="Arial"/>
          <w:color w:val="000000" w:themeColor="text1"/>
          <w:szCs w:val="24"/>
        </w:rPr>
        <w:t xml:space="preserve"> variables adicionales sobre la reactivación futura del sector económico donde se desempeña </w:t>
      </w:r>
      <w:r w:rsidR="00456C2E">
        <w:rPr>
          <w:rFonts w:cs="Arial"/>
          <w:color w:val="000000" w:themeColor="text1"/>
          <w:szCs w:val="24"/>
        </w:rPr>
        <w:t>el consumidor financiero</w:t>
      </w:r>
      <w:r w:rsidR="003F5A12">
        <w:rPr>
          <w:rFonts w:cs="Arial"/>
          <w:color w:val="000000" w:themeColor="text1"/>
          <w:szCs w:val="24"/>
        </w:rPr>
        <w:t>,</w:t>
      </w:r>
      <w:r w:rsidR="00456C2E">
        <w:rPr>
          <w:rFonts w:cs="Arial"/>
          <w:color w:val="000000" w:themeColor="text1"/>
          <w:szCs w:val="24"/>
        </w:rPr>
        <w:t xml:space="preserve"> así como de</w:t>
      </w:r>
      <w:r w:rsidR="007020E7" w:rsidRPr="007020E7">
        <w:rPr>
          <w:rFonts w:cs="Arial"/>
          <w:color w:val="000000" w:themeColor="text1"/>
          <w:szCs w:val="24"/>
        </w:rPr>
        <w:t xml:space="preserve"> su capacidad de generación de ingresos</w:t>
      </w:r>
      <w:r w:rsidR="00456C2E">
        <w:rPr>
          <w:rFonts w:cs="Arial"/>
          <w:color w:val="000000" w:themeColor="text1"/>
          <w:szCs w:val="24"/>
        </w:rPr>
        <w:t xml:space="preserve"> futuros</w:t>
      </w:r>
      <w:r w:rsidR="007020E7" w:rsidRPr="007020E7">
        <w:rPr>
          <w:rFonts w:cs="Arial"/>
          <w:color w:val="000000" w:themeColor="text1"/>
          <w:szCs w:val="24"/>
        </w:rPr>
        <w:t>.</w:t>
      </w:r>
      <w:r w:rsidR="007020E7" w:rsidRPr="007020E7">
        <w:rPr>
          <w:rFonts w:cs="Arial"/>
          <w:b/>
          <w:bCs/>
          <w:color w:val="000000" w:themeColor="text1"/>
          <w:szCs w:val="24"/>
        </w:rPr>
        <w:t xml:space="preserve"> </w:t>
      </w:r>
    </w:p>
    <w:p w14:paraId="00B8519E" w14:textId="77777777" w:rsidR="005B4327" w:rsidRDefault="005B4327" w:rsidP="005B4327">
      <w:pPr>
        <w:spacing w:before="0" w:after="0"/>
        <w:jc w:val="both"/>
        <w:rPr>
          <w:rFonts w:cs="Arial"/>
          <w:b/>
          <w:bCs/>
          <w:color w:val="000000" w:themeColor="text1"/>
          <w:szCs w:val="24"/>
        </w:rPr>
      </w:pPr>
    </w:p>
    <w:p w14:paraId="1CAFF2E8" w14:textId="16A8B091" w:rsidR="002F24B4" w:rsidRDefault="00A37BEA" w:rsidP="00D958A7">
      <w:pPr>
        <w:spacing w:before="0" w:after="0"/>
        <w:jc w:val="both"/>
        <w:rPr>
          <w:rFonts w:cs="Arial"/>
          <w:color w:val="000000" w:themeColor="text1"/>
          <w:szCs w:val="24"/>
        </w:rPr>
      </w:pPr>
      <w:r>
        <w:rPr>
          <w:rFonts w:cs="Arial"/>
          <w:b/>
          <w:bCs/>
          <w:color w:val="000000" w:themeColor="text1"/>
          <w:szCs w:val="24"/>
        </w:rPr>
        <w:t xml:space="preserve">NOVENA. CRÉDITO ASOCIATIVO: </w:t>
      </w:r>
      <w:r w:rsidR="008D7CB1">
        <w:rPr>
          <w:rFonts w:cs="Arial"/>
          <w:color w:val="000000" w:themeColor="text1"/>
          <w:szCs w:val="24"/>
        </w:rPr>
        <w:t xml:space="preserve">De acuerdo con lo señalado en el artículo </w:t>
      </w:r>
      <w:r w:rsidR="002F24B4">
        <w:rPr>
          <w:rFonts w:cs="Arial"/>
          <w:color w:val="000000" w:themeColor="text1"/>
          <w:szCs w:val="24"/>
        </w:rPr>
        <w:t xml:space="preserve">4 del Decreto 0244 de 2026, los establecimientos de crédito podrán </w:t>
      </w:r>
      <w:r w:rsidR="00723272" w:rsidRPr="00723272">
        <w:rPr>
          <w:rFonts w:cs="Arial"/>
          <w:color w:val="000000" w:themeColor="text1"/>
          <w:szCs w:val="24"/>
        </w:rPr>
        <w:t>ofrecer líneas especializadas de crédito asociativo</w:t>
      </w:r>
      <w:r w:rsidR="00B339F8">
        <w:rPr>
          <w:rFonts w:cs="Arial"/>
          <w:color w:val="000000" w:themeColor="text1"/>
          <w:szCs w:val="24"/>
        </w:rPr>
        <w:t>, con el fin de colocar recursos a grupos de deudores</w:t>
      </w:r>
      <w:r w:rsidR="00AD6412">
        <w:rPr>
          <w:rFonts w:cs="Arial"/>
          <w:color w:val="000000" w:themeColor="text1"/>
          <w:szCs w:val="24"/>
        </w:rPr>
        <w:t xml:space="preserve"> asociados</w:t>
      </w:r>
      <w:r w:rsidR="00CD6C7E">
        <w:rPr>
          <w:rFonts w:cs="Arial"/>
          <w:color w:val="000000" w:themeColor="text1"/>
          <w:szCs w:val="24"/>
        </w:rPr>
        <w:t>.</w:t>
      </w:r>
    </w:p>
    <w:p w14:paraId="3607D443" w14:textId="77777777" w:rsidR="00CD6C7E" w:rsidRDefault="00CD6C7E" w:rsidP="00D958A7">
      <w:pPr>
        <w:spacing w:before="0" w:after="0"/>
        <w:jc w:val="both"/>
        <w:rPr>
          <w:rFonts w:cs="Arial"/>
          <w:color w:val="000000" w:themeColor="text1"/>
          <w:szCs w:val="24"/>
        </w:rPr>
      </w:pPr>
    </w:p>
    <w:p w14:paraId="1A047706" w14:textId="77777777" w:rsidR="0084371E" w:rsidRDefault="00CD6C7E" w:rsidP="00D958A7">
      <w:pPr>
        <w:spacing w:before="0" w:after="0"/>
        <w:jc w:val="both"/>
        <w:rPr>
          <w:rFonts w:cs="Arial"/>
          <w:color w:val="000000" w:themeColor="text1"/>
          <w:szCs w:val="24"/>
        </w:rPr>
      </w:pPr>
      <w:r>
        <w:rPr>
          <w:rFonts w:cs="Arial"/>
          <w:color w:val="000000" w:themeColor="text1"/>
          <w:szCs w:val="24"/>
        </w:rPr>
        <w:t>Para est</w:t>
      </w:r>
      <w:r w:rsidR="00FB191F">
        <w:rPr>
          <w:rFonts w:cs="Arial"/>
          <w:color w:val="000000" w:themeColor="text1"/>
          <w:szCs w:val="24"/>
        </w:rPr>
        <w:t>os</w:t>
      </w:r>
      <w:r>
        <w:rPr>
          <w:rFonts w:cs="Arial"/>
          <w:color w:val="000000" w:themeColor="text1"/>
          <w:szCs w:val="24"/>
        </w:rPr>
        <w:t xml:space="preserve"> efecto</w:t>
      </w:r>
      <w:r w:rsidR="00FB191F">
        <w:rPr>
          <w:rFonts w:cs="Arial"/>
          <w:color w:val="000000" w:themeColor="text1"/>
          <w:szCs w:val="24"/>
        </w:rPr>
        <w:t>s</w:t>
      </w:r>
      <w:r>
        <w:rPr>
          <w:rFonts w:cs="Arial"/>
          <w:color w:val="000000" w:themeColor="text1"/>
          <w:szCs w:val="24"/>
        </w:rPr>
        <w:t xml:space="preserve">, </w:t>
      </w:r>
      <w:r w:rsidR="00DB6703">
        <w:rPr>
          <w:rFonts w:cs="Arial"/>
          <w:color w:val="000000" w:themeColor="text1"/>
          <w:szCs w:val="24"/>
        </w:rPr>
        <w:t xml:space="preserve">y cuando </w:t>
      </w:r>
      <w:r w:rsidR="0088604B">
        <w:rPr>
          <w:rFonts w:cs="Arial"/>
          <w:color w:val="000000" w:themeColor="text1"/>
          <w:szCs w:val="24"/>
        </w:rPr>
        <w:t xml:space="preserve">los deudores asociados cuenten con un vehículo asociativo con la capacidad de asumir derechos y obligaciones, </w:t>
      </w:r>
      <w:r w:rsidR="002A3D90" w:rsidRPr="002A3D90">
        <w:rPr>
          <w:rFonts w:cs="Arial"/>
          <w:color w:val="000000" w:themeColor="text1"/>
          <w:szCs w:val="24"/>
        </w:rPr>
        <w:t>el deudor de los créditos será la respectiva asociación, organización o ente establecido por los asociados</w:t>
      </w:r>
      <w:r w:rsidR="002A3D90">
        <w:rPr>
          <w:rFonts w:cs="Arial"/>
          <w:color w:val="000000" w:themeColor="text1"/>
          <w:szCs w:val="24"/>
        </w:rPr>
        <w:t>; y</w:t>
      </w:r>
      <w:r w:rsidR="002A3D90" w:rsidRPr="002A3D90">
        <w:rPr>
          <w:rFonts w:cs="Arial"/>
          <w:color w:val="000000" w:themeColor="text1"/>
          <w:szCs w:val="24"/>
        </w:rPr>
        <w:t xml:space="preserve"> las personas naturales asociadas podrán asumir responsabilidad en el crédito de forma proporcional a sus aportes o participación en la organización o en la obligación, según el caso</w:t>
      </w:r>
      <w:r w:rsidR="007577D6">
        <w:rPr>
          <w:rFonts w:cs="Arial"/>
          <w:color w:val="000000" w:themeColor="text1"/>
          <w:szCs w:val="24"/>
        </w:rPr>
        <w:t>, de acuerdo con lo establecido en el artículo 4 del Decreto 0244 de 2026</w:t>
      </w:r>
      <w:r w:rsidR="002A3D90" w:rsidRPr="002A3D90">
        <w:rPr>
          <w:rFonts w:cs="Arial"/>
          <w:color w:val="000000" w:themeColor="text1"/>
          <w:szCs w:val="24"/>
        </w:rPr>
        <w:t>.</w:t>
      </w:r>
      <w:r w:rsidR="0084371E">
        <w:rPr>
          <w:rFonts w:cs="Arial"/>
          <w:color w:val="000000" w:themeColor="text1"/>
          <w:szCs w:val="24"/>
        </w:rPr>
        <w:t xml:space="preserve"> </w:t>
      </w:r>
    </w:p>
    <w:p w14:paraId="7642E189" w14:textId="77777777" w:rsidR="0084371E" w:rsidRDefault="0084371E" w:rsidP="00D958A7">
      <w:pPr>
        <w:spacing w:before="0" w:after="0"/>
        <w:jc w:val="both"/>
        <w:rPr>
          <w:rFonts w:cs="Arial"/>
          <w:color w:val="000000" w:themeColor="text1"/>
          <w:szCs w:val="24"/>
        </w:rPr>
      </w:pPr>
    </w:p>
    <w:p w14:paraId="378162E9" w14:textId="2824CD79" w:rsidR="00CD6C7E" w:rsidRDefault="0084371E" w:rsidP="00D958A7">
      <w:pPr>
        <w:spacing w:before="0" w:after="0"/>
        <w:jc w:val="both"/>
        <w:rPr>
          <w:rFonts w:cs="Arial"/>
          <w:color w:val="000000" w:themeColor="text1"/>
          <w:szCs w:val="24"/>
        </w:rPr>
      </w:pPr>
      <w:r>
        <w:rPr>
          <w:rFonts w:cs="Arial"/>
          <w:color w:val="000000" w:themeColor="text1"/>
          <w:szCs w:val="24"/>
        </w:rPr>
        <w:t xml:space="preserve">Cuando no exista un vehículo asociativo con la capacidad de asumir derechos y obligaciones, las entidades podrán colocar créditos asociativos aplicando las </w:t>
      </w:r>
      <w:r w:rsidR="0043051B">
        <w:rPr>
          <w:rFonts w:cs="Arial"/>
          <w:color w:val="000000" w:themeColor="text1"/>
          <w:szCs w:val="24"/>
        </w:rPr>
        <w:t>figuras legales que permitan la pluralidad de deudores en una misma obligación</w:t>
      </w:r>
      <w:r w:rsidR="005D7D63">
        <w:rPr>
          <w:rFonts w:cs="Arial"/>
          <w:color w:val="000000" w:themeColor="text1"/>
          <w:szCs w:val="24"/>
        </w:rPr>
        <w:t xml:space="preserve">, de acuerdo con el Código Civil y el Código de Comercio. </w:t>
      </w:r>
    </w:p>
    <w:p w14:paraId="02EC499D" w14:textId="77777777" w:rsidR="002F24B4" w:rsidRDefault="002F24B4" w:rsidP="00D958A7">
      <w:pPr>
        <w:spacing w:before="0" w:after="0"/>
        <w:jc w:val="both"/>
        <w:rPr>
          <w:rFonts w:cs="Arial"/>
          <w:color w:val="000000" w:themeColor="text1"/>
          <w:szCs w:val="24"/>
        </w:rPr>
      </w:pPr>
    </w:p>
    <w:p w14:paraId="05593B02" w14:textId="7BD1BC02" w:rsidR="00D958A7" w:rsidRDefault="005D7D63" w:rsidP="00D958A7">
      <w:pPr>
        <w:spacing w:before="0" w:after="0"/>
        <w:jc w:val="both"/>
        <w:rPr>
          <w:rFonts w:cs="Arial"/>
          <w:color w:val="000000" w:themeColor="text1"/>
          <w:lang w:val="es-ES"/>
        </w:rPr>
      </w:pPr>
      <w:r>
        <w:rPr>
          <w:rFonts w:cs="Arial"/>
          <w:color w:val="000000" w:themeColor="text1"/>
          <w:lang w:val="es-ES"/>
        </w:rPr>
        <w:lastRenderedPageBreak/>
        <w:t>En cualquiera de los casos anteriores,</w:t>
      </w:r>
      <w:r w:rsidR="00D958A7">
        <w:rPr>
          <w:rFonts w:cs="Arial"/>
          <w:color w:val="000000" w:themeColor="text1"/>
          <w:szCs w:val="24"/>
          <w:lang w:val="es-419"/>
        </w:rPr>
        <w:t xml:space="preserve"> </w:t>
      </w:r>
      <w:r w:rsidR="007B14CB">
        <w:rPr>
          <w:rFonts w:cs="Arial"/>
          <w:color w:val="000000" w:themeColor="text1"/>
          <w:szCs w:val="24"/>
          <w:lang w:val="es-419"/>
        </w:rPr>
        <w:t xml:space="preserve">y según las necesidades, </w:t>
      </w:r>
      <w:r w:rsidR="00D958A7" w:rsidRPr="1FFAD20C">
        <w:rPr>
          <w:rFonts w:cs="Arial"/>
          <w:color w:val="000000" w:themeColor="text1"/>
          <w:lang w:val="es-ES"/>
        </w:rPr>
        <w:t>dentro del análisis de capacidad de pago</w:t>
      </w:r>
      <w:r w:rsidR="00B11C99">
        <w:rPr>
          <w:rFonts w:cs="Arial"/>
          <w:color w:val="000000" w:themeColor="text1"/>
          <w:lang w:val="es-ES"/>
        </w:rPr>
        <w:t xml:space="preserve"> los establecimientos de crédito </w:t>
      </w:r>
      <w:r w:rsidR="00B11C99" w:rsidRPr="1FFAD20C">
        <w:rPr>
          <w:rFonts w:cs="Arial"/>
          <w:color w:val="000000" w:themeColor="text1"/>
          <w:lang w:val="es-ES"/>
        </w:rPr>
        <w:t>podrán considerar</w:t>
      </w:r>
      <w:r w:rsidR="00D958A7" w:rsidRPr="1FFAD20C">
        <w:rPr>
          <w:rFonts w:cs="Arial"/>
          <w:color w:val="000000" w:themeColor="text1"/>
          <w:lang w:val="es-ES"/>
        </w:rPr>
        <w:t xml:space="preserve"> la capacidad propia de la asociación o entidad cooperativa</w:t>
      </w:r>
      <w:r w:rsidR="003E7A23">
        <w:rPr>
          <w:rFonts w:cs="Arial"/>
          <w:color w:val="000000" w:themeColor="text1"/>
          <w:lang w:val="es-ES"/>
        </w:rPr>
        <w:t xml:space="preserve"> y su respectiva situación financiera</w:t>
      </w:r>
      <w:r w:rsidR="00D958A7" w:rsidRPr="1FFAD20C">
        <w:rPr>
          <w:rFonts w:cs="Arial"/>
          <w:color w:val="000000" w:themeColor="text1"/>
          <w:lang w:val="es-ES"/>
        </w:rPr>
        <w:t xml:space="preserve">, así como la </w:t>
      </w:r>
      <w:r w:rsidR="00D958A7">
        <w:rPr>
          <w:rFonts w:cs="Arial"/>
          <w:color w:val="000000" w:themeColor="text1"/>
          <w:lang w:val="es-ES"/>
        </w:rPr>
        <w:t xml:space="preserve">que </w:t>
      </w:r>
      <w:r w:rsidR="00D958A7" w:rsidRPr="1FFAD20C">
        <w:rPr>
          <w:rFonts w:cs="Arial"/>
          <w:color w:val="000000" w:themeColor="text1"/>
          <w:lang w:val="es-ES"/>
        </w:rPr>
        <w:t>provenga de los asociados a la misma, siempre que se demuestre que tales asociados han adquirido la obligación de pago con dicha asociación o entidad cooperativa.</w:t>
      </w:r>
    </w:p>
    <w:p w14:paraId="4B39793E" w14:textId="77777777" w:rsidR="00D958A7" w:rsidRPr="005751E0" w:rsidRDefault="00D958A7" w:rsidP="00D958A7">
      <w:pPr>
        <w:spacing w:before="0" w:after="0"/>
        <w:jc w:val="both"/>
        <w:rPr>
          <w:rFonts w:cs="Arial"/>
          <w:color w:val="000000" w:themeColor="text1"/>
          <w:szCs w:val="24"/>
        </w:rPr>
      </w:pPr>
    </w:p>
    <w:p w14:paraId="6441E2DB" w14:textId="56BA6058" w:rsidR="00420BA3" w:rsidRDefault="00D958A7" w:rsidP="00D958A7">
      <w:pPr>
        <w:spacing w:before="0" w:after="0"/>
        <w:jc w:val="both"/>
        <w:rPr>
          <w:rFonts w:cs="Arial"/>
          <w:color w:val="000000" w:themeColor="text1"/>
          <w:szCs w:val="24"/>
          <w:lang w:val="es-419"/>
        </w:rPr>
      </w:pPr>
      <w:r w:rsidRPr="00932211">
        <w:rPr>
          <w:rFonts w:cs="Arial"/>
          <w:color w:val="000000" w:themeColor="text1"/>
          <w:szCs w:val="24"/>
          <w:lang w:val="es-419"/>
        </w:rPr>
        <w:t>Los análisis realizados</w:t>
      </w:r>
      <w:r>
        <w:rPr>
          <w:rFonts w:cs="Arial"/>
          <w:color w:val="000000" w:themeColor="text1"/>
          <w:szCs w:val="24"/>
          <w:lang w:val="es-419"/>
        </w:rPr>
        <w:t xml:space="preserve"> por los establecimientos de crédito</w:t>
      </w:r>
      <w:r w:rsidRPr="00932211">
        <w:rPr>
          <w:rFonts w:cs="Arial"/>
          <w:color w:val="000000" w:themeColor="text1"/>
          <w:szCs w:val="24"/>
          <w:lang w:val="es-419"/>
        </w:rPr>
        <w:t xml:space="preserve">, así como los soportes de la información utilizada, deberán </w:t>
      </w:r>
      <w:r w:rsidRPr="005968F0">
        <w:rPr>
          <w:rFonts w:cs="Arial"/>
          <w:color w:val="000000" w:themeColor="text1"/>
          <w:szCs w:val="24"/>
          <w:lang w:val="es-419"/>
        </w:rPr>
        <w:t>quedar debidamente documentad</w:t>
      </w:r>
      <w:r>
        <w:rPr>
          <w:rFonts w:cs="Arial"/>
          <w:color w:val="000000" w:themeColor="text1"/>
          <w:szCs w:val="24"/>
          <w:lang w:val="es-419"/>
        </w:rPr>
        <w:t>os y</w:t>
      </w:r>
      <w:r w:rsidR="00420BA3">
        <w:rPr>
          <w:rFonts w:cs="Arial"/>
          <w:color w:val="000000" w:themeColor="text1"/>
          <w:szCs w:val="24"/>
          <w:lang w:val="es-419"/>
        </w:rPr>
        <w:t xml:space="preserve"> a disposición de la Superintendencia Financiera.</w:t>
      </w:r>
    </w:p>
    <w:p w14:paraId="5D649067" w14:textId="77777777" w:rsidR="005B4327" w:rsidRDefault="005B4327" w:rsidP="005B4327">
      <w:pPr>
        <w:spacing w:before="0" w:after="0"/>
        <w:jc w:val="both"/>
        <w:rPr>
          <w:rFonts w:cs="Arial"/>
          <w:b/>
          <w:bCs/>
          <w:color w:val="000000" w:themeColor="text1"/>
          <w:szCs w:val="24"/>
        </w:rPr>
      </w:pPr>
    </w:p>
    <w:p w14:paraId="311E8A91" w14:textId="4E5477A6" w:rsidR="008C396C" w:rsidRPr="008C396C" w:rsidRDefault="00F147D5" w:rsidP="005B4327">
      <w:pPr>
        <w:spacing w:before="0" w:after="0"/>
        <w:jc w:val="both"/>
        <w:rPr>
          <w:lang w:val="es-MX"/>
        </w:rPr>
      </w:pPr>
      <w:r>
        <w:rPr>
          <w:rFonts w:cs="Arial"/>
          <w:b/>
          <w:bCs/>
          <w:color w:val="000000" w:themeColor="text1"/>
        </w:rPr>
        <w:t>DÉCIMA</w:t>
      </w:r>
      <w:r w:rsidR="002149EC" w:rsidRPr="004945A7">
        <w:rPr>
          <w:b/>
          <w:bCs/>
          <w:lang w:val="es-MX"/>
        </w:rPr>
        <w:t>.</w:t>
      </w:r>
      <w:r w:rsidR="004920F4">
        <w:rPr>
          <w:b/>
          <w:bCs/>
          <w:lang w:val="es-MX"/>
        </w:rPr>
        <w:t xml:space="preserve"> ATENCIÓN A TOMADORES DE SEGUROS</w:t>
      </w:r>
      <w:r w:rsidR="00737076">
        <w:rPr>
          <w:b/>
          <w:bCs/>
          <w:lang w:val="es-MX"/>
        </w:rPr>
        <w:t>, ASEGURADOS Y BENEFICIARIOS</w:t>
      </w:r>
      <w:r w:rsidR="004920F4">
        <w:rPr>
          <w:b/>
          <w:bCs/>
          <w:lang w:val="es-MX"/>
        </w:rPr>
        <w:t>:</w:t>
      </w:r>
      <w:r w:rsidR="002149EC" w:rsidRPr="004945A7">
        <w:rPr>
          <w:b/>
          <w:bCs/>
          <w:lang w:val="es-MX"/>
        </w:rPr>
        <w:t xml:space="preserve"> </w:t>
      </w:r>
      <w:r w:rsidR="008C396C" w:rsidRPr="004945A7">
        <w:rPr>
          <w:lang w:val="es-MX"/>
        </w:rPr>
        <w:t>Las</w:t>
      </w:r>
      <w:r w:rsidR="008C396C" w:rsidRPr="008C396C">
        <w:rPr>
          <w:lang w:val="es-MX"/>
        </w:rPr>
        <w:t xml:space="preserve"> compañías de seguros deberán adoptar medidas orientadas a facilitar la atención de los asegurados afectados por</w:t>
      </w:r>
      <w:r w:rsidR="00834D3F">
        <w:rPr>
          <w:lang w:val="es-MX"/>
        </w:rPr>
        <w:t xml:space="preserve"> la</w:t>
      </w:r>
      <w:r w:rsidR="008C396C" w:rsidRPr="008C396C">
        <w:rPr>
          <w:lang w:val="es-MX"/>
        </w:rPr>
        <w:t xml:space="preserve"> </w:t>
      </w:r>
      <w:r w:rsidR="00834D3F" w:rsidRPr="00401FCB">
        <w:rPr>
          <w:rFonts w:cs="Arial"/>
          <w:color w:val="000000" w:themeColor="text1"/>
          <w:szCs w:val="24"/>
        </w:rPr>
        <w:t>situación que motiv</w:t>
      </w:r>
      <w:r w:rsidR="00834D3F">
        <w:rPr>
          <w:rFonts w:cs="Arial"/>
          <w:color w:val="000000" w:themeColor="text1"/>
          <w:szCs w:val="24"/>
        </w:rPr>
        <w:t xml:space="preserve">a la declaratoria del </w:t>
      </w:r>
      <w:r w:rsidR="00834D3F" w:rsidRPr="002233C0">
        <w:rPr>
          <w:rFonts w:cs="Arial"/>
          <w:color w:val="000000" w:themeColor="text1"/>
          <w:szCs w:val="24"/>
          <w:lang w:val="es-419"/>
        </w:rPr>
        <w:t>Estado de Emergencia Económica, Social y Ecológica</w:t>
      </w:r>
      <w:r w:rsidR="00834D3F">
        <w:rPr>
          <w:rFonts w:cs="Arial"/>
          <w:color w:val="000000" w:themeColor="text1"/>
          <w:szCs w:val="24"/>
          <w:lang w:val="es-419"/>
        </w:rPr>
        <w:t>.</w:t>
      </w:r>
      <w:r w:rsidR="00446039">
        <w:rPr>
          <w:rFonts w:cs="Arial"/>
          <w:color w:val="000000" w:themeColor="text1"/>
          <w:szCs w:val="24"/>
          <w:lang w:val="es-419"/>
        </w:rPr>
        <w:t xml:space="preserve"> </w:t>
      </w:r>
      <w:r w:rsidR="008C396C" w:rsidRPr="008C396C">
        <w:rPr>
          <w:lang w:val="es-MX"/>
        </w:rPr>
        <w:t>En particular,</w:t>
      </w:r>
      <w:r w:rsidR="00080513">
        <w:rPr>
          <w:lang w:val="es-MX"/>
        </w:rPr>
        <w:t xml:space="preserve"> las entidades aseguradoras</w:t>
      </w:r>
      <w:r w:rsidR="008C396C" w:rsidRPr="008C396C">
        <w:rPr>
          <w:lang w:val="es-MX"/>
        </w:rPr>
        <w:t xml:space="preserve"> </w:t>
      </w:r>
      <w:r w:rsidR="006D1744">
        <w:rPr>
          <w:lang w:val="es-MX"/>
        </w:rPr>
        <w:t>pueden</w:t>
      </w:r>
      <w:r w:rsidR="008C396C" w:rsidRPr="008C396C">
        <w:rPr>
          <w:lang w:val="es-MX"/>
        </w:rPr>
        <w:t>:</w:t>
      </w:r>
    </w:p>
    <w:p w14:paraId="2E7579E0" w14:textId="77777777" w:rsidR="00D958A7" w:rsidRPr="008C396C" w:rsidRDefault="00D958A7" w:rsidP="00D958A7">
      <w:pPr>
        <w:spacing w:before="0" w:after="0"/>
        <w:jc w:val="both"/>
        <w:rPr>
          <w:lang w:val="es-MX"/>
        </w:rPr>
      </w:pPr>
    </w:p>
    <w:p w14:paraId="6BD14F21" w14:textId="77777777" w:rsidR="00D958A7" w:rsidRDefault="00D958A7" w:rsidP="00D958A7">
      <w:pPr>
        <w:pStyle w:val="Prrafodelista"/>
        <w:numPr>
          <w:ilvl w:val="0"/>
          <w:numId w:val="14"/>
        </w:numPr>
        <w:spacing w:before="0" w:after="0"/>
        <w:ind w:left="567" w:hanging="567"/>
        <w:jc w:val="both"/>
        <w:rPr>
          <w:lang w:val="es-MX"/>
        </w:rPr>
      </w:pPr>
      <w:r w:rsidRPr="00080513">
        <w:rPr>
          <w:lang w:val="es-MX"/>
        </w:rPr>
        <w:t xml:space="preserve">Establecer, de manera conjunta con las demás entidades vigiladas, los mecanismos y procedimientos </w:t>
      </w:r>
      <w:r>
        <w:rPr>
          <w:lang w:val="es-MX"/>
        </w:rPr>
        <w:t xml:space="preserve">para evaluar </w:t>
      </w:r>
      <w:r w:rsidRPr="00080513">
        <w:rPr>
          <w:lang w:val="es-MX"/>
        </w:rPr>
        <w:t xml:space="preserve">las </w:t>
      </w:r>
      <w:r>
        <w:rPr>
          <w:lang w:val="es-MX"/>
        </w:rPr>
        <w:t>opciones y los canales de pago</w:t>
      </w:r>
      <w:r w:rsidRPr="00080513">
        <w:rPr>
          <w:lang w:val="es-MX"/>
        </w:rPr>
        <w:t xml:space="preserve"> de la</w:t>
      </w:r>
      <w:r>
        <w:rPr>
          <w:lang w:val="es-MX"/>
        </w:rPr>
        <w:t>s</w:t>
      </w:r>
      <w:r w:rsidRPr="00080513">
        <w:rPr>
          <w:lang w:val="es-MX"/>
        </w:rPr>
        <w:t xml:space="preserve"> prima</w:t>
      </w:r>
      <w:r>
        <w:rPr>
          <w:lang w:val="es-MX"/>
        </w:rPr>
        <w:t>s</w:t>
      </w:r>
      <w:r w:rsidRPr="00080513">
        <w:rPr>
          <w:lang w:val="es-MX"/>
        </w:rPr>
        <w:t xml:space="preserve"> de seguro, independientemente de su modalidad de pago</w:t>
      </w:r>
      <w:r>
        <w:rPr>
          <w:lang w:val="es-MX"/>
        </w:rPr>
        <w:t>, con observancia de los acuerdos contractuales que se celebren para el efecto</w:t>
      </w:r>
      <w:r w:rsidRPr="00080513">
        <w:rPr>
          <w:lang w:val="es-MX"/>
        </w:rPr>
        <w:t>.</w:t>
      </w:r>
      <w:r>
        <w:rPr>
          <w:lang w:val="es-MX"/>
        </w:rPr>
        <w:t xml:space="preserve"> En este sentido, las entidades aseguradoras podrán establecer, junto con los establecimientos de crédito, las condiciones pertinentes de las primas asociadas a operaciones de crédito, de acuerdo con la regulación aplicable.</w:t>
      </w:r>
    </w:p>
    <w:p w14:paraId="57D58D23" w14:textId="77777777" w:rsidR="00D958A7" w:rsidRDefault="00D958A7" w:rsidP="00D958A7">
      <w:pPr>
        <w:pStyle w:val="Prrafodelista"/>
        <w:spacing w:before="0" w:after="0"/>
        <w:ind w:left="567"/>
        <w:jc w:val="both"/>
        <w:rPr>
          <w:lang w:val="es-MX"/>
        </w:rPr>
      </w:pPr>
    </w:p>
    <w:p w14:paraId="36946423" w14:textId="77777777" w:rsidR="00D958A7" w:rsidRPr="00080513" w:rsidRDefault="00D958A7" w:rsidP="00D958A7">
      <w:pPr>
        <w:pStyle w:val="Prrafodelista"/>
        <w:numPr>
          <w:ilvl w:val="0"/>
          <w:numId w:val="14"/>
        </w:numPr>
        <w:spacing w:before="0" w:after="0"/>
        <w:ind w:left="567" w:hanging="567"/>
        <w:jc w:val="both"/>
        <w:rPr>
          <w:lang w:val="es-MX"/>
        </w:rPr>
      </w:pPr>
      <w:r w:rsidRPr="00080513">
        <w:rPr>
          <w:lang w:val="es-MX"/>
        </w:rPr>
        <w:t xml:space="preserve">Implementar mecanismos que permitan agilizar la atención y el pago de los siniestros relacionados con la situación de </w:t>
      </w:r>
      <w:r>
        <w:rPr>
          <w:lang w:val="es-MX"/>
        </w:rPr>
        <w:t>emergencia, de acuerdo con las políticas de cada entidad y la legislación aplicable</w:t>
      </w:r>
      <w:r w:rsidRPr="00080513">
        <w:rPr>
          <w:rFonts w:cs="Arial"/>
          <w:color w:val="000000" w:themeColor="text1"/>
          <w:szCs w:val="24"/>
          <w:lang w:val="es-419"/>
        </w:rPr>
        <w:t>.</w:t>
      </w:r>
    </w:p>
    <w:p w14:paraId="75D2662F" w14:textId="77777777" w:rsidR="00D958A7" w:rsidRPr="00080513" w:rsidRDefault="00D958A7" w:rsidP="00D958A7">
      <w:pPr>
        <w:pStyle w:val="Prrafodelista"/>
        <w:spacing w:after="0"/>
        <w:rPr>
          <w:rFonts w:cs="Arial"/>
          <w:color w:val="000000" w:themeColor="text1"/>
          <w:szCs w:val="24"/>
        </w:rPr>
      </w:pPr>
    </w:p>
    <w:p w14:paraId="23A70041" w14:textId="77777777" w:rsidR="00D958A7" w:rsidRPr="00EF704C" w:rsidRDefault="00D958A7" w:rsidP="00D958A7">
      <w:pPr>
        <w:pStyle w:val="Prrafodelista"/>
        <w:numPr>
          <w:ilvl w:val="0"/>
          <w:numId w:val="14"/>
        </w:numPr>
        <w:spacing w:before="0" w:after="0"/>
        <w:ind w:left="567" w:hanging="567"/>
        <w:jc w:val="both"/>
        <w:rPr>
          <w:lang w:val="es-MX"/>
        </w:rPr>
      </w:pPr>
      <w:r w:rsidRPr="00080513">
        <w:rPr>
          <w:rFonts w:cs="Arial"/>
          <w:color w:val="000000" w:themeColor="text1"/>
          <w:szCs w:val="24"/>
        </w:rPr>
        <w:t>Adoptar políticas orientadas a facilitar el pago de la</w:t>
      </w:r>
      <w:r>
        <w:rPr>
          <w:rFonts w:cs="Arial"/>
          <w:color w:val="000000" w:themeColor="text1"/>
          <w:szCs w:val="24"/>
        </w:rPr>
        <w:t>s</w:t>
      </w:r>
      <w:r w:rsidRPr="00080513">
        <w:rPr>
          <w:rFonts w:cs="Arial"/>
          <w:color w:val="000000" w:themeColor="text1"/>
          <w:szCs w:val="24"/>
        </w:rPr>
        <w:t xml:space="preserve"> prima</w:t>
      </w:r>
      <w:r>
        <w:rPr>
          <w:rFonts w:cs="Arial"/>
          <w:color w:val="000000" w:themeColor="text1"/>
          <w:szCs w:val="24"/>
        </w:rPr>
        <w:t>s</w:t>
      </w:r>
      <w:r w:rsidRPr="00080513">
        <w:rPr>
          <w:rFonts w:cs="Arial"/>
          <w:color w:val="000000" w:themeColor="text1"/>
          <w:szCs w:val="24"/>
        </w:rPr>
        <w:t xml:space="preserve"> de los seguros afectados por la situación que motiva la declaratoria del Estado de Emergencia Económica, Social y Ecológica, sin limitarse a aquellos asociados a operaciones de crédito. Dichas políticas deberán ser publicadas en los canales oficiales de la entidad, de manera que resulten accesibles y transparentes para los consumidores financieros.</w:t>
      </w:r>
    </w:p>
    <w:p w14:paraId="729922F5" w14:textId="77777777" w:rsidR="00EF704C" w:rsidRPr="00EF704C" w:rsidRDefault="00EF704C" w:rsidP="005B4327">
      <w:pPr>
        <w:pStyle w:val="Prrafodelista"/>
        <w:spacing w:before="0" w:after="0"/>
        <w:ind w:left="567"/>
        <w:jc w:val="both"/>
        <w:rPr>
          <w:lang w:val="es-MX"/>
        </w:rPr>
      </w:pPr>
    </w:p>
    <w:p w14:paraId="6AD64541" w14:textId="64C54971" w:rsidR="00B66E28" w:rsidRPr="00D712F4" w:rsidRDefault="00D958A7" w:rsidP="005B4327">
      <w:pPr>
        <w:spacing w:before="0" w:after="0"/>
        <w:jc w:val="both"/>
        <w:rPr>
          <w:lang w:val="es-MX"/>
        </w:rPr>
      </w:pPr>
      <w:r>
        <w:rPr>
          <w:rFonts w:cs="Arial"/>
          <w:b/>
          <w:bCs/>
          <w:color w:val="000000" w:themeColor="text1"/>
          <w:szCs w:val="24"/>
          <w:lang w:val="es-419"/>
        </w:rPr>
        <w:t>DÉCIMA</w:t>
      </w:r>
      <w:r w:rsidR="00C76F2C">
        <w:rPr>
          <w:rFonts w:cs="Arial"/>
          <w:b/>
          <w:bCs/>
          <w:color w:val="000000" w:themeColor="text1"/>
          <w:szCs w:val="24"/>
          <w:lang w:val="es-419"/>
        </w:rPr>
        <w:t xml:space="preserve"> PRIMERA</w:t>
      </w:r>
      <w:r w:rsidR="009C3869" w:rsidRPr="00B66E28">
        <w:rPr>
          <w:b/>
          <w:bCs/>
          <w:lang w:val="es-MX"/>
        </w:rPr>
        <w:t>.</w:t>
      </w:r>
      <w:r w:rsidR="009C3869" w:rsidRPr="00446A51">
        <w:rPr>
          <w:b/>
          <w:bCs/>
          <w:lang w:val="es-MX"/>
        </w:rPr>
        <w:t xml:space="preserve"> </w:t>
      </w:r>
      <w:r w:rsidR="00B66E28">
        <w:rPr>
          <w:b/>
          <w:bCs/>
          <w:lang w:val="es-MX"/>
        </w:rPr>
        <w:t>CONTINUIDAD EN LOS SERVICIOS</w:t>
      </w:r>
      <w:r w:rsidR="002C4405">
        <w:rPr>
          <w:b/>
          <w:bCs/>
          <w:lang w:val="es-MX"/>
        </w:rPr>
        <w:t>:</w:t>
      </w:r>
      <w:r w:rsidR="00B66E28">
        <w:rPr>
          <w:b/>
          <w:bCs/>
          <w:lang w:val="es-MX"/>
        </w:rPr>
        <w:t xml:space="preserve"> </w:t>
      </w:r>
      <w:r w:rsidR="003C415C" w:rsidRPr="003C415C">
        <w:rPr>
          <w:lang w:val="es-419"/>
        </w:rPr>
        <w:t>Las entidades vigiladas deberán adoptar las medidas necesarias para procurar la continuidad en la prestación de los servicios financieros, en la medida en que las condiciones operativas y de seguridad lo permitan.</w:t>
      </w:r>
      <w:r w:rsidR="00344F71">
        <w:rPr>
          <w:lang w:val="es-419"/>
        </w:rPr>
        <w:t xml:space="preserve"> </w:t>
      </w:r>
      <w:r w:rsidR="003C415C" w:rsidRPr="003C415C">
        <w:rPr>
          <w:lang w:val="es-419"/>
        </w:rPr>
        <w:t xml:space="preserve">Para tal efecto, </w:t>
      </w:r>
      <w:r w:rsidR="001E11F2">
        <w:rPr>
          <w:lang w:val="es-419"/>
        </w:rPr>
        <w:t>las entidades</w:t>
      </w:r>
      <w:r w:rsidR="003C415C" w:rsidRPr="003C415C">
        <w:rPr>
          <w:lang w:val="es-419"/>
        </w:rPr>
        <w:t xml:space="preserve"> </w:t>
      </w:r>
      <w:r w:rsidR="003C415C" w:rsidRPr="00D712F4">
        <w:rPr>
          <w:lang w:val="es-MX"/>
        </w:rPr>
        <w:t>deb</w:t>
      </w:r>
      <w:r w:rsidR="001E11F2">
        <w:rPr>
          <w:lang w:val="es-MX"/>
        </w:rPr>
        <w:t>e</w:t>
      </w:r>
      <w:r w:rsidR="003C415C" w:rsidRPr="00D712F4">
        <w:rPr>
          <w:lang w:val="es-MX"/>
        </w:rPr>
        <w:t>n:</w:t>
      </w:r>
    </w:p>
    <w:p w14:paraId="1F58EFC4" w14:textId="77777777" w:rsidR="00CE0EFA" w:rsidRPr="00D712F4" w:rsidRDefault="00CE0EFA" w:rsidP="005B4327">
      <w:pPr>
        <w:spacing w:before="0" w:after="0"/>
        <w:jc w:val="both"/>
        <w:rPr>
          <w:lang w:val="es-MX"/>
        </w:rPr>
      </w:pPr>
    </w:p>
    <w:p w14:paraId="40C8C8AF" w14:textId="77777777" w:rsidR="001E11F2" w:rsidRDefault="003C415C" w:rsidP="005B4327">
      <w:pPr>
        <w:pStyle w:val="Prrafodelista"/>
        <w:numPr>
          <w:ilvl w:val="0"/>
          <w:numId w:val="15"/>
        </w:numPr>
        <w:spacing w:before="0" w:after="0"/>
        <w:ind w:left="567" w:hanging="567"/>
        <w:jc w:val="both"/>
        <w:rPr>
          <w:lang w:val="es-MX"/>
        </w:rPr>
      </w:pPr>
      <w:r w:rsidRPr="001E11F2">
        <w:rPr>
          <w:lang w:val="es-MX"/>
        </w:rPr>
        <w:t>Informar de manera clara, suficiente y oportuna a los consumidores financieros cualquier modificación en los horarios de atención, cierres temporales de oficinas o puntos de servicio, así como los canales alternativos disponibles.</w:t>
      </w:r>
    </w:p>
    <w:p w14:paraId="0AC845CC" w14:textId="77777777" w:rsidR="001E11F2" w:rsidRDefault="001E11F2" w:rsidP="005B4327">
      <w:pPr>
        <w:pStyle w:val="Prrafodelista"/>
        <w:spacing w:before="0" w:after="0"/>
        <w:ind w:left="567"/>
        <w:jc w:val="both"/>
        <w:rPr>
          <w:lang w:val="es-MX"/>
        </w:rPr>
      </w:pPr>
    </w:p>
    <w:p w14:paraId="3462CBA0" w14:textId="77777777" w:rsidR="001E11F2" w:rsidRPr="001E11F2" w:rsidRDefault="003C415C" w:rsidP="005B4327">
      <w:pPr>
        <w:pStyle w:val="Prrafodelista"/>
        <w:numPr>
          <w:ilvl w:val="0"/>
          <w:numId w:val="15"/>
        </w:numPr>
        <w:spacing w:before="0" w:after="0"/>
        <w:ind w:left="567" w:hanging="567"/>
        <w:jc w:val="both"/>
        <w:rPr>
          <w:lang w:val="es-MX"/>
        </w:rPr>
      </w:pPr>
      <w:r w:rsidRPr="001E11F2">
        <w:rPr>
          <w:lang w:val="es-MX"/>
        </w:rPr>
        <w:t>Evaluar la utilización de</w:t>
      </w:r>
      <w:r w:rsidR="003A2C8B" w:rsidRPr="001E11F2">
        <w:rPr>
          <w:lang w:val="es-MX"/>
        </w:rPr>
        <w:t xml:space="preserve"> canales de terceros </w:t>
      </w:r>
      <w:r w:rsidRPr="001E11F2">
        <w:rPr>
          <w:lang w:val="es-MX"/>
        </w:rPr>
        <w:t>u otros mecanismos que permitan garantizar</w:t>
      </w:r>
      <w:r w:rsidRPr="001E11F2">
        <w:rPr>
          <w:lang w:val="es-419"/>
        </w:rPr>
        <w:t xml:space="preserve"> el acceso a los servicios financieros en las zonas afecta</w:t>
      </w:r>
      <w:r w:rsidRPr="001E11F2">
        <w:rPr>
          <w:rFonts w:cs="Arial"/>
          <w:color w:val="000000" w:themeColor="text1"/>
          <w:szCs w:val="24"/>
          <w:lang w:val="es-419"/>
        </w:rPr>
        <w:t>das.</w:t>
      </w:r>
    </w:p>
    <w:p w14:paraId="4D2A8EB1" w14:textId="77777777" w:rsidR="001E11F2" w:rsidRPr="001E11F2" w:rsidRDefault="001E11F2" w:rsidP="005B4327">
      <w:pPr>
        <w:pStyle w:val="Prrafodelista"/>
        <w:spacing w:after="0"/>
        <w:rPr>
          <w:rFonts w:cs="Arial"/>
          <w:color w:val="000000" w:themeColor="text1"/>
          <w:szCs w:val="24"/>
        </w:rPr>
      </w:pPr>
    </w:p>
    <w:p w14:paraId="32214D0B" w14:textId="4228DAE8" w:rsidR="00F9145F" w:rsidRPr="001E11F2" w:rsidRDefault="00F9145F" w:rsidP="005B4327">
      <w:pPr>
        <w:pStyle w:val="Prrafodelista"/>
        <w:numPr>
          <w:ilvl w:val="0"/>
          <w:numId w:val="15"/>
        </w:numPr>
        <w:spacing w:before="0" w:after="0"/>
        <w:ind w:left="567" w:hanging="567"/>
        <w:jc w:val="both"/>
        <w:rPr>
          <w:lang w:val="es-MX"/>
        </w:rPr>
      </w:pPr>
      <w:r w:rsidRPr="00F9145F">
        <w:rPr>
          <w:rFonts w:cs="Arial"/>
          <w:color w:val="000000" w:themeColor="text1"/>
          <w:szCs w:val="24"/>
        </w:rPr>
        <w:t xml:space="preserve">Activar y, de ser necesario, fortalecer los planes de continuidad del negocio y de contingencia operativa, con especial atención </w:t>
      </w:r>
      <w:r w:rsidR="004B78AC">
        <w:rPr>
          <w:rFonts w:cs="Arial"/>
          <w:color w:val="000000" w:themeColor="text1"/>
          <w:szCs w:val="24"/>
        </w:rPr>
        <w:t>en</w:t>
      </w:r>
      <w:r w:rsidRPr="00F9145F">
        <w:rPr>
          <w:rFonts w:cs="Arial"/>
          <w:color w:val="000000" w:themeColor="text1"/>
          <w:szCs w:val="24"/>
        </w:rPr>
        <w:t xml:space="preserve"> las zonas rurales o con limitada conectividad, con el propósito de mitigar eventuales interrupciones en la prestación de los servicios financieros y garantizar el acceso de los consumidores financieros.</w:t>
      </w:r>
    </w:p>
    <w:p w14:paraId="2132D091" w14:textId="77777777" w:rsidR="00ED1F94" w:rsidRPr="001E11F2" w:rsidRDefault="00ED1F94" w:rsidP="00CE0EFA">
      <w:pPr>
        <w:pStyle w:val="Prrafodelista"/>
        <w:spacing w:before="0" w:after="0"/>
        <w:ind w:left="567"/>
        <w:jc w:val="both"/>
        <w:rPr>
          <w:lang w:val="es-MX"/>
        </w:rPr>
      </w:pPr>
    </w:p>
    <w:p w14:paraId="1E9E6789" w14:textId="2ECA592A" w:rsidR="00D958A7" w:rsidRDefault="000747BC" w:rsidP="00D958A7">
      <w:pPr>
        <w:spacing w:before="0" w:after="0"/>
        <w:jc w:val="both"/>
        <w:rPr>
          <w:lang w:val="es-MX"/>
        </w:rPr>
      </w:pPr>
      <w:r>
        <w:rPr>
          <w:rFonts w:cs="Arial"/>
          <w:b/>
          <w:bCs/>
          <w:color w:val="000000" w:themeColor="text1"/>
          <w:szCs w:val="24"/>
          <w:lang w:val="es-419"/>
        </w:rPr>
        <w:lastRenderedPageBreak/>
        <w:t>DÉCIMA</w:t>
      </w:r>
      <w:r w:rsidR="00D958A7">
        <w:rPr>
          <w:rFonts w:cs="Arial"/>
          <w:b/>
          <w:bCs/>
          <w:color w:val="000000" w:themeColor="text1"/>
          <w:szCs w:val="24"/>
          <w:lang w:val="es-419"/>
        </w:rPr>
        <w:t xml:space="preserve"> </w:t>
      </w:r>
      <w:r w:rsidR="00C76F2C">
        <w:rPr>
          <w:rFonts w:cs="Arial"/>
          <w:b/>
          <w:bCs/>
          <w:color w:val="000000" w:themeColor="text1"/>
          <w:szCs w:val="24"/>
          <w:lang w:val="es-419"/>
        </w:rPr>
        <w:t>SEGUNDA</w:t>
      </w:r>
      <w:r w:rsidR="006E1D8A" w:rsidRPr="00AA74F5">
        <w:rPr>
          <w:b/>
          <w:bCs/>
          <w:lang w:val="es-MX"/>
        </w:rPr>
        <w:t>.</w:t>
      </w:r>
      <w:r w:rsidR="003E66FA">
        <w:rPr>
          <w:b/>
          <w:bCs/>
          <w:lang w:val="es-MX"/>
        </w:rPr>
        <w:t xml:space="preserve"> ATENCIÓN DE CONSUMIDORES:</w:t>
      </w:r>
      <w:r w:rsidR="006E1D8A">
        <w:rPr>
          <w:b/>
          <w:bCs/>
          <w:lang w:val="es-MX"/>
        </w:rPr>
        <w:t xml:space="preserve"> </w:t>
      </w:r>
      <w:r w:rsidR="00D958A7" w:rsidRPr="006E1D8A">
        <w:rPr>
          <w:lang w:val="es-419"/>
        </w:rPr>
        <w:t xml:space="preserve">Las entidades vigiladas deberán adoptar medidas orientadas a garantizar la adecuada atención y protección de los consumidores financieros en la implementación de los programas transitorios </w:t>
      </w:r>
      <w:r w:rsidR="00D958A7">
        <w:rPr>
          <w:lang w:val="es-419"/>
        </w:rPr>
        <w:t xml:space="preserve">adoptados en el marco de </w:t>
      </w:r>
      <w:r w:rsidR="00D958A7" w:rsidRPr="006E1D8A">
        <w:rPr>
          <w:lang w:val="es-419"/>
        </w:rPr>
        <w:t>la presente Circular.</w:t>
      </w:r>
      <w:r w:rsidR="00D958A7">
        <w:rPr>
          <w:lang w:val="es-419"/>
        </w:rPr>
        <w:t xml:space="preserve"> </w:t>
      </w:r>
      <w:r w:rsidR="00D958A7" w:rsidRPr="006E1D8A">
        <w:rPr>
          <w:lang w:val="es-419"/>
        </w:rPr>
        <w:t xml:space="preserve">En particular, </w:t>
      </w:r>
      <w:r w:rsidR="00D958A7">
        <w:rPr>
          <w:lang w:val="es-419"/>
        </w:rPr>
        <w:t>las entidades</w:t>
      </w:r>
      <w:r w:rsidR="00D958A7" w:rsidRPr="003C415C">
        <w:rPr>
          <w:lang w:val="es-419"/>
        </w:rPr>
        <w:t xml:space="preserve"> </w:t>
      </w:r>
      <w:r w:rsidR="00D958A7" w:rsidRPr="00D712F4">
        <w:rPr>
          <w:lang w:val="es-MX"/>
        </w:rPr>
        <w:t>deb</w:t>
      </w:r>
      <w:r w:rsidR="00D958A7">
        <w:rPr>
          <w:lang w:val="es-MX"/>
        </w:rPr>
        <w:t>e</w:t>
      </w:r>
      <w:r w:rsidR="00D958A7" w:rsidRPr="00D712F4">
        <w:rPr>
          <w:lang w:val="es-MX"/>
        </w:rPr>
        <w:t>n:</w:t>
      </w:r>
    </w:p>
    <w:p w14:paraId="3DF6BCCD" w14:textId="77777777" w:rsidR="00D958A7" w:rsidRPr="00D224BE" w:rsidRDefault="00D958A7" w:rsidP="00D958A7">
      <w:pPr>
        <w:spacing w:before="0" w:after="0"/>
        <w:jc w:val="both"/>
        <w:rPr>
          <w:lang w:val="es-419"/>
        </w:rPr>
      </w:pPr>
    </w:p>
    <w:p w14:paraId="3DB5C9A2" w14:textId="77777777" w:rsidR="00D958A7" w:rsidRPr="0066751B" w:rsidRDefault="00D958A7" w:rsidP="00D958A7">
      <w:pPr>
        <w:pStyle w:val="Prrafodelista"/>
        <w:numPr>
          <w:ilvl w:val="0"/>
          <w:numId w:val="16"/>
        </w:numPr>
        <w:spacing w:before="0" w:after="0"/>
        <w:ind w:left="567" w:hanging="567"/>
        <w:jc w:val="both"/>
        <w:rPr>
          <w:lang w:val="es-419"/>
        </w:rPr>
      </w:pPr>
      <w:r w:rsidRPr="00705FCD">
        <w:rPr>
          <w:lang w:val="es-419"/>
        </w:rPr>
        <w:t>Diseñar y divulgar de manera clara, suficiente y visible las condiciones aplicables a los programas transitorios adoptados, incluyendo sus requisitos, alcance</w:t>
      </w:r>
      <w:r>
        <w:rPr>
          <w:lang w:val="es-419"/>
        </w:rPr>
        <w:t>, duración</w:t>
      </w:r>
      <w:r w:rsidRPr="00705FCD">
        <w:rPr>
          <w:lang w:val="es-419"/>
        </w:rPr>
        <w:t xml:space="preserve"> y efectos.</w:t>
      </w:r>
      <w:r>
        <w:rPr>
          <w:lang w:val="es-419"/>
        </w:rPr>
        <w:t xml:space="preserve"> Para efectos de divulgar estas políticas, las entidades deben hacer uso de </w:t>
      </w:r>
      <w:r w:rsidRPr="00EC7220">
        <w:rPr>
          <w:rFonts w:eastAsiaTheme="majorEastAsia" w:cs="Arial"/>
          <w:szCs w:val="24"/>
        </w:rPr>
        <w:t xml:space="preserve">los canales presenciales y no presenciales que tengan habilitados y que sean efectivos para llevar a cabo la atención al público, incluyendo, entre otros, su página web, oficinas y aplicaciones digitales, cuando dispongan de ellas. </w:t>
      </w:r>
    </w:p>
    <w:p w14:paraId="075DB69E" w14:textId="77777777" w:rsidR="00705FCD" w:rsidRDefault="00705FCD" w:rsidP="00D958A7">
      <w:pPr>
        <w:spacing w:before="0" w:after="0"/>
        <w:jc w:val="both"/>
        <w:rPr>
          <w:lang w:val="es-419"/>
        </w:rPr>
      </w:pPr>
    </w:p>
    <w:p w14:paraId="3DA3DCFD" w14:textId="3FA06BFA" w:rsidR="00705FCD" w:rsidRPr="00D958A7" w:rsidRDefault="006E1D8A" w:rsidP="00D958A7">
      <w:pPr>
        <w:pStyle w:val="Prrafodelista"/>
        <w:numPr>
          <w:ilvl w:val="0"/>
          <w:numId w:val="16"/>
        </w:numPr>
        <w:spacing w:before="0" w:after="0"/>
        <w:ind w:left="567" w:hanging="567"/>
        <w:jc w:val="both"/>
        <w:rPr>
          <w:lang w:val="es-419"/>
        </w:rPr>
      </w:pPr>
      <w:r w:rsidRPr="00705FCD">
        <w:rPr>
          <w:lang w:val="es-419"/>
        </w:rPr>
        <w:t xml:space="preserve">Disponer canales especiales o prioritarios para atender consultas, solicitudes </w:t>
      </w:r>
      <w:r w:rsidR="00D958A7">
        <w:rPr>
          <w:lang w:val="es-419"/>
        </w:rPr>
        <w:t xml:space="preserve">quejas </w:t>
      </w:r>
      <w:r w:rsidRPr="00705FCD">
        <w:rPr>
          <w:lang w:val="es-419"/>
        </w:rPr>
        <w:t>y reclamaciones relacionadas con</w:t>
      </w:r>
      <w:r w:rsidR="00D958A7" w:rsidRPr="00D958A7">
        <w:rPr>
          <w:rFonts w:eastAsiaTheme="majorEastAsia"/>
          <w:lang w:val="es-419"/>
        </w:rPr>
        <w:t xml:space="preserve"> </w:t>
      </w:r>
      <w:r w:rsidR="00D958A7">
        <w:rPr>
          <w:rFonts w:eastAsiaTheme="majorEastAsia"/>
          <w:lang w:val="es-419"/>
        </w:rPr>
        <w:t>las medidas previstas</w:t>
      </w:r>
      <w:r w:rsidR="00D958A7">
        <w:rPr>
          <w:lang w:val="es-419"/>
        </w:rPr>
        <w:t xml:space="preserve"> en la presente circular.</w:t>
      </w:r>
    </w:p>
    <w:p w14:paraId="5261AA34" w14:textId="77777777" w:rsidR="00705FCD" w:rsidRPr="00705FCD" w:rsidRDefault="00705FCD" w:rsidP="005B4327">
      <w:pPr>
        <w:pStyle w:val="Prrafodelista"/>
        <w:spacing w:after="0"/>
        <w:rPr>
          <w:lang w:val="es-419"/>
        </w:rPr>
      </w:pPr>
    </w:p>
    <w:p w14:paraId="1233E915" w14:textId="075BE92C" w:rsidR="00F24269" w:rsidRPr="006E1D8A" w:rsidRDefault="00442ED7" w:rsidP="005B4327">
      <w:pPr>
        <w:pStyle w:val="Prrafodelista"/>
        <w:numPr>
          <w:ilvl w:val="0"/>
          <w:numId w:val="16"/>
        </w:numPr>
        <w:spacing w:before="0" w:after="0"/>
        <w:ind w:left="567" w:hanging="567"/>
        <w:jc w:val="both"/>
        <w:rPr>
          <w:lang w:val="es-419"/>
        </w:rPr>
      </w:pPr>
      <w:r>
        <w:rPr>
          <w:lang w:val="es-419"/>
        </w:rPr>
        <w:t>D</w:t>
      </w:r>
      <w:r w:rsidRPr="00442ED7">
        <w:rPr>
          <w:lang w:val="es-419"/>
        </w:rPr>
        <w:t>iseñar e implementar campañas de educación financiera</w:t>
      </w:r>
      <w:r>
        <w:rPr>
          <w:lang w:val="es-419"/>
        </w:rPr>
        <w:t xml:space="preserve"> </w:t>
      </w:r>
      <w:r w:rsidRPr="00442ED7">
        <w:rPr>
          <w:lang w:val="es-419"/>
        </w:rPr>
        <w:t xml:space="preserve">dirigidas </w:t>
      </w:r>
      <w:r>
        <w:rPr>
          <w:lang w:val="es-419"/>
        </w:rPr>
        <w:t>a</w:t>
      </w:r>
      <w:r w:rsidRPr="00442ED7">
        <w:rPr>
          <w:lang w:val="es-419"/>
        </w:rPr>
        <w:t xml:space="preserve"> los deudores afectados, incluyendo explicaciones claras sobre las medidas</w:t>
      </w:r>
      <w:r>
        <w:rPr>
          <w:lang w:val="es-419"/>
        </w:rPr>
        <w:t xml:space="preserve"> contenidas en</w:t>
      </w:r>
      <w:r w:rsidR="00043D65">
        <w:rPr>
          <w:lang w:val="es-419"/>
        </w:rPr>
        <w:t xml:space="preserve"> el artículo </w:t>
      </w:r>
      <w:r w:rsidR="00D958A7">
        <w:rPr>
          <w:lang w:val="es-419"/>
        </w:rPr>
        <w:t xml:space="preserve">3 </w:t>
      </w:r>
      <w:r w:rsidR="00043D65">
        <w:rPr>
          <w:lang w:val="es-419"/>
        </w:rPr>
        <w:t xml:space="preserve">del Decreto </w:t>
      </w:r>
      <w:r w:rsidR="00D958A7">
        <w:rPr>
          <w:lang w:val="es-419"/>
        </w:rPr>
        <w:t xml:space="preserve">0244 </w:t>
      </w:r>
      <w:r w:rsidR="00043D65">
        <w:rPr>
          <w:lang w:val="es-419"/>
        </w:rPr>
        <w:t>de 2026.</w:t>
      </w:r>
    </w:p>
    <w:p w14:paraId="1550A9ED" w14:textId="77777777" w:rsidR="003E66FA" w:rsidRDefault="003E66FA" w:rsidP="003E66FA">
      <w:pPr>
        <w:spacing w:before="0" w:after="0"/>
        <w:jc w:val="both"/>
        <w:rPr>
          <w:b/>
          <w:lang w:val="es-419"/>
        </w:rPr>
      </w:pPr>
    </w:p>
    <w:p w14:paraId="646505C4" w14:textId="06F38A8A" w:rsidR="00235C52" w:rsidRPr="00084DA9" w:rsidRDefault="002F0B23" w:rsidP="00CE0EFA">
      <w:pPr>
        <w:spacing w:before="0" w:after="0"/>
        <w:jc w:val="both"/>
        <w:rPr>
          <w:lang w:val="es-419"/>
        </w:rPr>
      </w:pPr>
      <w:r>
        <w:rPr>
          <w:b/>
          <w:bCs/>
          <w:lang w:val="es-419"/>
        </w:rPr>
        <w:t xml:space="preserve">DÉCIMA </w:t>
      </w:r>
      <w:r w:rsidR="00C76F2C">
        <w:rPr>
          <w:b/>
          <w:bCs/>
          <w:lang w:val="es-419"/>
        </w:rPr>
        <w:t>TERCERA</w:t>
      </w:r>
      <w:r>
        <w:rPr>
          <w:b/>
          <w:bCs/>
          <w:lang w:val="es-419"/>
        </w:rPr>
        <w:t xml:space="preserve">. </w:t>
      </w:r>
      <w:r w:rsidR="00235C52">
        <w:rPr>
          <w:b/>
          <w:bCs/>
          <w:lang w:val="es-419"/>
        </w:rPr>
        <w:t xml:space="preserve">MEDIDAS ESPECIALES DEL DECRETO 0175 DE 2026: </w:t>
      </w:r>
      <w:r w:rsidR="00084DA9">
        <w:rPr>
          <w:lang w:val="es-419"/>
        </w:rPr>
        <w:t>Sin perjuicio de l</w:t>
      </w:r>
      <w:r w:rsidR="00104370">
        <w:rPr>
          <w:lang w:val="es-419"/>
        </w:rPr>
        <w:t xml:space="preserve">as medidas previstas en la presente Circular y en el Decreto </w:t>
      </w:r>
      <w:r w:rsidR="00D958A7">
        <w:rPr>
          <w:lang w:val="es-419"/>
        </w:rPr>
        <w:t xml:space="preserve">0244 </w:t>
      </w:r>
      <w:r w:rsidR="00104370">
        <w:rPr>
          <w:lang w:val="es-419"/>
        </w:rPr>
        <w:t xml:space="preserve">de 2026, los beneficiarios definidos en el artículo 2 del </w:t>
      </w:r>
      <w:r w:rsidR="00104370" w:rsidRPr="00104370">
        <w:rPr>
          <w:lang w:val="es-419"/>
        </w:rPr>
        <w:t xml:space="preserve">Decreto 0175 </w:t>
      </w:r>
      <w:r w:rsidR="00F3053E">
        <w:rPr>
          <w:lang w:val="es-419"/>
        </w:rPr>
        <w:t>de</w:t>
      </w:r>
      <w:r w:rsidR="00104370" w:rsidRPr="00104370">
        <w:rPr>
          <w:lang w:val="es-419"/>
        </w:rPr>
        <w:t xml:space="preserve"> 2026</w:t>
      </w:r>
      <w:r w:rsidR="00104370">
        <w:rPr>
          <w:lang w:val="es-419"/>
        </w:rPr>
        <w:t xml:space="preserve"> podrán acceder a las medidas especiales señaladas en </w:t>
      </w:r>
      <w:r w:rsidR="00D348F9">
        <w:rPr>
          <w:lang w:val="es-419"/>
        </w:rPr>
        <w:t>este último</w:t>
      </w:r>
      <w:r w:rsidR="00547264">
        <w:rPr>
          <w:lang w:val="es-419"/>
        </w:rPr>
        <w:t xml:space="preserve"> decreto</w:t>
      </w:r>
      <w:r w:rsidR="00D56439">
        <w:rPr>
          <w:lang w:val="es-419"/>
        </w:rPr>
        <w:t>,</w:t>
      </w:r>
      <w:r w:rsidR="000670C4">
        <w:rPr>
          <w:lang w:val="es-419"/>
        </w:rPr>
        <w:t xml:space="preserve"> y las entidades vigiladas </w:t>
      </w:r>
      <w:r w:rsidR="007E27A5">
        <w:rPr>
          <w:lang w:val="es-419"/>
        </w:rPr>
        <w:t>obligadas a</w:t>
      </w:r>
      <w:r w:rsidR="000670C4">
        <w:rPr>
          <w:lang w:val="es-419"/>
        </w:rPr>
        <w:t xml:space="preserve"> aplicar </w:t>
      </w:r>
      <w:r w:rsidR="007E27A5">
        <w:rPr>
          <w:lang w:val="es-419"/>
        </w:rPr>
        <w:t>estas</w:t>
      </w:r>
      <w:r w:rsidR="000670C4">
        <w:rPr>
          <w:lang w:val="es-419"/>
        </w:rPr>
        <w:t xml:space="preserve"> medidas deben proceder con su implementación de oficio. </w:t>
      </w:r>
    </w:p>
    <w:p w14:paraId="094DDED2" w14:textId="77777777" w:rsidR="00CE0EFA" w:rsidRPr="00084DA9" w:rsidRDefault="00CE0EFA" w:rsidP="00CE0EFA">
      <w:pPr>
        <w:spacing w:before="0" w:after="0"/>
        <w:jc w:val="both"/>
        <w:rPr>
          <w:lang w:val="es-419"/>
        </w:rPr>
      </w:pPr>
    </w:p>
    <w:p w14:paraId="2D478DC2" w14:textId="36757668" w:rsidR="003026D7" w:rsidRDefault="00BD5149" w:rsidP="005B4327">
      <w:pPr>
        <w:spacing w:before="0" w:after="0"/>
        <w:jc w:val="both"/>
      </w:pPr>
      <w:r>
        <w:rPr>
          <w:b/>
          <w:bCs/>
        </w:rPr>
        <w:t xml:space="preserve">DÉCIMA </w:t>
      </w:r>
      <w:r w:rsidR="00C76F2C">
        <w:rPr>
          <w:b/>
          <w:bCs/>
        </w:rPr>
        <w:t>CUARTA</w:t>
      </w:r>
      <w:r>
        <w:rPr>
          <w:b/>
          <w:bCs/>
        </w:rPr>
        <w:t xml:space="preserve">. </w:t>
      </w:r>
      <w:r w:rsidR="005A68ED" w:rsidRPr="005A68ED">
        <w:rPr>
          <w:b/>
          <w:bCs/>
        </w:rPr>
        <w:t>PRINCIPIO DE FAVORABILIDAD EN LA APLICACIÓN DE MEDIDAS PARA EL CONSUMIDOR FINANCIERO</w:t>
      </w:r>
      <w:r w:rsidR="00E927F2">
        <w:rPr>
          <w:b/>
          <w:bCs/>
        </w:rPr>
        <w:t>:</w:t>
      </w:r>
      <w:r w:rsidR="005A68ED">
        <w:rPr>
          <w:b/>
          <w:bCs/>
        </w:rPr>
        <w:t xml:space="preserve"> </w:t>
      </w:r>
      <w:r w:rsidR="002F0B23" w:rsidRPr="002F0B23">
        <w:t xml:space="preserve">En los eventos en que un consumidor financiero </w:t>
      </w:r>
      <w:r w:rsidR="005A68ED">
        <w:t>resulte</w:t>
      </w:r>
      <w:r w:rsidR="002F0B23" w:rsidRPr="002F0B23">
        <w:t xml:space="preserve"> potencialmente beneficiario tanto de las medidas especiales previstas en el Decreto 0175 de 2026 como de las medidas de carácter general contempladas en </w:t>
      </w:r>
      <w:r w:rsidR="00DB4100">
        <w:rPr>
          <w:rFonts w:cs="Arial"/>
          <w:color w:val="000000" w:themeColor="text1"/>
          <w:szCs w:val="24"/>
          <w:lang w:val="es-419"/>
        </w:rPr>
        <w:t xml:space="preserve">en el Decreto </w:t>
      </w:r>
      <w:r w:rsidR="00D958A7">
        <w:rPr>
          <w:rFonts w:cs="Arial"/>
          <w:color w:val="000000" w:themeColor="text1"/>
          <w:szCs w:val="24"/>
          <w:lang w:val="es-419"/>
        </w:rPr>
        <w:t xml:space="preserve">0244 </w:t>
      </w:r>
      <w:r w:rsidR="00DB4100">
        <w:rPr>
          <w:rFonts w:cs="Arial"/>
          <w:color w:val="000000" w:themeColor="text1"/>
          <w:szCs w:val="24"/>
          <w:lang w:val="es-419"/>
        </w:rPr>
        <w:t>de 2026</w:t>
      </w:r>
      <w:r w:rsidR="002F0B23" w:rsidRPr="002F0B23">
        <w:t xml:space="preserve">, las entidades vigiladas deberán aplicar, de manera preferente, aquellas condiciones que resulten más favorables para el consumidor financiero afectado, </w:t>
      </w:r>
      <w:r w:rsidR="00152768">
        <w:t xml:space="preserve">sin duplicar la aplicación de medidas, </w:t>
      </w:r>
      <w:r w:rsidR="002F0B23" w:rsidRPr="002F0B23">
        <w:t>siempre que su adopción sea compatible con el marco legal aplicable y no comprometa la adecuada administración de los riesgos de la entidad vigilada.</w:t>
      </w:r>
    </w:p>
    <w:p w14:paraId="00B76DB9" w14:textId="77777777" w:rsidR="00C4181D" w:rsidRDefault="00C4181D" w:rsidP="005B4327">
      <w:pPr>
        <w:spacing w:before="0" w:after="0"/>
        <w:jc w:val="both"/>
      </w:pPr>
    </w:p>
    <w:p w14:paraId="5B7E7CCF" w14:textId="7944256C" w:rsidR="00FA5610" w:rsidRDefault="00FA5610" w:rsidP="005B4327">
      <w:pPr>
        <w:spacing w:before="0" w:after="0"/>
        <w:jc w:val="both"/>
      </w:pPr>
      <w:r w:rsidRPr="00FA5610">
        <w:t xml:space="preserve">En todo caso, el consumidor financiero podrá </w:t>
      </w:r>
      <w:r w:rsidR="00F1536B" w:rsidRPr="00F1536B">
        <w:t xml:space="preserve">elegir la medida o auxilio que desea que le sea aplicado, cuando resulte potencialmente beneficiario de más de una alternativa, así como </w:t>
      </w:r>
      <w:r w:rsidRPr="00FA5610">
        <w:t xml:space="preserve">rechazar expresa y libremente la medida que le sea </w:t>
      </w:r>
      <w:r w:rsidR="00F1536B" w:rsidRPr="00F1536B">
        <w:t>ofrecida</w:t>
      </w:r>
      <w:r w:rsidRPr="00FA5610">
        <w:t xml:space="preserve"> u </w:t>
      </w:r>
      <w:r w:rsidR="00F1536B" w:rsidRPr="00F1536B">
        <w:t>otorgada</w:t>
      </w:r>
      <w:r w:rsidR="00D958A7">
        <w:t>, en los términos previstos en la instrucción TERCERA de la presente Circular</w:t>
      </w:r>
      <w:r w:rsidR="00F1536B" w:rsidRPr="00F1536B">
        <w:t>. En</w:t>
      </w:r>
      <w:r w:rsidRPr="00FA5610">
        <w:t xml:space="preserve"> caso </w:t>
      </w:r>
      <w:r w:rsidR="00F1536B" w:rsidRPr="00F1536B">
        <w:t>de rechazo,</w:t>
      </w:r>
      <w:r w:rsidRPr="00FA5610">
        <w:t xml:space="preserve"> se mantendrán las condiciones originalmente pactadas, sin que dicha decisión pueda dar lugar a penalidades, reportes adversos ni a la imposición de cargas adicionales.</w:t>
      </w:r>
    </w:p>
    <w:p w14:paraId="41AD68D0" w14:textId="77777777" w:rsidR="00F1536B" w:rsidRDefault="00F1536B" w:rsidP="005B4327">
      <w:pPr>
        <w:spacing w:before="0" w:after="0"/>
        <w:jc w:val="both"/>
      </w:pPr>
    </w:p>
    <w:p w14:paraId="58D0C9A6" w14:textId="40853148" w:rsidR="00B933A5" w:rsidRDefault="004127BC" w:rsidP="003E66FA">
      <w:pPr>
        <w:spacing w:before="0" w:after="0"/>
        <w:jc w:val="both"/>
        <w:rPr>
          <w:lang w:val="es-MX"/>
        </w:rPr>
      </w:pPr>
      <w:r>
        <w:rPr>
          <w:b/>
          <w:bCs/>
          <w:lang w:val="es-419"/>
        </w:rPr>
        <w:t>DÉCIMA</w:t>
      </w:r>
      <w:r w:rsidR="000747BC">
        <w:rPr>
          <w:b/>
          <w:bCs/>
          <w:lang w:val="es-419"/>
        </w:rPr>
        <w:t xml:space="preserve"> </w:t>
      </w:r>
      <w:r w:rsidR="00C76F2C">
        <w:rPr>
          <w:b/>
          <w:bCs/>
          <w:lang w:val="es-419"/>
        </w:rPr>
        <w:t>QUINTA</w:t>
      </w:r>
      <w:r w:rsidR="0066146C" w:rsidRPr="003E66FA">
        <w:rPr>
          <w:b/>
          <w:bCs/>
          <w:lang w:val="es-419"/>
        </w:rPr>
        <w:t>.</w:t>
      </w:r>
      <w:r w:rsidR="00FE685A">
        <w:rPr>
          <w:b/>
          <w:bCs/>
          <w:lang w:val="es-419"/>
        </w:rPr>
        <w:t xml:space="preserve"> INFORMACIÓN A LA SFC:</w:t>
      </w:r>
      <w:r w:rsidR="0066146C">
        <w:rPr>
          <w:lang w:val="es-MX"/>
        </w:rPr>
        <w:t xml:space="preserve"> </w:t>
      </w:r>
      <w:r w:rsidR="002A50E7" w:rsidRPr="002A50E7">
        <w:t>Las entidades vigiladas deberán reportar a la Superintendencia Financiera</w:t>
      </w:r>
      <w:r w:rsidR="00F06C78">
        <w:t xml:space="preserve">, dentro de los </w:t>
      </w:r>
      <w:r w:rsidR="00D958A7">
        <w:t>45</w:t>
      </w:r>
      <w:r w:rsidR="00F06C78">
        <w:t xml:space="preserve"> días </w:t>
      </w:r>
      <w:r w:rsidR="00B933A5">
        <w:t xml:space="preserve">siguientes a la publicación de la presente circular, </w:t>
      </w:r>
      <w:r w:rsidR="00716762" w:rsidRPr="00446A51">
        <w:rPr>
          <w:lang w:val="es-MX"/>
        </w:rPr>
        <w:t>las políticas</w:t>
      </w:r>
      <w:r w:rsidR="0097060A">
        <w:rPr>
          <w:lang w:val="es-MX"/>
        </w:rPr>
        <w:t>, procedimientos y medidas</w:t>
      </w:r>
      <w:r w:rsidR="00716762" w:rsidRPr="00446A51">
        <w:rPr>
          <w:lang w:val="es-MX"/>
        </w:rPr>
        <w:t xml:space="preserve"> </w:t>
      </w:r>
      <w:r w:rsidR="0048672F" w:rsidRPr="00446A51">
        <w:rPr>
          <w:lang w:val="es-MX"/>
        </w:rPr>
        <w:t>adoptada</w:t>
      </w:r>
      <w:r w:rsidR="00716762" w:rsidRPr="00446A51">
        <w:rPr>
          <w:lang w:val="es-MX"/>
        </w:rPr>
        <w:t>s</w:t>
      </w:r>
      <w:r w:rsidR="00397FE4">
        <w:rPr>
          <w:lang w:val="es-MX"/>
        </w:rPr>
        <w:t xml:space="preserve"> para dar cumplimiento a las instrucciones </w:t>
      </w:r>
      <w:r w:rsidR="001B0D92">
        <w:rPr>
          <w:lang w:val="es-MX"/>
        </w:rPr>
        <w:t xml:space="preserve">aquí </w:t>
      </w:r>
      <w:r w:rsidR="00397FE4">
        <w:rPr>
          <w:lang w:val="es-MX"/>
        </w:rPr>
        <w:t>contenidas</w:t>
      </w:r>
      <w:r w:rsidR="00B933A5">
        <w:rPr>
          <w:lang w:val="es-MX"/>
        </w:rPr>
        <w:t xml:space="preserve">. </w:t>
      </w:r>
    </w:p>
    <w:p w14:paraId="62E88294" w14:textId="77777777" w:rsidR="00B933A5" w:rsidRDefault="00B933A5" w:rsidP="003E66FA">
      <w:pPr>
        <w:spacing w:before="0" w:after="0"/>
        <w:jc w:val="both"/>
        <w:rPr>
          <w:lang w:val="es-MX"/>
        </w:rPr>
      </w:pPr>
    </w:p>
    <w:p w14:paraId="0A666345" w14:textId="06CF8D45" w:rsidR="00104D0F" w:rsidRDefault="00B933A5" w:rsidP="003E66FA">
      <w:pPr>
        <w:spacing w:before="0" w:after="0"/>
        <w:jc w:val="both"/>
        <w:rPr>
          <w:lang w:val="es-MX"/>
        </w:rPr>
      </w:pPr>
      <w:r>
        <w:rPr>
          <w:lang w:val="es-MX"/>
        </w:rPr>
        <w:t>Adicionalmente,</w:t>
      </w:r>
      <w:r w:rsidR="00DD31B9">
        <w:rPr>
          <w:lang w:val="es-MX"/>
        </w:rPr>
        <w:t xml:space="preserve"> </w:t>
      </w:r>
      <w:r w:rsidR="0071142F">
        <w:rPr>
          <w:lang w:val="es-MX"/>
        </w:rPr>
        <w:t>las entidades</w:t>
      </w:r>
      <w:r w:rsidR="00DD31B9">
        <w:rPr>
          <w:lang w:val="es-MX"/>
        </w:rPr>
        <w:t xml:space="preserve"> deberán reportar </w:t>
      </w:r>
      <w:r w:rsidR="00DD31B9" w:rsidRPr="009A3372">
        <w:t>en las mismas fechas del reporte de información financiera de periodicidad mensual</w:t>
      </w:r>
      <w:r w:rsidR="00DD31B9">
        <w:t xml:space="preserve"> del Catálogo Único de Información Financiera (CUIF)</w:t>
      </w:r>
      <w:r w:rsidR="00DD31B9">
        <w:rPr>
          <w:lang w:val="es-MX"/>
        </w:rPr>
        <w:t xml:space="preserve"> la siguiente información</w:t>
      </w:r>
      <w:r w:rsidR="00FE685A">
        <w:rPr>
          <w:lang w:val="es-MX"/>
        </w:rPr>
        <w:t>:</w:t>
      </w:r>
    </w:p>
    <w:p w14:paraId="1EE5FB3C" w14:textId="77777777" w:rsidR="00104D0F" w:rsidRDefault="00104D0F" w:rsidP="003E66FA">
      <w:pPr>
        <w:spacing w:before="0" w:after="0"/>
        <w:jc w:val="both"/>
        <w:rPr>
          <w:lang w:val="es-MX"/>
        </w:rPr>
      </w:pPr>
    </w:p>
    <w:p w14:paraId="545B6CC9" w14:textId="41F256DE" w:rsidR="00D4771F" w:rsidRDefault="008445E8" w:rsidP="003E66FA">
      <w:pPr>
        <w:pStyle w:val="Prrafodelista"/>
        <w:numPr>
          <w:ilvl w:val="0"/>
          <w:numId w:val="17"/>
        </w:numPr>
        <w:spacing w:before="0" w:after="0"/>
        <w:ind w:left="567" w:hanging="567"/>
        <w:jc w:val="both"/>
      </w:pPr>
      <w:r w:rsidRPr="00D4771F">
        <w:rPr>
          <w:lang w:val="es-MX"/>
        </w:rPr>
        <w:t xml:space="preserve">Para el caso de </w:t>
      </w:r>
      <w:r w:rsidR="00E47FC0" w:rsidRPr="00D4771F">
        <w:rPr>
          <w:lang w:val="es-MX"/>
        </w:rPr>
        <w:t xml:space="preserve">las entidades vigiladas </w:t>
      </w:r>
      <w:r w:rsidR="00C03517">
        <w:rPr>
          <w:lang w:val="es-MX"/>
        </w:rPr>
        <w:t>que realicen operaciones de crédito</w:t>
      </w:r>
      <w:r w:rsidR="00FC2602" w:rsidRPr="00D4771F">
        <w:rPr>
          <w:lang w:val="es-MX"/>
        </w:rPr>
        <w:t>,</w:t>
      </w:r>
      <w:r w:rsidR="00015813" w:rsidRPr="00D4771F">
        <w:rPr>
          <w:lang w:val="es-MX"/>
        </w:rPr>
        <w:t xml:space="preserve"> </w:t>
      </w:r>
      <w:r w:rsidR="00507711">
        <w:rPr>
          <w:lang w:val="es-MX"/>
        </w:rPr>
        <w:t xml:space="preserve">se requiere </w:t>
      </w:r>
      <w:r w:rsidR="00015813" w:rsidRPr="00D4771F">
        <w:rPr>
          <w:lang w:val="es-MX"/>
        </w:rPr>
        <w:t>el detalle</w:t>
      </w:r>
      <w:r w:rsidR="009254C1" w:rsidRPr="00D4771F">
        <w:rPr>
          <w:lang w:val="es-MX"/>
        </w:rPr>
        <w:t xml:space="preserve"> de los créditos </w:t>
      </w:r>
      <w:r w:rsidR="00315733">
        <w:rPr>
          <w:lang w:val="es-MX"/>
        </w:rPr>
        <w:t xml:space="preserve">objeto de </w:t>
      </w:r>
      <w:r w:rsidR="000F4AFF">
        <w:rPr>
          <w:lang w:val="es-MX"/>
        </w:rPr>
        <w:t>refinanciación</w:t>
      </w:r>
      <w:r w:rsidR="00315733">
        <w:rPr>
          <w:lang w:val="es-MX"/>
        </w:rPr>
        <w:t xml:space="preserve"> o de los nuevos créditos</w:t>
      </w:r>
      <w:r w:rsidR="000F4AFF">
        <w:rPr>
          <w:lang w:val="es-MX"/>
        </w:rPr>
        <w:t xml:space="preserve">, </w:t>
      </w:r>
      <w:r w:rsidR="009254C1" w:rsidRPr="00D4771F">
        <w:rPr>
          <w:lang w:val="es-MX"/>
        </w:rPr>
        <w:t xml:space="preserve">con </w:t>
      </w:r>
      <w:r w:rsidR="000F4AFF">
        <w:rPr>
          <w:lang w:val="es-MX"/>
        </w:rPr>
        <w:t>el siguiente nivel de detalle</w:t>
      </w:r>
      <w:r w:rsidR="00104D0F" w:rsidRPr="00D4771F">
        <w:rPr>
          <w:lang w:val="es-MX"/>
        </w:rPr>
        <w:t>:</w:t>
      </w:r>
      <w:r w:rsidR="00716762" w:rsidRPr="00D4771F">
        <w:rPr>
          <w:lang w:val="es-MX"/>
        </w:rPr>
        <w:t xml:space="preserve"> </w:t>
      </w:r>
      <w:r w:rsidR="009A60C2" w:rsidRPr="009A60C2">
        <w:t xml:space="preserve">(i) </w:t>
      </w:r>
      <w:r w:rsidR="00281227" w:rsidRPr="00281227">
        <w:t xml:space="preserve">la identificación de cada uno de los créditos </w:t>
      </w:r>
      <w:r w:rsidR="00E07B4D">
        <w:t xml:space="preserve">refinanciados u </w:t>
      </w:r>
      <w:r w:rsidR="00E83AA9">
        <w:t>objeto</w:t>
      </w:r>
      <w:r w:rsidR="00E07B4D">
        <w:t xml:space="preserve"> de </w:t>
      </w:r>
      <w:r w:rsidR="00E83AA9">
        <w:t>mo</w:t>
      </w:r>
      <w:r w:rsidR="007F3C77">
        <w:t>di</w:t>
      </w:r>
      <w:r w:rsidR="00E83AA9">
        <w:t>ficaciones, así como de los nuevos créditos colocados en desarrollo de programas de acceso;</w:t>
      </w:r>
      <w:r w:rsidR="009A60C2" w:rsidRPr="009A60C2">
        <w:t xml:space="preserve"> (ii) el </w:t>
      </w:r>
      <w:r w:rsidR="005713BE">
        <w:t xml:space="preserve">saldo de capital </w:t>
      </w:r>
      <w:r w:rsidR="00633045">
        <w:t>por cada</w:t>
      </w:r>
      <w:r w:rsidR="005713BE">
        <w:t xml:space="preserve"> obligaci</w:t>
      </w:r>
      <w:r w:rsidR="00633045">
        <w:t>ón</w:t>
      </w:r>
      <w:r w:rsidR="001655E2">
        <w:t>;</w:t>
      </w:r>
      <w:r w:rsidR="009A60C2" w:rsidRPr="009A60C2">
        <w:t xml:space="preserve"> (iii)</w:t>
      </w:r>
      <w:r w:rsidR="000618E6">
        <w:t xml:space="preserve"> la tasa de interés </w:t>
      </w:r>
      <w:r w:rsidR="00414D3C">
        <w:t>efectiva anual</w:t>
      </w:r>
      <w:r w:rsidR="001655E2">
        <w:t>;</w:t>
      </w:r>
      <w:r w:rsidR="004B577A">
        <w:t xml:space="preserve"> </w:t>
      </w:r>
      <w:r w:rsidR="0056024F">
        <w:t>(iv) el plazo del crédito</w:t>
      </w:r>
      <w:r w:rsidR="00AD6021">
        <w:t>;</w:t>
      </w:r>
      <w:r w:rsidR="006C1E93">
        <w:t xml:space="preserve"> (v) </w:t>
      </w:r>
      <w:r w:rsidR="00DE7231">
        <w:t>el término del</w:t>
      </w:r>
      <w:r w:rsidR="00015813">
        <w:t xml:space="preserve"> período de gracia aprobado</w:t>
      </w:r>
      <w:r w:rsidR="00AD6021">
        <w:t>;</w:t>
      </w:r>
      <w:r w:rsidR="00015813">
        <w:t xml:space="preserve"> y (v</w:t>
      </w:r>
      <w:r w:rsidR="0056024F">
        <w:t>i</w:t>
      </w:r>
      <w:r w:rsidR="00015813">
        <w:t>)</w:t>
      </w:r>
      <w:r w:rsidR="009A60C2" w:rsidRPr="009A60C2">
        <w:t xml:space="preserve"> la ubicación geográfica del deudor</w:t>
      </w:r>
      <w:r w:rsidR="00633045">
        <w:t xml:space="preserve"> a nivel de municipio</w:t>
      </w:r>
      <w:r w:rsidR="00816D33">
        <w:t>.</w:t>
      </w:r>
    </w:p>
    <w:p w14:paraId="0B596B26" w14:textId="77777777" w:rsidR="00816D33" w:rsidRDefault="00816D33" w:rsidP="00D4771F">
      <w:pPr>
        <w:pStyle w:val="Prrafodelista"/>
        <w:spacing w:before="0" w:after="0"/>
        <w:ind w:left="567"/>
        <w:jc w:val="both"/>
      </w:pPr>
    </w:p>
    <w:p w14:paraId="19D00642" w14:textId="12F378F2" w:rsidR="00816D33" w:rsidRDefault="008445E8" w:rsidP="003E66FA">
      <w:pPr>
        <w:pStyle w:val="Prrafodelista"/>
        <w:numPr>
          <w:ilvl w:val="0"/>
          <w:numId w:val="17"/>
        </w:numPr>
        <w:spacing w:before="0" w:after="0"/>
        <w:ind w:left="567" w:hanging="567"/>
        <w:jc w:val="both"/>
      </w:pPr>
      <w:r>
        <w:t>Para el caso de las</w:t>
      </w:r>
      <w:r w:rsidR="00816D33" w:rsidRPr="00816D33">
        <w:t xml:space="preserve"> entidades aseguradoras</w:t>
      </w:r>
      <w:r w:rsidR="00AD6021">
        <w:t xml:space="preserve"> se requiere</w:t>
      </w:r>
      <w:r w:rsidR="00F06C78">
        <w:rPr>
          <w:lang w:val="es-MX"/>
        </w:rPr>
        <w:t>:</w:t>
      </w:r>
      <w:r w:rsidR="00F06C78" w:rsidRPr="00446A51">
        <w:rPr>
          <w:lang w:val="es-MX"/>
        </w:rPr>
        <w:t xml:space="preserve"> </w:t>
      </w:r>
      <w:r w:rsidR="00816D33" w:rsidRPr="00816D33">
        <w:t>(i) el número de siniestros asociados a la situación que motivó la declaratoria de emergencia,</w:t>
      </w:r>
      <w:r w:rsidR="007E3456">
        <w:t xml:space="preserve"> </w:t>
      </w:r>
      <w:r w:rsidR="00816D33" w:rsidRPr="00816D33">
        <w:t>(ii) el valor de las indemnizaciones pagadas o en proceso de pago, incluyendo aquellas derivadas de seguros paramétricos, y</w:t>
      </w:r>
      <w:r w:rsidR="007E3456">
        <w:t xml:space="preserve"> </w:t>
      </w:r>
      <w:r w:rsidR="00816D33" w:rsidRPr="00816D33">
        <w:t>(iii) cualquier otra información relevante para el seguimiento de los impactos en el mercado asegurador.</w:t>
      </w:r>
    </w:p>
    <w:p w14:paraId="5D6027E5" w14:textId="7573B6BD" w:rsidR="00816D33" w:rsidRDefault="00816D33" w:rsidP="003E66FA">
      <w:pPr>
        <w:spacing w:before="0" w:after="0"/>
        <w:jc w:val="both"/>
      </w:pPr>
    </w:p>
    <w:p w14:paraId="61105FC6" w14:textId="346F5AAD" w:rsidR="00D958A7" w:rsidRPr="00FE685A" w:rsidRDefault="00D958A7" w:rsidP="00D958A7">
      <w:pPr>
        <w:spacing w:before="0" w:after="0"/>
        <w:jc w:val="both"/>
        <w:rPr>
          <w:lang w:val="es-419"/>
        </w:rPr>
      </w:pPr>
      <w:r>
        <w:t xml:space="preserve">La información requerida en la presente instrucción debe remitirse a la Delegatura Institucional correspondiente a través del Sistema Integrado de Registro de Información «SIRI», </w:t>
      </w:r>
      <w:r w:rsidRPr="009A60C2">
        <w:t xml:space="preserve">sin perjuicio de la información adicional que esta Superintendencia pueda requerir con </w:t>
      </w:r>
      <w:r w:rsidRPr="00FE685A">
        <w:rPr>
          <w:lang w:val="es-419"/>
        </w:rPr>
        <w:t xml:space="preserve">posterioridad. </w:t>
      </w:r>
    </w:p>
    <w:p w14:paraId="27666323" w14:textId="77777777" w:rsidR="00586DD3" w:rsidRPr="000A29CA" w:rsidRDefault="00586DD3" w:rsidP="00586DD3">
      <w:pPr>
        <w:spacing w:before="0" w:after="0"/>
        <w:jc w:val="both"/>
        <w:rPr>
          <w:rFonts w:eastAsiaTheme="majorEastAsia" w:cs="Arial"/>
          <w:szCs w:val="24"/>
          <w:lang w:val="es-MX"/>
        </w:rPr>
      </w:pPr>
    </w:p>
    <w:p w14:paraId="3B963C43" w14:textId="5CF10747" w:rsidR="00965CBC" w:rsidRPr="00C83434" w:rsidRDefault="0066146C" w:rsidP="00965CBC">
      <w:pPr>
        <w:spacing w:before="0" w:after="0"/>
        <w:jc w:val="both"/>
        <w:rPr>
          <w:rFonts w:cs="Arial"/>
          <w:color w:val="000000" w:themeColor="text1"/>
          <w:szCs w:val="24"/>
          <w:lang w:val="es-419"/>
        </w:rPr>
      </w:pPr>
      <w:r>
        <w:rPr>
          <w:rFonts w:cs="Arial"/>
          <w:b/>
          <w:szCs w:val="24"/>
          <w:lang w:val="es-ES"/>
        </w:rPr>
        <w:t xml:space="preserve">DÉCIMA </w:t>
      </w:r>
      <w:r w:rsidR="00C76F2C">
        <w:rPr>
          <w:rFonts w:cs="Arial"/>
          <w:b/>
          <w:szCs w:val="24"/>
          <w:lang w:val="es-ES"/>
        </w:rPr>
        <w:t>SEXTA</w:t>
      </w:r>
      <w:r w:rsidR="00446A51">
        <w:rPr>
          <w:rFonts w:cs="Arial"/>
          <w:b/>
          <w:szCs w:val="24"/>
          <w:lang w:val="es-ES"/>
        </w:rPr>
        <w:t>.</w:t>
      </w:r>
      <w:r w:rsidR="00FE685A">
        <w:rPr>
          <w:rFonts w:cs="Arial"/>
          <w:b/>
          <w:szCs w:val="24"/>
          <w:lang w:val="es-ES"/>
        </w:rPr>
        <w:t xml:space="preserve"> VIGENCIA:</w:t>
      </w:r>
      <w:r w:rsidR="00466D44" w:rsidRPr="00446A51">
        <w:rPr>
          <w:rFonts w:cs="Arial"/>
          <w:b/>
          <w:szCs w:val="24"/>
          <w:lang w:val="es-ES"/>
        </w:rPr>
        <w:t xml:space="preserve"> </w:t>
      </w:r>
      <w:r w:rsidR="00965CBC" w:rsidRPr="00446A51">
        <w:rPr>
          <w:rFonts w:cs="Arial"/>
          <w:bCs/>
          <w:szCs w:val="24"/>
          <w:lang w:val="es-ES"/>
        </w:rPr>
        <w:t>La presente circular rige a partir de su publicación</w:t>
      </w:r>
      <w:r w:rsidR="00965CBC">
        <w:rPr>
          <w:rFonts w:cs="Arial"/>
          <w:bCs/>
          <w:szCs w:val="24"/>
          <w:lang w:val="es-ES"/>
        </w:rPr>
        <w:t>, y estará vigente por el término</w:t>
      </w:r>
      <w:r w:rsidR="00965CBC" w:rsidRPr="002233C0">
        <w:rPr>
          <w:rFonts w:cs="Arial"/>
          <w:color w:val="000000" w:themeColor="text1"/>
          <w:szCs w:val="24"/>
          <w:lang w:val="es-419"/>
        </w:rPr>
        <w:t xml:space="preserve"> del Estado de Emergencia Económica, Social y Ecológica</w:t>
      </w:r>
      <w:r w:rsidR="00965CBC">
        <w:rPr>
          <w:rFonts w:cs="Arial"/>
          <w:color w:val="000000" w:themeColor="text1"/>
          <w:szCs w:val="24"/>
          <w:lang w:val="es-419"/>
        </w:rPr>
        <w:t xml:space="preserve"> declarado mediante el </w:t>
      </w:r>
      <w:r w:rsidR="00965CBC" w:rsidRPr="002233C0">
        <w:rPr>
          <w:rFonts w:cs="Arial"/>
          <w:color w:val="000000" w:themeColor="text1"/>
          <w:szCs w:val="24"/>
          <w:lang w:val="es-419"/>
        </w:rPr>
        <w:t>Decreto 0150 de 2026</w:t>
      </w:r>
      <w:r w:rsidR="00965CBC">
        <w:rPr>
          <w:rFonts w:cs="Arial"/>
          <w:color w:val="000000" w:themeColor="text1"/>
          <w:szCs w:val="24"/>
          <w:lang w:val="es-419"/>
        </w:rPr>
        <w:t xml:space="preserve"> y por los noventa (90) días calendario siguientes a su finalización. En cualquier caso, la terminación de la vigencia de la presente circular no afectará los plazos y períodos de gracia que acuerden u otorguen las entidades vigiladas,</w:t>
      </w:r>
      <w:r w:rsidR="00700270">
        <w:rPr>
          <w:rFonts w:cs="Arial"/>
          <w:color w:val="000000" w:themeColor="text1"/>
          <w:szCs w:val="24"/>
          <w:lang w:val="es-419"/>
        </w:rPr>
        <w:t xml:space="preserve"> ni las condiciones de los nuevos créditos colocados</w:t>
      </w:r>
      <w:r w:rsidR="00965CBC">
        <w:rPr>
          <w:rFonts w:cs="Arial"/>
          <w:color w:val="000000" w:themeColor="text1"/>
          <w:szCs w:val="24"/>
          <w:lang w:val="es-419"/>
        </w:rPr>
        <w:t xml:space="preserve"> en desarrollo de sus políticas y procedimientos. </w:t>
      </w:r>
    </w:p>
    <w:p w14:paraId="1C0D0601" w14:textId="77777777" w:rsidR="00965CBC" w:rsidRPr="00FE7B35" w:rsidRDefault="00965CBC" w:rsidP="00586DD3">
      <w:pPr>
        <w:spacing w:before="0"/>
        <w:jc w:val="both"/>
        <w:rPr>
          <w:rFonts w:cs="Arial"/>
          <w:bCs/>
          <w:szCs w:val="24"/>
        </w:rPr>
      </w:pPr>
    </w:p>
    <w:p w14:paraId="1258F348" w14:textId="77777777" w:rsidR="00FE7B35" w:rsidRPr="00700270" w:rsidRDefault="00FE7B35" w:rsidP="00586DD3">
      <w:pPr>
        <w:spacing w:before="0"/>
        <w:jc w:val="both"/>
        <w:rPr>
          <w:rFonts w:cs="Arial"/>
          <w:bCs/>
          <w:szCs w:val="24"/>
        </w:rPr>
      </w:pPr>
    </w:p>
    <w:p w14:paraId="02B1B3AE" w14:textId="77777777" w:rsidR="000A29CA" w:rsidRDefault="000A29CA" w:rsidP="00586DD3">
      <w:pPr>
        <w:spacing w:before="0"/>
        <w:jc w:val="both"/>
        <w:rPr>
          <w:rFonts w:cs="Arial"/>
          <w:bCs/>
          <w:szCs w:val="24"/>
          <w:lang w:val="es-ES"/>
        </w:rPr>
      </w:pPr>
    </w:p>
    <w:p w14:paraId="14ACB1DB" w14:textId="77777777" w:rsidR="000A29CA" w:rsidRPr="00EE3F18" w:rsidRDefault="000A29CA" w:rsidP="00586DD3">
      <w:pPr>
        <w:spacing w:before="0"/>
        <w:jc w:val="both"/>
        <w:rPr>
          <w:rFonts w:cs="Arial"/>
          <w:bCs/>
          <w:szCs w:val="24"/>
          <w:lang w:val="es-ES"/>
        </w:rPr>
      </w:pPr>
    </w:p>
    <w:p w14:paraId="2BF11502" w14:textId="7260F3ED" w:rsidR="00765EAA" w:rsidRPr="00DD2295" w:rsidRDefault="003579FE" w:rsidP="00586DD3">
      <w:pPr>
        <w:widowControl w:val="0"/>
        <w:tabs>
          <w:tab w:val="left" w:pos="284"/>
          <w:tab w:val="left" w:pos="450"/>
          <w:tab w:val="left" w:pos="1665"/>
        </w:tabs>
        <w:adjustRightInd w:val="0"/>
        <w:spacing w:before="0" w:after="0"/>
        <w:jc w:val="both"/>
        <w:rPr>
          <w:rFonts w:cs="Arial"/>
          <w:b/>
          <w:lang w:val="es-ES"/>
        </w:rPr>
      </w:pPr>
      <w:r w:rsidRPr="39026BAF">
        <w:rPr>
          <w:rFonts w:cs="Arial"/>
          <w:b/>
          <w:lang w:val="es-ES"/>
        </w:rPr>
        <w:t>CÉSAR FERRARI Ph.D.</w:t>
      </w:r>
    </w:p>
    <w:p w14:paraId="5ABFBDE6" w14:textId="77777777" w:rsidR="00765EAA" w:rsidRDefault="00765EAA" w:rsidP="00586DD3">
      <w:pPr>
        <w:tabs>
          <w:tab w:val="left" w:pos="284"/>
        </w:tabs>
        <w:spacing w:before="0" w:after="0"/>
        <w:ind w:right="-160"/>
        <w:outlineLvl w:val="0"/>
        <w:rPr>
          <w:rFonts w:cs="Arial"/>
          <w:szCs w:val="24"/>
        </w:rPr>
      </w:pPr>
      <w:r w:rsidRPr="00DD2295">
        <w:rPr>
          <w:rFonts w:cs="Arial"/>
          <w:szCs w:val="24"/>
        </w:rPr>
        <w:t xml:space="preserve">Superintendente Financiero de Colombia </w:t>
      </w:r>
    </w:p>
    <w:p w14:paraId="078C6EEC" w14:textId="506C793B" w:rsidR="000C57F4" w:rsidRDefault="00765EAA" w:rsidP="00586DD3">
      <w:pPr>
        <w:pStyle w:val="Sinespaciado"/>
        <w:rPr>
          <w:lang w:val="es-ES"/>
        </w:rPr>
      </w:pPr>
      <w:r w:rsidRPr="00EE3F18">
        <w:rPr>
          <w:lang w:val="es-ES"/>
        </w:rPr>
        <w:t>50000</w:t>
      </w:r>
    </w:p>
    <w:p w14:paraId="73F784B4" w14:textId="77777777" w:rsidR="004C2F08" w:rsidRPr="00EE3F18" w:rsidRDefault="004C2F08" w:rsidP="00586DD3">
      <w:pPr>
        <w:pStyle w:val="Sinespaciado"/>
        <w:rPr>
          <w:rFonts w:cs="Arial"/>
          <w:szCs w:val="24"/>
        </w:rPr>
      </w:pPr>
    </w:p>
    <w:sectPr w:rsidR="004C2F08" w:rsidRPr="00EE3F18" w:rsidSect="00607295">
      <w:headerReference w:type="even" r:id="rId12"/>
      <w:headerReference w:type="default" r:id="rId13"/>
      <w:footerReference w:type="even" r:id="rId14"/>
      <w:footerReference w:type="default" r:id="rId15"/>
      <w:headerReference w:type="first" r:id="rId16"/>
      <w:footerReference w:type="first" r:id="rId17"/>
      <w:pgSz w:w="12240" w:h="18720" w:code="120"/>
      <w:pgMar w:top="1852"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6E8A" w14:textId="77777777" w:rsidR="00A91057" w:rsidRDefault="00A91057" w:rsidP="00816ABA">
      <w:r>
        <w:separator/>
      </w:r>
    </w:p>
  </w:endnote>
  <w:endnote w:type="continuationSeparator" w:id="0">
    <w:p w14:paraId="79790C91" w14:textId="77777777" w:rsidR="00A91057" w:rsidRDefault="00A91057" w:rsidP="008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0629" w14:textId="77777777" w:rsidR="005A3609" w:rsidRDefault="005A36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47BC" w14:textId="77777777" w:rsidR="005A3609" w:rsidRDefault="005A36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27DC" w14:textId="77777777" w:rsidR="005A3609" w:rsidRDefault="005A36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04D1" w14:textId="77777777" w:rsidR="00A91057" w:rsidRDefault="00A91057" w:rsidP="00816ABA">
      <w:r>
        <w:separator/>
      </w:r>
    </w:p>
  </w:footnote>
  <w:footnote w:type="continuationSeparator" w:id="0">
    <w:p w14:paraId="48EC6C3D" w14:textId="77777777" w:rsidR="00A91057" w:rsidRDefault="00A91057" w:rsidP="0081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3037" w14:textId="40827924" w:rsidR="005A3609" w:rsidRDefault="005A36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0744" w14:textId="686E2A79" w:rsidR="00A65541" w:rsidRDefault="00A65541" w:rsidP="00A65541">
    <w:pPr>
      <w:pStyle w:val="Encabezado"/>
      <w:jc w:val="center"/>
      <w:rPr>
        <w:rFonts w:cs="Arial"/>
        <w:b/>
        <w:bCs/>
        <w:sz w:val="22"/>
        <w:szCs w:val="22"/>
        <w:lang w:val="es-ES"/>
      </w:rPr>
    </w:pPr>
    <w:r w:rsidRPr="00A65541">
      <w:rPr>
        <w:rFonts w:cs="Arial"/>
        <w:b/>
        <w:bCs/>
        <w:sz w:val="22"/>
        <w:szCs w:val="22"/>
        <w:lang w:val="es-ES"/>
      </w:rPr>
      <w:t>SUPERINTENDENCIA FINANCIERA DE COLOMBIA</w:t>
    </w:r>
  </w:p>
  <w:p w14:paraId="767A6E0D" w14:textId="77777777" w:rsidR="00F83A3A" w:rsidRDefault="00F83A3A" w:rsidP="00A65541">
    <w:pPr>
      <w:pStyle w:val="Encabezado"/>
      <w:jc w:val="center"/>
      <w:rPr>
        <w:rFonts w:cs="Arial"/>
        <w:b/>
        <w:bCs/>
        <w:sz w:val="22"/>
        <w:szCs w:val="22"/>
        <w:lang w:val="es-ES"/>
      </w:rPr>
    </w:pPr>
  </w:p>
  <w:p w14:paraId="51DCEB52" w14:textId="28034CD3" w:rsidR="00F83A3A" w:rsidRDefault="00C062A8" w:rsidP="00F83A3A">
    <w:pPr>
      <w:pStyle w:val="Piedepgina"/>
      <w:rPr>
        <w:b/>
        <w:bCs/>
      </w:rPr>
    </w:pPr>
    <w:r>
      <w:rPr>
        <w:b/>
        <w:bCs/>
      </w:rPr>
      <w:tab/>
    </w:r>
    <w:r>
      <w:rPr>
        <w:b/>
        <w:bCs/>
      </w:rPr>
      <w:tab/>
    </w:r>
    <w:r w:rsidR="00F83A3A">
      <w:rPr>
        <w:b/>
        <w:bCs/>
      </w:rPr>
      <w:t xml:space="preserve">Página  </w:t>
    </w:r>
    <w:r w:rsidR="00F83A3A">
      <w:rPr>
        <w:rFonts w:eastAsia="Arial" w:cs="Arial"/>
        <w:b/>
        <w:bCs/>
      </w:rPr>
      <w:fldChar w:fldCharType="begin"/>
    </w:r>
    <w:r w:rsidR="00F83A3A">
      <w:rPr>
        <w:rFonts w:eastAsia="Arial" w:cs="Arial"/>
        <w:b/>
        <w:bCs/>
      </w:rPr>
      <w:instrText xml:space="preserve"> PAGE </w:instrText>
    </w:r>
    <w:r w:rsidR="00F83A3A">
      <w:rPr>
        <w:rFonts w:eastAsia="Arial" w:cs="Arial"/>
        <w:b/>
        <w:bCs/>
      </w:rPr>
      <w:fldChar w:fldCharType="separate"/>
    </w:r>
    <w:r w:rsidR="003E7727">
      <w:rPr>
        <w:rFonts w:eastAsia="Arial" w:cs="Arial"/>
        <w:b/>
        <w:bCs/>
        <w:noProof/>
      </w:rPr>
      <w:t>3</w:t>
    </w:r>
    <w:r w:rsidR="00F83A3A">
      <w:rPr>
        <w:rFonts w:eastAsia="Arial" w:cs="Arial"/>
        <w:b/>
        <w:bCs/>
      </w:rPr>
      <w:fldChar w:fldCharType="end"/>
    </w:r>
  </w:p>
  <w:p w14:paraId="233C99B5" w14:textId="77777777" w:rsidR="00A65541" w:rsidRPr="00F83A3A" w:rsidRDefault="00A65541" w:rsidP="00A65541">
    <w:pPr>
      <w:pStyle w:val="Encabezado"/>
      <w:jc w:val="center"/>
      <w:rPr>
        <w:rFonts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0F32" w14:textId="07FAEDD3" w:rsidR="00F83A3A" w:rsidRDefault="00D435B9" w:rsidP="00D435B9">
    <w:pPr>
      <w:pStyle w:val="Encabezado"/>
      <w:jc w:val="center"/>
    </w:pPr>
    <w:r>
      <w:rPr>
        <w:noProof/>
      </w:rPr>
      <w:drawing>
        <wp:inline distT="0" distB="0" distL="0" distR="0" wp14:anchorId="4E3126DE" wp14:editId="182F6214">
          <wp:extent cx="1912620" cy="838683"/>
          <wp:effectExtent l="0" t="0" r="0" b="0"/>
          <wp:docPr id="1359776264" name="Imagen 2" descr="Imagen que contiene Diagrama&#10;&#10;El contenido generado por IA puede ser incorrecto.">
            <a:extLst xmlns:a="http://schemas.openxmlformats.org/drawingml/2006/main">
              <a:ext uri="{FF2B5EF4-FFF2-40B4-BE49-F238E27FC236}">
                <a16:creationId xmlns:a16="http://schemas.microsoft.com/office/drawing/2014/main" id="{C9E42849-4AFA-437C-863D-E66BF298C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340"/>
    <w:multiLevelType w:val="hybridMultilevel"/>
    <w:tmpl w:val="F39404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F45"/>
    <w:multiLevelType w:val="hybridMultilevel"/>
    <w:tmpl w:val="5D24CA38"/>
    <w:lvl w:ilvl="0" w:tplc="76480FEA">
      <w:start w:val="1"/>
      <w:numFmt w:val="lowerRoman"/>
      <w:lvlText w:val="%1)"/>
      <w:lvlJc w:val="left"/>
      <w:pPr>
        <w:ind w:left="1429" w:hanging="720"/>
      </w:pPr>
      <w:rPr>
        <w:rFonts w:ascii="Arial" w:eastAsiaTheme="majorEastAsia" w:hAnsi="Arial" w:cstheme="majorBid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9867B1D"/>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D65C6D"/>
    <w:multiLevelType w:val="hybridMultilevel"/>
    <w:tmpl w:val="06C4F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9A49FE"/>
    <w:multiLevelType w:val="hybridMultilevel"/>
    <w:tmpl w:val="1B1C6482"/>
    <w:lvl w:ilvl="0" w:tplc="4412DB72">
      <w:start w:val="1"/>
      <w:numFmt w:val="lowerRoman"/>
      <w:lvlText w:val="%1)"/>
      <w:lvlJc w:val="left"/>
      <w:pPr>
        <w:ind w:left="1080" w:hanging="360"/>
      </w:pPr>
      <w:rPr>
        <w:rFonts w:cstheme="majorBid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91C5F6C"/>
    <w:multiLevelType w:val="hybridMultilevel"/>
    <w:tmpl w:val="37A07FF4"/>
    <w:lvl w:ilvl="0" w:tplc="848A4158">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A6D6221"/>
    <w:multiLevelType w:val="hybridMultilevel"/>
    <w:tmpl w:val="D332D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6C4920"/>
    <w:multiLevelType w:val="hybridMultilevel"/>
    <w:tmpl w:val="99DE61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8154613"/>
    <w:multiLevelType w:val="multilevel"/>
    <w:tmpl w:val="BB60C57A"/>
    <w:lvl w:ilvl="0">
      <w:start w:val="1"/>
      <w:numFmt w:val="decimal"/>
      <w:pStyle w:val="Ttulo1"/>
      <w:lvlText w:val="%1."/>
      <w:lvlJc w:val="left"/>
      <w:pPr>
        <w:tabs>
          <w:tab w:val="num" w:pos="709"/>
        </w:tabs>
        <w:ind w:left="0" w:firstLine="0"/>
      </w:pPr>
      <w:rPr>
        <w:rFonts w:hint="default"/>
        <w:b w:val="0"/>
        <w:bCs/>
      </w:rPr>
    </w:lvl>
    <w:lvl w:ilvl="1">
      <w:start w:val="1"/>
      <w:numFmt w:val="lowerRoman"/>
      <w:lvlText w:val="%2)"/>
      <w:lvlJc w:val="left"/>
      <w:pPr>
        <w:tabs>
          <w:tab w:val="num" w:pos="1276"/>
        </w:tabs>
        <w:ind w:left="0" w:firstLine="709"/>
      </w:pPr>
      <w:rPr>
        <w:rFonts w:hint="default"/>
      </w:rPr>
    </w:lvl>
    <w:lvl w:ilvl="2">
      <w:start w:val="1"/>
      <w:numFmt w:val="decimal"/>
      <w:pStyle w:val="Ttulo3"/>
      <w:lvlText w:val="%3."/>
      <w:lvlJc w:val="left"/>
      <w:pPr>
        <w:tabs>
          <w:tab w:val="num" w:pos="1985"/>
        </w:tabs>
        <w:ind w:left="709" w:firstLine="567"/>
      </w:pPr>
      <w:rPr>
        <w:rFonts w:ascii="Arial" w:eastAsiaTheme="majorEastAsia" w:hAnsi="Arial" w:cstheme="maj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9E23E2"/>
    <w:multiLevelType w:val="hybridMultilevel"/>
    <w:tmpl w:val="005E6B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981607"/>
    <w:multiLevelType w:val="hybridMultilevel"/>
    <w:tmpl w:val="75501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0379D9"/>
    <w:multiLevelType w:val="hybridMultilevel"/>
    <w:tmpl w:val="7B0E6B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0333DB"/>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C567B7"/>
    <w:multiLevelType w:val="hybridMultilevel"/>
    <w:tmpl w:val="5F0CB4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F7218F"/>
    <w:multiLevelType w:val="hybridMultilevel"/>
    <w:tmpl w:val="A9E8B2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831AF2"/>
    <w:multiLevelType w:val="hybridMultilevel"/>
    <w:tmpl w:val="55C265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336366"/>
    <w:multiLevelType w:val="hybridMultilevel"/>
    <w:tmpl w:val="F8EAEBB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304697934">
    <w:abstractNumId w:val="8"/>
  </w:num>
  <w:num w:numId="2" w16cid:durableId="1107458530">
    <w:abstractNumId w:val="12"/>
  </w:num>
  <w:num w:numId="3" w16cid:durableId="629169673">
    <w:abstractNumId w:val="1"/>
  </w:num>
  <w:num w:numId="4" w16cid:durableId="728384597">
    <w:abstractNumId w:val="16"/>
  </w:num>
  <w:num w:numId="5" w16cid:durableId="1482691918">
    <w:abstractNumId w:val="2"/>
  </w:num>
  <w:num w:numId="6" w16cid:durableId="982777998">
    <w:abstractNumId w:val="6"/>
  </w:num>
  <w:num w:numId="7" w16cid:durableId="1817602930">
    <w:abstractNumId w:val="4"/>
  </w:num>
  <w:num w:numId="8" w16cid:durableId="1340620968">
    <w:abstractNumId w:val="7"/>
  </w:num>
  <w:num w:numId="9" w16cid:durableId="677774110">
    <w:abstractNumId w:val="5"/>
  </w:num>
  <w:num w:numId="10" w16cid:durableId="1348603236">
    <w:abstractNumId w:val="14"/>
  </w:num>
  <w:num w:numId="11" w16cid:durableId="1604412240">
    <w:abstractNumId w:val="10"/>
  </w:num>
  <w:num w:numId="12" w16cid:durableId="1377778074">
    <w:abstractNumId w:val="3"/>
  </w:num>
  <w:num w:numId="13" w16cid:durableId="289432695">
    <w:abstractNumId w:val="9"/>
  </w:num>
  <w:num w:numId="14" w16cid:durableId="1032536238">
    <w:abstractNumId w:val="0"/>
  </w:num>
  <w:num w:numId="15" w16cid:durableId="180973857">
    <w:abstractNumId w:val="11"/>
  </w:num>
  <w:num w:numId="16" w16cid:durableId="1795902875">
    <w:abstractNumId w:val="13"/>
  </w:num>
  <w:num w:numId="17" w16cid:durableId="145398574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5"/>
    <w:rsid w:val="00001A4F"/>
    <w:rsid w:val="00003799"/>
    <w:rsid w:val="00003E4B"/>
    <w:rsid w:val="00005E2D"/>
    <w:rsid w:val="000069DA"/>
    <w:rsid w:val="0000707C"/>
    <w:rsid w:val="00007AD9"/>
    <w:rsid w:val="000136EB"/>
    <w:rsid w:val="0001575F"/>
    <w:rsid w:val="00015813"/>
    <w:rsid w:val="00016030"/>
    <w:rsid w:val="000165EA"/>
    <w:rsid w:val="00017A2A"/>
    <w:rsid w:val="00017C2F"/>
    <w:rsid w:val="00017EEB"/>
    <w:rsid w:val="00020460"/>
    <w:rsid w:val="000206C1"/>
    <w:rsid w:val="0002152C"/>
    <w:rsid w:val="00025A8E"/>
    <w:rsid w:val="0002617E"/>
    <w:rsid w:val="00026503"/>
    <w:rsid w:val="00031214"/>
    <w:rsid w:val="000335A5"/>
    <w:rsid w:val="00035070"/>
    <w:rsid w:val="00040094"/>
    <w:rsid w:val="00041299"/>
    <w:rsid w:val="0004144A"/>
    <w:rsid w:val="00042012"/>
    <w:rsid w:val="000426C1"/>
    <w:rsid w:val="0004314C"/>
    <w:rsid w:val="00043D65"/>
    <w:rsid w:val="000448A0"/>
    <w:rsid w:val="00044F6A"/>
    <w:rsid w:val="000469CA"/>
    <w:rsid w:val="00047C10"/>
    <w:rsid w:val="0005380C"/>
    <w:rsid w:val="00054188"/>
    <w:rsid w:val="00057D55"/>
    <w:rsid w:val="00061709"/>
    <w:rsid w:val="000618E6"/>
    <w:rsid w:val="00062066"/>
    <w:rsid w:val="000623FC"/>
    <w:rsid w:val="00062C04"/>
    <w:rsid w:val="00064DB3"/>
    <w:rsid w:val="00064F13"/>
    <w:rsid w:val="000670C4"/>
    <w:rsid w:val="00072B33"/>
    <w:rsid w:val="000747BC"/>
    <w:rsid w:val="00076965"/>
    <w:rsid w:val="00080513"/>
    <w:rsid w:val="00080972"/>
    <w:rsid w:val="000818F9"/>
    <w:rsid w:val="0008284E"/>
    <w:rsid w:val="00082EC6"/>
    <w:rsid w:val="00082FF2"/>
    <w:rsid w:val="000846E1"/>
    <w:rsid w:val="00084DA9"/>
    <w:rsid w:val="00086298"/>
    <w:rsid w:val="00087819"/>
    <w:rsid w:val="00087D58"/>
    <w:rsid w:val="00092235"/>
    <w:rsid w:val="00093E13"/>
    <w:rsid w:val="00096F8C"/>
    <w:rsid w:val="00097515"/>
    <w:rsid w:val="000A0889"/>
    <w:rsid w:val="000A1754"/>
    <w:rsid w:val="000A1CFE"/>
    <w:rsid w:val="000A29CA"/>
    <w:rsid w:val="000A3A16"/>
    <w:rsid w:val="000A3F51"/>
    <w:rsid w:val="000A5723"/>
    <w:rsid w:val="000A613A"/>
    <w:rsid w:val="000A61DC"/>
    <w:rsid w:val="000A6865"/>
    <w:rsid w:val="000A757D"/>
    <w:rsid w:val="000B2063"/>
    <w:rsid w:val="000B32A2"/>
    <w:rsid w:val="000B3A1B"/>
    <w:rsid w:val="000B4FDE"/>
    <w:rsid w:val="000B77C9"/>
    <w:rsid w:val="000C08B1"/>
    <w:rsid w:val="000C48B0"/>
    <w:rsid w:val="000C4D99"/>
    <w:rsid w:val="000C533F"/>
    <w:rsid w:val="000C57F4"/>
    <w:rsid w:val="000C674A"/>
    <w:rsid w:val="000C6B93"/>
    <w:rsid w:val="000D0BF9"/>
    <w:rsid w:val="000D164C"/>
    <w:rsid w:val="000D52BA"/>
    <w:rsid w:val="000D7794"/>
    <w:rsid w:val="000D7B16"/>
    <w:rsid w:val="000D7E41"/>
    <w:rsid w:val="000E2CCE"/>
    <w:rsid w:val="000E37AF"/>
    <w:rsid w:val="000E41E0"/>
    <w:rsid w:val="000E58DC"/>
    <w:rsid w:val="000F06E7"/>
    <w:rsid w:val="000F1CFE"/>
    <w:rsid w:val="000F2B4D"/>
    <w:rsid w:val="000F2F0A"/>
    <w:rsid w:val="000F4AFF"/>
    <w:rsid w:val="000F52E2"/>
    <w:rsid w:val="000F5BC1"/>
    <w:rsid w:val="000F7065"/>
    <w:rsid w:val="000F75B5"/>
    <w:rsid w:val="001000AC"/>
    <w:rsid w:val="00100566"/>
    <w:rsid w:val="001006F5"/>
    <w:rsid w:val="00101240"/>
    <w:rsid w:val="001013D4"/>
    <w:rsid w:val="00103A30"/>
    <w:rsid w:val="001042C8"/>
    <w:rsid w:val="00104370"/>
    <w:rsid w:val="00104D0F"/>
    <w:rsid w:val="00104F56"/>
    <w:rsid w:val="001105CB"/>
    <w:rsid w:val="001158E4"/>
    <w:rsid w:val="00115F9D"/>
    <w:rsid w:val="00116BF8"/>
    <w:rsid w:val="001218AF"/>
    <w:rsid w:val="0012516D"/>
    <w:rsid w:val="0012724A"/>
    <w:rsid w:val="00130148"/>
    <w:rsid w:val="00133A05"/>
    <w:rsid w:val="00135679"/>
    <w:rsid w:val="0014151B"/>
    <w:rsid w:val="00142F15"/>
    <w:rsid w:val="0014312C"/>
    <w:rsid w:val="00145958"/>
    <w:rsid w:val="00147B15"/>
    <w:rsid w:val="00150153"/>
    <w:rsid w:val="00152768"/>
    <w:rsid w:val="00153ED6"/>
    <w:rsid w:val="001547A1"/>
    <w:rsid w:val="00154B59"/>
    <w:rsid w:val="001550E0"/>
    <w:rsid w:val="00157AF6"/>
    <w:rsid w:val="001603CF"/>
    <w:rsid w:val="0016066F"/>
    <w:rsid w:val="00164D50"/>
    <w:rsid w:val="001655E2"/>
    <w:rsid w:val="001746B7"/>
    <w:rsid w:val="00175470"/>
    <w:rsid w:val="001760DC"/>
    <w:rsid w:val="00176128"/>
    <w:rsid w:val="00176387"/>
    <w:rsid w:val="00176B3B"/>
    <w:rsid w:val="0018179F"/>
    <w:rsid w:val="00182836"/>
    <w:rsid w:val="00182C34"/>
    <w:rsid w:val="001833FA"/>
    <w:rsid w:val="001853B7"/>
    <w:rsid w:val="00185FA4"/>
    <w:rsid w:val="00187E52"/>
    <w:rsid w:val="00191648"/>
    <w:rsid w:val="0019490C"/>
    <w:rsid w:val="001A1E67"/>
    <w:rsid w:val="001A336C"/>
    <w:rsid w:val="001A406F"/>
    <w:rsid w:val="001A6345"/>
    <w:rsid w:val="001A6364"/>
    <w:rsid w:val="001B0D92"/>
    <w:rsid w:val="001B1380"/>
    <w:rsid w:val="001B4281"/>
    <w:rsid w:val="001B46F8"/>
    <w:rsid w:val="001B52D6"/>
    <w:rsid w:val="001B5A76"/>
    <w:rsid w:val="001C17E8"/>
    <w:rsid w:val="001C1DC5"/>
    <w:rsid w:val="001C21B2"/>
    <w:rsid w:val="001C2D8A"/>
    <w:rsid w:val="001C3262"/>
    <w:rsid w:val="001C3F8E"/>
    <w:rsid w:val="001C4830"/>
    <w:rsid w:val="001D068D"/>
    <w:rsid w:val="001D207A"/>
    <w:rsid w:val="001D38B0"/>
    <w:rsid w:val="001D48E7"/>
    <w:rsid w:val="001D4C5D"/>
    <w:rsid w:val="001D5175"/>
    <w:rsid w:val="001D5CFD"/>
    <w:rsid w:val="001E11F2"/>
    <w:rsid w:val="001E17F8"/>
    <w:rsid w:val="001E4175"/>
    <w:rsid w:val="001E5F7E"/>
    <w:rsid w:val="001F0846"/>
    <w:rsid w:val="001F2584"/>
    <w:rsid w:val="001F364A"/>
    <w:rsid w:val="001F44FF"/>
    <w:rsid w:val="002022D2"/>
    <w:rsid w:val="00202300"/>
    <w:rsid w:val="00203176"/>
    <w:rsid w:val="002036E3"/>
    <w:rsid w:val="00203D18"/>
    <w:rsid w:val="00203D71"/>
    <w:rsid w:val="0020441E"/>
    <w:rsid w:val="00204A4B"/>
    <w:rsid w:val="00205589"/>
    <w:rsid w:val="002061E3"/>
    <w:rsid w:val="0020708E"/>
    <w:rsid w:val="00207419"/>
    <w:rsid w:val="00210574"/>
    <w:rsid w:val="00213452"/>
    <w:rsid w:val="002149EC"/>
    <w:rsid w:val="00216DA9"/>
    <w:rsid w:val="002172F5"/>
    <w:rsid w:val="00217AFD"/>
    <w:rsid w:val="00217DC7"/>
    <w:rsid w:val="00221258"/>
    <w:rsid w:val="0022160D"/>
    <w:rsid w:val="00222B83"/>
    <w:rsid w:val="002233C0"/>
    <w:rsid w:val="00223786"/>
    <w:rsid w:val="002261A0"/>
    <w:rsid w:val="0022678F"/>
    <w:rsid w:val="002305E4"/>
    <w:rsid w:val="00230865"/>
    <w:rsid w:val="00231AF9"/>
    <w:rsid w:val="00233949"/>
    <w:rsid w:val="00234438"/>
    <w:rsid w:val="00234BD2"/>
    <w:rsid w:val="00235C52"/>
    <w:rsid w:val="00235DD9"/>
    <w:rsid w:val="00247BAA"/>
    <w:rsid w:val="002516C9"/>
    <w:rsid w:val="002526CF"/>
    <w:rsid w:val="002527FC"/>
    <w:rsid w:val="002569EE"/>
    <w:rsid w:val="002619BA"/>
    <w:rsid w:val="00261B02"/>
    <w:rsid w:val="00264D5D"/>
    <w:rsid w:val="0026566A"/>
    <w:rsid w:val="002727AC"/>
    <w:rsid w:val="002742FC"/>
    <w:rsid w:val="00280E34"/>
    <w:rsid w:val="002811C3"/>
    <w:rsid w:val="00281227"/>
    <w:rsid w:val="00281890"/>
    <w:rsid w:val="00282395"/>
    <w:rsid w:val="00282A8F"/>
    <w:rsid w:val="0028703F"/>
    <w:rsid w:val="00291835"/>
    <w:rsid w:val="00293A01"/>
    <w:rsid w:val="00294E6A"/>
    <w:rsid w:val="002959ED"/>
    <w:rsid w:val="002978EE"/>
    <w:rsid w:val="002A0694"/>
    <w:rsid w:val="002A217E"/>
    <w:rsid w:val="002A33DF"/>
    <w:rsid w:val="002A3B6E"/>
    <w:rsid w:val="002A3D90"/>
    <w:rsid w:val="002A4135"/>
    <w:rsid w:val="002A45C0"/>
    <w:rsid w:val="002A4ADD"/>
    <w:rsid w:val="002A50E7"/>
    <w:rsid w:val="002A55BD"/>
    <w:rsid w:val="002A6052"/>
    <w:rsid w:val="002A6E86"/>
    <w:rsid w:val="002A7B99"/>
    <w:rsid w:val="002B263D"/>
    <w:rsid w:val="002B465D"/>
    <w:rsid w:val="002C4405"/>
    <w:rsid w:val="002C625B"/>
    <w:rsid w:val="002D02C2"/>
    <w:rsid w:val="002D0E5D"/>
    <w:rsid w:val="002D1A86"/>
    <w:rsid w:val="002D26BB"/>
    <w:rsid w:val="002D3C2F"/>
    <w:rsid w:val="002D44C7"/>
    <w:rsid w:val="002D626C"/>
    <w:rsid w:val="002D76DB"/>
    <w:rsid w:val="002D7F8B"/>
    <w:rsid w:val="002E085E"/>
    <w:rsid w:val="002E27FE"/>
    <w:rsid w:val="002E3FFA"/>
    <w:rsid w:val="002E4B00"/>
    <w:rsid w:val="002E5F40"/>
    <w:rsid w:val="002E7D90"/>
    <w:rsid w:val="002F0A1F"/>
    <w:rsid w:val="002F0B23"/>
    <w:rsid w:val="002F0DE3"/>
    <w:rsid w:val="002F24B4"/>
    <w:rsid w:val="002F4AB6"/>
    <w:rsid w:val="002F4C6F"/>
    <w:rsid w:val="002F73C2"/>
    <w:rsid w:val="00300747"/>
    <w:rsid w:val="00301D88"/>
    <w:rsid w:val="00302165"/>
    <w:rsid w:val="003026D7"/>
    <w:rsid w:val="00304081"/>
    <w:rsid w:val="0030570C"/>
    <w:rsid w:val="003061BE"/>
    <w:rsid w:val="00307CF7"/>
    <w:rsid w:val="00315733"/>
    <w:rsid w:val="0032462C"/>
    <w:rsid w:val="00325065"/>
    <w:rsid w:val="00325F23"/>
    <w:rsid w:val="00327E34"/>
    <w:rsid w:val="00333B31"/>
    <w:rsid w:val="00335944"/>
    <w:rsid w:val="00341F58"/>
    <w:rsid w:val="00342E05"/>
    <w:rsid w:val="00344F71"/>
    <w:rsid w:val="00345B92"/>
    <w:rsid w:val="00346B84"/>
    <w:rsid w:val="003502F7"/>
    <w:rsid w:val="00351D90"/>
    <w:rsid w:val="003525FC"/>
    <w:rsid w:val="00352A8A"/>
    <w:rsid w:val="003569EA"/>
    <w:rsid w:val="003579FE"/>
    <w:rsid w:val="003606E5"/>
    <w:rsid w:val="003615D8"/>
    <w:rsid w:val="00362643"/>
    <w:rsid w:val="00362A03"/>
    <w:rsid w:val="00362CC3"/>
    <w:rsid w:val="00363BB2"/>
    <w:rsid w:val="003654AB"/>
    <w:rsid w:val="00365EFD"/>
    <w:rsid w:val="00366AA1"/>
    <w:rsid w:val="00374DE2"/>
    <w:rsid w:val="00376A63"/>
    <w:rsid w:val="00380837"/>
    <w:rsid w:val="00380C60"/>
    <w:rsid w:val="003829C7"/>
    <w:rsid w:val="00382CEF"/>
    <w:rsid w:val="00383C13"/>
    <w:rsid w:val="00385638"/>
    <w:rsid w:val="003863E6"/>
    <w:rsid w:val="00387549"/>
    <w:rsid w:val="00387DD5"/>
    <w:rsid w:val="00390195"/>
    <w:rsid w:val="00392749"/>
    <w:rsid w:val="00392DB5"/>
    <w:rsid w:val="00394A11"/>
    <w:rsid w:val="00394D57"/>
    <w:rsid w:val="00394FD3"/>
    <w:rsid w:val="003964F3"/>
    <w:rsid w:val="00396E0D"/>
    <w:rsid w:val="00397FE4"/>
    <w:rsid w:val="003A2C8B"/>
    <w:rsid w:val="003A5252"/>
    <w:rsid w:val="003A6909"/>
    <w:rsid w:val="003B059F"/>
    <w:rsid w:val="003B2B48"/>
    <w:rsid w:val="003B2E08"/>
    <w:rsid w:val="003B3BF2"/>
    <w:rsid w:val="003B622E"/>
    <w:rsid w:val="003B65D6"/>
    <w:rsid w:val="003B6BFD"/>
    <w:rsid w:val="003C15C0"/>
    <w:rsid w:val="003C3712"/>
    <w:rsid w:val="003C38A0"/>
    <w:rsid w:val="003C415C"/>
    <w:rsid w:val="003C51E9"/>
    <w:rsid w:val="003D3E35"/>
    <w:rsid w:val="003D409A"/>
    <w:rsid w:val="003D4C30"/>
    <w:rsid w:val="003D4CBB"/>
    <w:rsid w:val="003E1926"/>
    <w:rsid w:val="003E1E6F"/>
    <w:rsid w:val="003E3229"/>
    <w:rsid w:val="003E4EDB"/>
    <w:rsid w:val="003E4EF8"/>
    <w:rsid w:val="003E66FA"/>
    <w:rsid w:val="003E7245"/>
    <w:rsid w:val="003E7727"/>
    <w:rsid w:val="003E7A23"/>
    <w:rsid w:val="003F05E4"/>
    <w:rsid w:val="003F151A"/>
    <w:rsid w:val="003F1741"/>
    <w:rsid w:val="003F310A"/>
    <w:rsid w:val="003F3399"/>
    <w:rsid w:val="003F51E8"/>
    <w:rsid w:val="003F58DC"/>
    <w:rsid w:val="003F5A12"/>
    <w:rsid w:val="00401B8C"/>
    <w:rsid w:val="00401FCB"/>
    <w:rsid w:val="00404CEC"/>
    <w:rsid w:val="00404F8B"/>
    <w:rsid w:val="00405BC5"/>
    <w:rsid w:val="00406236"/>
    <w:rsid w:val="0040696B"/>
    <w:rsid w:val="00406AC7"/>
    <w:rsid w:val="00407354"/>
    <w:rsid w:val="00410FE5"/>
    <w:rsid w:val="004127BC"/>
    <w:rsid w:val="00412966"/>
    <w:rsid w:val="00412E2E"/>
    <w:rsid w:val="00414D3C"/>
    <w:rsid w:val="0041619A"/>
    <w:rsid w:val="004171BA"/>
    <w:rsid w:val="00420BA3"/>
    <w:rsid w:val="004212B4"/>
    <w:rsid w:val="004222D1"/>
    <w:rsid w:val="004239AD"/>
    <w:rsid w:val="00423BFC"/>
    <w:rsid w:val="00425223"/>
    <w:rsid w:val="00425D79"/>
    <w:rsid w:val="00427DFD"/>
    <w:rsid w:val="00430316"/>
    <w:rsid w:val="0043051B"/>
    <w:rsid w:val="00430CF7"/>
    <w:rsid w:val="004313C1"/>
    <w:rsid w:val="00431FB0"/>
    <w:rsid w:val="0043270D"/>
    <w:rsid w:val="00433FEF"/>
    <w:rsid w:val="0043760F"/>
    <w:rsid w:val="00442EC0"/>
    <w:rsid w:val="00442ED7"/>
    <w:rsid w:val="00444035"/>
    <w:rsid w:val="00444226"/>
    <w:rsid w:val="00446039"/>
    <w:rsid w:val="00446A51"/>
    <w:rsid w:val="00450503"/>
    <w:rsid w:val="004516F0"/>
    <w:rsid w:val="004519CF"/>
    <w:rsid w:val="00453C79"/>
    <w:rsid w:val="00453CA8"/>
    <w:rsid w:val="00455089"/>
    <w:rsid w:val="00455224"/>
    <w:rsid w:val="00456C2E"/>
    <w:rsid w:val="004578B6"/>
    <w:rsid w:val="00460789"/>
    <w:rsid w:val="004608F2"/>
    <w:rsid w:val="00466D44"/>
    <w:rsid w:val="0046709E"/>
    <w:rsid w:val="00471159"/>
    <w:rsid w:val="00474292"/>
    <w:rsid w:val="004746CB"/>
    <w:rsid w:val="00475251"/>
    <w:rsid w:val="00475575"/>
    <w:rsid w:val="00477A5B"/>
    <w:rsid w:val="0048025E"/>
    <w:rsid w:val="00483AD9"/>
    <w:rsid w:val="00484F83"/>
    <w:rsid w:val="00485ECD"/>
    <w:rsid w:val="0048672F"/>
    <w:rsid w:val="00487261"/>
    <w:rsid w:val="00490EC6"/>
    <w:rsid w:val="00491395"/>
    <w:rsid w:val="00491E44"/>
    <w:rsid w:val="004920F4"/>
    <w:rsid w:val="004945A7"/>
    <w:rsid w:val="004957C1"/>
    <w:rsid w:val="00496665"/>
    <w:rsid w:val="004979E9"/>
    <w:rsid w:val="004A0ADF"/>
    <w:rsid w:val="004A0B17"/>
    <w:rsid w:val="004A18D1"/>
    <w:rsid w:val="004A4729"/>
    <w:rsid w:val="004A6FB9"/>
    <w:rsid w:val="004A6FC9"/>
    <w:rsid w:val="004A7ABF"/>
    <w:rsid w:val="004B0E4E"/>
    <w:rsid w:val="004B122C"/>
    <w:rsid w:val="004B45E4"/>
    <w:rsid w:val="004B577A"/>
    <w:rsid w:val="004B5C8A"/>
    <w:rsid w:val="004B690F"/>
    <w:rsid w:val="004B78AC"/>
    <w:rsid w:val="004C02CA"/>
    <w:rsid w:val="004C0991"/>
    <w:rsid w:val="004C1271"/>
    <w:rsid w:val="004C2F08"/>
    <w:rsid w:val="004D0F9E"/>
    <w:rsid w:val="004D1281"/>
    <w:rsid w:val="004D1D66"/>
    <w:rsid w:val="004D2251"/>
    <w:rsid w:val="004D3D4A"/>
    <w:rsid w:val="004D4E58"/>
    <w:rsid w:val="004D7248"/>
    <w:rsid w:val="004D7330"/>
    <w:rsid w:val="004D78C2"/>
    <w:rsid w:val="004E06B8"/>
    <w:rsid w:val="004E159E"/>
    <w:rsid w:val="004E4DA5"/>
    <w:rsid w:val="004E51AB"/>
    <w:rsid w:val="004E5F75"/>
    <w:rsid w:val="004E715C"/>
    <w:rsid w:val="004F076B"/>
    <w:rsid w:val="004F0EF7"/>
    <w:rsid w:val="004F3537"/>
    <w:rsid w:val="005018C1"/>
    <w:rsid w:val="00504221"/>
    <w:rsid w:val="00505CBA"/>
    <w:rsid w:val="00507711"/>
    <w:rsid w:val="0051138A"/>
    <w:rsid w:val="00511E06"/>
    <w:rsid w:val="00513AE7"/>
    <w:rsid w:val="00513C96"/>
    <w:rsid w:val="00520A3E"/>
    <w:rsid w:val="0052172A"/>
    <w:rsid w:val="00521E3A"/>
    <w:rsid w:val="00524272"/>
    <w:rsid w:val="00530324"/>
    <w:rsid w:val="00533E6A"/>
    <w:rsid w:val="0053507F"/>
    <w:rsid w:val="00535527"/>
    <w:rsid w:val="00536934"/>
    <w:rsid w:val="0054130E"/>
    <w:rsid w:val="0054299F"/>
    <w:rsid w:val="005467F3"/>
    <w:rsid w:val="00546818"/>
    <w:rsid w:val="00547264"/>
    <w:rsid w:val="00550256"/>
    <w:rsid w:val="005527A8"/>
    <w:rsid w:val="0055356C"/>
    <w:rsid w:val="0055370C"/>
    <w:rsid w:val="00554229"/>
    <w:rsid w:val="00556D73"/>
    <w:rsid w:val="00557B2D"/>
    <w:rsid w:val="0056024F"/>
    <w:rsid w:val="00562135"/>
    <w:rsid w:val="0056242E"/>
    <w:rsid w:val="0056279E"/>
    <w:rsid w:val="005661CE"/>
    <w:rsid w:val="005713BE"/>
    <w:rsid w:val="00576616"/>
    <w:rsid w:val="00577473"/>
    <w:rsid w:val="0057755B"/>
    <w:rsid w:val="00583AB0"/>
    <w:rsid w:val="00584EC1"/>
    <w:rsid w:val="00586DD3"/>
    <w:rsid w:val="00590328"/>
    <w:rsid w:val="005961E0"/>
    <w:rsid w:val="005968F0"/>
    <w:rsid w:val="00596996"/>
    <w:rsid w:val="00596CD5"/>
    <w:rsid w:val="00597744"/>
    <w:rsid w:val="00597F0A"/>
    <w:rsid w:val="005A1FDA"/>
    <w:rsid w:val="005A3609"/>
    <w:rsid w:val="005A4C2C"/>
    <w:rsid w:val="005A68ED"/>
    <w:rsid w:val="005A7919"/>
    <w:rsid w:val="005B0666"/>
    <w:rsid w:val="005B1D0C"/>
    <w:rsid w:val="005B2F08"/>
    <w:rsid w:val="005B3117"/>
    <w:rsid w:val="005B41C0"/>
    <w:rsid w:val="005B4327"/>
    <w:rsid w:val="005B4B0B"/>
    <w:rsid w:val="005B4EB8"/>
    <w:rsid w:val="005B57EB"/>
    <w:rsid w:val="005B6985"/>
    <w:rsid w:val="005B6E58"/>
    <w:rsid w:val="005C247D"/>
    <w:rsid w:val="005C2D8B"/>
    <w:rsid w:val="005C3329"/>
    <w:rsid w:val="005C503A"/>
    <w:rsid w:val="005C7194"/>
    <w:rsid w:val="005D0ECB"/>
    <w:rsid w:val="005D0F31"/>
    <w:rsid w:val="005D0F34"/>
    <w:rsid w:val="005D2716"/>
    <w:rsid w:val="005D3B16"/>
    <w:rsid w:val="005D4696"/>
    <w:rsid w:val="005D725D"/>
    <w:rsid w:val="005D7D63"/>
    <w:rsid w:val="005D7DEA"/>
    <w:rsid w:val="005E10BB"/>
    <w:rsid w:val="005E1449"/>
    <w:rsid w:val="005E3DB8"/>
    <w:rsid w:val="005E5BAE"/>
    <w:rsid w:val="005E6D45"/>
    <w:rsid w:val="005F3E6C"/>
    <w:rsid w:val="005F4205"/>
    <w:rsid w:val="005F60D7"/>
    <w:rsid w:val="005F7187"/>
    <w:rsid w:val="00601645"/>
    <w:rsid w:val="00601B53"/>
    <w:rsid w:val="0060239E"/>
    <w:rsid w:val="006046E0"/>
    <w:rsid w:val="00604769"/>
    <w:rsid w:val="0060484E"/>
    <w:rsid w:val="00605FEE"/>
    <w:rsid w:val="00606AC9"/>
    <w:rsid w:val="00607295"/>
    <w:rsid w:val="006072FC"/>
    <w:rsid w:val="006077E2"/>
    <w:rsid w:val="0061236C"/>
    <w:rsid w:val="00612421"/>
    <w:rsid w:val="00612CC9"/>
    <w:rsid w:val="00613395"/>
    <w:rsid w:val="00613CCF"/>
    <w:rsid w:val="00614A5A"/>
    <w:rsid w:val="00616216"/>
    <w:rsid w:val="00617A8B"/>
    <w:rsid w:val="00617C55"/>
    <w:rsid w:val="0062137B"/>
    <w:rsid w:val="00621F3A"/>
    <w:rsid w:val="00623422"/>
    <w:rsid w:val="00623EF7"/>
    <w:rsid w:val="006265AE"/>
    <w:rsid w:val="00627358"/>
    <w:rsid w:val="0062795D"/>
    <w:rsid w:val="00632315"/>
    <w:rsid w:val="0063242C"/>
    <w:rsid w:val="006324A7"/>
    <w:rsid w:val="00633045"/>
    <w:rsid w:val="00637B0A"/>
    <w:rsid w:val="006428A6"/>
    <w:rsid w:val="00643174"/>
    <w:rsid w:val="0064467F"/>
    <w:rsid w:val="00644E7C"/>
    <w:rsid w:val="006471A8"/>
    <w:rsid w:val="006479F9"/>
    <w:rsid w:val="00647D54"/>
    <w:rsid w:val="00650F68"/>
    <w:rsid w:val="006513B5"/>
    <w:rsid w:val="00652E64"/>
    <w:rsid w:val="0066146C"/>
    <w:rsid w:val="00661950"/>
    <w:rsid w:val="00662737"/>
    <w:rsid w:val="00662EC3"/>
    <w:rsid w:val="00670290"/>
    <w:rsid w:val="006720F8"/>
    <w:rsid w:val="006747D5"/>
    <w:rsid w:val="00675864"/>
    <w:rsid w:val="00677392"/>
    <w:rsid w:val="00677608"/>
    <w:rsid w:val="0068612F"/>
    <w:rsid w:val="00687D16"/>
    <w:rsid w:val="006905DB"/>
    <w:rsid w:val="00692224"/>
    <w:rsid w:val="00693973"/>
    <w:rsid w:val="00695433"/>
    <w:rsid w:val="00696394"/>
    <w:rsid w:val="0069677F"/>
    <w:rsid w:val="006A1DEC"/>
    <w:rsid w:val="006A32F5"/>
    <w:rsid w:val="006A3484"/>
    <w:rsid w:val="006A36AE"/>
    <w:rsid w:val="006A3DE3"/>
    <w:rsid w:val="006A4ADD"/>
    <w:rsid w:val="006A4DFD"/>
    <w:rsid w:val="006A7689"/>
    <w:rsid w:val="006B21D3"/>
    <w:rsid w:val="006B7226"/>
    <w:rsid w:val="006C0DBA"/>
    <w:rsid w:val="006C10E9"/>
    <w:rsid w:val="006C1E93"/>
    <w:rsid w:val="006C1F12"/>
    <w:rsid w:val="006C2920"/>
    <w:rsid w:val="006C3286"/>
    <w:rsid w:val="006C55A4"/>
    <w:rsid w:val="006C6607"/>
    <w:rsid w:val="006D16CE"/>
    <w:rsid w:val="006D1744"/>
    <w:rsid w:val="006D6D72"/>
    <w:rsid w:val="006D7743"/>
    <w:rsid w:val="006E13B7"/>
    <w:rsid w:val="006E1884"/>
    <w:rsid w:val="006E1BFA"/>
    <w:rsid w:val="006E1D8A"/>
    <w:rsid w:val="006E78B0"/>
    <w:rsid w:val="006E7BB1"/>
    <w:rsid w:val="006F1DF6"/>
    <w:rsid w:val="006F2793"/>
    <w:rsid w:val="006F28E0"/>
    <w:rsid w:val="006F388C"/>
    <w:rsid w:val="006F42F1"/>
    <w:rsid w:val="006F5195"/>
    <w:rsid w:val="00700270"/>
    <w:rsid w:val="00701204"/>
    <w:rsid w:val="00701759"/>
    <w:rsid w:val="007020E7"/>
    <w:rsid w:val="00702213"/>
    <w:rsid w:val="007023B7"/>
    <w:rsid w:val="00702E09"/>
    <w:rsid w:val="00704E0F"/>
    <w:rsid w:val="00705FCD"/>
    <w:rsid w:val="0070641F"/>
    <w:rsid w:val="00707B25"/>
    <w:rsid w:val="00707DDC"/>
    <w:rsid w:val="00710AEB"/>
    <w:rsid w:val="0071142F"/>
    <w:rsid w:val="0071546C"/>
    <w:rsid w:val="00716762"/>
    <w:rsid w:val="00716790"/>
    <w:rsid w:val="00717E00"/>
    <w:rsid w:val="00720275"/>
    <w:rsid w:val="00722A34"/>
    <w:rsid w:val="00722FC8"/>
    <w:rsid w:val="00723272"/>
    <w:rsid w:val="007270A0"/>
    <w:rsid w:val="00730258"/>
    <w:rsid w:val="00730402"/>
    <w:rsid w:val="0073167A"/>
    <w:rsid w:val="00732FDC"/>
    <w:rsid w:val="00734C3C"/>
    <w:rsid w:val="00735CC1"/>
    <w:rsid w:val="00737076"/>
    <w:rsid w:val="00740E32"/>
    <w:rsid w:val="00742773"/>
    <w:rsid w:val="007433B1"/>
    <w:rsid w:val="00746762"/>
    <w:rsid w:val="00751008"/>
    <w:rsid w:val="007533B4"/>
    <w:rsid w:val="00753B2E"/>
    <w:rsid w:val="00754195"/>
    <w:rsid w:val="0075439F"/>
    <w:rsid w:val="007544F9"/>
    <w:rsid w:val="00756605"/>
    <w:rsid w:val="00756C3B"/>
    <w:rsid w:val="0075729A"/>
    <w:rsid w:val="007577D6"/>
    <w:rsid w:val="0076196B"/>
    <w:rsid w:val="00761FDD"/>
    <w:rsid w:val="007629E6"/>
    <w:rsid w:val="00764AA9"/>
    <w:rsid w:val="00765EAA"/>
    <w:rsid w:val="007709B6"/>
    <w:rsid w:val="00770B71"/>
    <w:rsid w:val="0077175B"/>
    <w:rsid w:val="00776416"/>
    <w:rsid w:val="00776866"/>
    <w:rsid w:val="00776EE1"/>
    <w:rsid w:val="0078128A"/>
    <w:rsid w:val="00781823"/>
    <w:rsid w:val="00784465"/>
    <w:rsid w:val="00785717"/>
    <w:rsid w:val="00786239"/>
    <w:rsid w:val="007914F7"/>
    <w:rsid w:val="00791ACD"/>
    <w:rsid w:val="007920AF"/>
    <w:rsid w:val="00794B73"/>
    <w:rsid w:val="007A0A8E"/>
    <w:rsid w:val="007A12AC"/>
    <w:rsid w:val="007A2198"/>
    <w:rsid w:val="007A4EA1"/>
    <w:rsid w:val="007A53B1"/>
    <w:rsid w:val="007A6EB1"/>
    <w:rsid w:val="007B0676"/>
    <w:rsid w:val="007B0A41"/>
    <w:rsid w:val="007B14CB"/>
    <w:rsid w:val="007B2262"/>
    <w:rsid w:val="007B3220"/>
    <w:rsid w:val="007B4D42"/>
    <w:rsid w:val="007B544A"/>
    <w:rsid w:val="007B614E"/>
    <w:rsid w:val="007B6CF7"/>
    <w:rsid w:val="007C225A"/>
    <w:rsid w:val="007C4B4D"/>
    <w:rsid w:val="007C6628"/>
    <w:rsid w:val="007C6764"/>
    <w:rsid w:val="007C7C62"/>
    <w:rsid w:val="007D0D25"/>
    <w:rsid w:val="007D1BC2"/>
    <w:rsid w:val="007D3454"/>
    <w:rsid w:val="007D3FAA"/>
    <w:rsid w:val="007D686B"/>
    <w:rsid w:val="007E0104"/>
    <w:rsid w:val="007E27A5"/>
    <w:rsid w:val="007E285D"/>
    <w:rsid w:val="007E2FB0"/>
    <w:rsid w:val="007E2FC7"/>
    <w:rsid w:val="007E3456"/>
    <w:rsid w:val="007E3BF1"/>
    <w:rsid w:val="007E5BB3"/>
    <w:rsid w:val="007E65EF"/>
    <w:rsid w:val="007F26F5"/>
    <w:rsid w:val="007F2719"/>
    <w:rsid w:val="007F3C77"/>
    <w:rsid w:val="007F6443"/>
    <w:rsid w:val="007F651D"/>
    <w:rsid w:val="007F6D9B"/>
    <w:rsid w:val="007F6F9F"/>
    <w:rsid w:val="008013CD"/>
    <w:rsid w:val="0080526B"/>
    <w:rsid w:val="008054DE"/>
    <w:rsid w:val="00806934"/>
    <w:rsid w:val="00811867"/>
    <w:rsid w:val="0081381B"/>
    <w:rsid w:val="0081420A"/>
    <w:rsid w:val="00815CD8"/>
    <w:rsid w:val="00816ABA"/>
    <w:rsid w:val="00816D33"/>
    <w:rsid w:val="00816EDC"/>
    <w:rsid w:val="00817716"/>
    <w:rsid w:val="00822A79"/>
    <w:rsid w:val="00824F40"/>
    <w:rsid w:val="0082589C"/>
    <w:rsid w:val="00827B2E"/>
    <w:rsid w:val="008301C7"/>
    <w:rsid w:val="008349E9"/>
    <w:rsid w:val="00834D3F"/>
    <w:rsid w:val="0084194B"/>
    <w:rsid w:val="0084371E"/>
    <w:rsid w:val="008445E8"/>
    <w:rsid w:val="00844612"/>
    <w:rsid w:val="00845682"/>
    <w:rsid w:val="00846C6F"/>
    <w:rsid w:val="00847351"/>
    <w:rsid w:val="008524FB"/>
    <w:rsid w:val="00852878"/>
    <w:rsid w:val="008563A9"/>
    <w:rsid w:val="00857187"/>
    <w:rsid w:val="00871163"/>
    <w:rsid w:val="00871978"/>
    <w:rsid w:val="00871B73"/>
    <w:rsid w:val="00872D49"/>
    <w:rsid w:val="00877270"/>
    <w:rsid w:val="008774AA"/>
    <w:rsid w:val="00880A29"/>
    <w:rsid w:val="00881437"/>
    <w:rsid w:val="008835FE"/>
    <w:rsid w:val="00885CAF"/>
    <w:rsid w:val="0088604B"/>
    <w:rsid w:val="00891593"/>
    <w:rsid w:val="00892345"/>
    <w:rsid w:val="008965AE"/>
    <w:rsid w:val="00897453"/>
    <w:rsid w:val="008A3B68"/>
    <w:rsid w:val="008A4A05"/>
    <w:rsid w:val="008A6FFD"/>
    <w:rsid w:val="008B1674"/>
    <w:rsid w:val="008B1B6C"/>
    <w:rsid w:val="008B3630"/>
    <w:rsid w:val="008B3949"/>
    <w:rsid w:val="008C05E3"/>
    <w:rsid w:val="008C24ED"/>
    <w:rsid w:val="008C396C"/>
    <w:rsid w:val="008C46B1"/>
    <w:rsid w:val="008C5127"/>
    <w:rsid w:val="008C5288"/>
    <w:rsid w:val="008C5A65"/>
    <w:rsid w:val="008C5CD5"/>
    <w:rsid w:val="008C5EE6"/>
    <w:rsid w:val="008C660E"/>
    <w:rsid w:val="008C7805"/>
    <w:rsid w:val="008D2FE5"/>
    <w:rsid w:val="008D4259"/>
    <w:rsid w:val="008D4C84"/>
    <w:rsid w:val="008D7BE0"/>
    <w:rsid w:val="008D7CB1"/>
    <w:rsid w:val="008E239D"/>
    <w:rsid w:val="008E289B"/>
    <w:rsid w:val="008E325B"/>
    <w:rsid w:val="008E3965"/>
    <w:rsid w:val="008E6313"/>
    <w:rsid w:val="008E6B17"/>
    <w:rsid w:val="008E752B"/>
    <w:rsid w:val="008F1E83"/>
    <w:rsid w:val="008F2E5C"/>
    <w:rsid w:val="008F4843"/>
    <w:rsid w:val="008F56D0"/>
    <w:rsid w:val="008F70C0"/>
    <w:rsid w:val="008F7D1C"/>
    <w:rsid w:val="0090016E"/>
    <w:rsid w:val="00900BF1"/>
    <w:rsid w:val="009011BC"/>
    <w:rsid w:val="0090460E"/>
    <w:rsid w:val="00906D6B"/>
    <w:rsid w:val="00915D8D"/>
    <w:rsid w:val="0091760D"/>
    <w:rsid w:val="00920C20"/>
    <w:rsid w:val="0092445E"/>
    <w:rsid w:val="00924B3B"/>
    <w:rsid w:val="009254C1"/>
    <w:rsid w:val="009275BF"/>
    <w:rsid w:val="00927C39"/>
    <w:rsid w:val="00933AC9"/>
    <w:rsid w:val="00937338"/>
    <w:rsid w:val="0094055C"/>
    <w:rsid w:val="0094161B"/>
    <w:rsid w:val="009428A9"/>
    <w:rsid w:val="009456CF"/>
    <w:rsid w:val="00946AEC"/>
    <w:rsid w:val="00946B25"/>
    <w:rsid w:val="00947D0B"/>
    <w:rsid w:val="009502AD"/>
    <w:rsid w:val="00950912"/>
    <w:rsid w:val="00951CEA"/>
    <w:rsid w:val="0095350D"/>
    <w:rsid w:val="00955E9B"/>
    <w:rsid w:val="00956B87"/>
    <w:rsid w:val="00960563"/>
    <w:rsid w:val="00963892"/>
    <w:rsid w:val="009638E9"/>
    <w:rsid w:val="00965CBC"/>
    <w:rsid w:val="00966582"/>
    <w:rsid w:val="0097060A"/>
    <w:rsid w:val="0097111C"/>
    <w:rsid w:val="00971B6B"/>
    <w:rsid w:val="0097305E"/>
    <w:rsid w:val="009732E2"/>
    <w:rsid w:val="00973510"/>
    <w:rsid w:val="00974262"/>
    <w:rsid w:val="009763DA"/>
    <w:rsid w:val="00976D69"/>
    <w:rsid w:val="009775C4"/>
    <w:rsid w:val="00981323"/>
    <w:rsid w:val="00982442"/>
    <w:rsid w:val="0098728E"/>
    <w:rsid w:val="00991920"/>
    <w:rsid w:val="0099208B"/>
    <w:rsid w:val="009926B5"/>
    <w:rsid w:val="0099510C"/>
    <w:rsid w:val="00995B0D"/>
    <w:rsid w:val="00997F50"/>
    <w:rsid w:val="009A0BA8"/>
    <w:rsid w:val="009A2899"/>
    <w:rsid w:val="009A3372"/>
    <w:rsid w:val="009A5204"/>
    <w:rsid w:val="009A54BA"/>
    <w:rsid w:val="009A60C2"/>
    <w:rsid w:val="009A69FB"/>
    <w:rsid w:val="009A7D9E"/>
    <w:rsid w:val="009B1248"/>
    <w:rsid w:val="009B3C46"/>
    <w:rsid w:val="009B54DD"/>
    <w:rsid w:val="009B61E8"/>
    <w:rsid w:val="009C00A1"/>
    <w:rsid w:val="009C19B3"/>
    <w:rsid w:val="009C2CC6"/>
    <w:rsid w:val="009C2F56"/>
    <w:rsid w:val="009C33A0"/>
    <w:rsid w:val="009C33D2"/>
    <w:rsid w:val="009C3869"/>
    <w:rsid w:val="009D2DF9"/>
    <w:rsid w:val="009D38C6"/>
    <w:rsid w:val="009D3AE8"/>
    <w:rsid w:val="009D5BD8"/>
    <w:rsid w:val="009D62DA"/>
    <w:rsid w:val="009E2A56"/>
    <w:rsid w:val="009E46BC"/>
    <w:rsid w:val="009E4F1A"/>
    <w:rsid w:val="009E772B"/>
    <w:rsid w:val="009F2F5C"/>
    <w:rsid w:val="009F720B"/>
    <w:rsid w:val="00A05A9B"/>
    <w:rsid w:val="00A07AFA"/>
    <w:rsid w:val="00A11A19"/>
    <w:rsid w:val="00A12CFC"/>
    <w:rsid w:val="00A134DE"/>
    <w:rsid w:val="00A13C39"/>
    <w:rsid w:val="00A15379"/>
    <w:rsid w:val="00A17715"/>
    <w:rsid w:val="00A20B17"/>
    <w:rsid w:val="00A22298"/>
    <w:rsid w:val="00A23BF1"/>
    <w:rsid w:val="00A23DCA"/>
    <w:rsid w:val="00A24197"/>
    <w:rsid w:val="00A269A7"/>
    <w:rsid w:val="00A330EE"/>
    <w:rsid w:val="00A340E1"/>
    <w:rsid w:val="00A37944"/>
    <w:rsid w:val="00A37BEA"/>
    <w:rsid w:val="00A41B11"/>
    <w:rsid w:val="00A42AD1"/>
    <w:rsid w:val="00A45BEC"/>
    <w:rsid w:val="00A45C07"/>
    <w:rsid w:val="00A45F34"/>
    <w:rsid w:val="00A46025"/>
    <w:rsid w:val="00A519DC"/>
    <w:rsid w:val="00A520A0"/>
    <w:rsid w:val="00A522F4"/>
    <w:rsid w:val="00A545F5"/>
    <w:rsid w:val="00A5659C"/>
    <w:rsid w:val="00A57DC7"/>
    <w:rsid w:val="00A6367D"/>
    <w:rsid w:val="00A64AD7"/>
    <w:rsid w:val="00A65541"/>
    <w:rsid w:val="00A700C6"/>
    <w:rsid w:val="00A72116"/>
    <w:rsid w:val="00A73EDF"/>
    <w:rsid w:val="00A763F9"/>
    <w:rsid w:val="00A77C16"/>
    <w:rsid w:val="00A809A2"/>
    <w:rsid w:val="00A821F9"/>
    <w:rsid w:val="00A82C32"/>
    <w:rsid w:val="00A82ED7"/>
    <w:rsid w:val="00A851E2"/>
    <w:rsid w:val="00A86E60"/>
    <w:rsid w:val="00A90331"/>
    <w:rsid w:val="00A91057"/>
    <w:rsid w:val="00A91D02"/>
    <w:rsid w:val="00A92D46"/>
    <w:rsid w:val="00A940B2"/>
    <w:rsid w:val="00A94127"/>
    <w:rsid w:val="00A942EC"/>
    <w:rsid w:val="00A97E00"/>
    <w:rsid w:val="00AA0044"/>
    <w:rsid w:val="00AA0517"/>
    <w:rsid w:val="00AA075B"/>
    <w:rsid w:val="00AA084D"/>
    <w:rsid w:val="00AA1500"/>
    <w:rsid w:val="00AA2542"/>
    <w:rsid w:val="00AA27D3"/>
    <w:rsid w:val="00AA4674"/>
    <w:rsid w:val="00AA6798"/>
    <w:rsid w:val="00AA6B1F"/>
    <w:rsid w:val="00AA71AB"/>
    <w:rsid w:val="00AA74F5"/>
    <w:rsid w:val="00AB03A1"/>
    <w:rsid w:val="00AB0D9B"/>
    <w:rsid w:val="00AB167C"/>
    <w:rsid w:val="00AB4C2A"/>
    <w:rsid w:val="00AB54C8"/>
    <w:rsid w:val="00AC4148"/>
    <w:rsid w:val="00AC56E4"/>
    <w:rsid w:val="00AC5950"/>
    <w:rsid w:val="00AD4D60"/>
    <w:rsid w:val="00AD5F27"/>
    <w:rsid w:val="00AD6021"/>
    <w:rsid w:val="00AD6412"/>
    <w:rsid w:val="00AD7CFD"/>
    <w:rsid w:val="00AE0CD7"/>
    <w:rsid w:val="00AE4E57"/>
    <w:rsid w:val="00AE53A7"/>
    <w:rsid w:val="00AE67FD"/>
    <w:rsid w:val="00AE6C01"/>
    <w:rsid w:val="00AF0263"/>
    <w:rsid w:val="00AF047B"/>
    <w:rsid w:val="00AF0EBF"/>
    <w:rsid w:val="00AF3483"/>
    <w:rsid w:val="00B075CF"/>
    <w:rsid w:val="00B11C99"/>
    <w:rsid w:val="00B1644B"/>
    <w:rsid w:val="00B16FFE"/>
    <w:rsid w:val="00B17410"/>
    <w:rsid w:val="00B17491"/>
    <w:rsid w:val="00B212CA"/>
    <w:rsid w:val="00B2169F"/>
    <w:rsid w:val="00B23CC1"/>
    <w:rsid w:val="00B25510"/>
    <w:rsid w:val="00B266B1"/>
    <w:rsid w:val="00B26A52"/>
    <w:rsid w:val="00B3335E"/>
    <w:rsid w:val="00B339F8"/>
    <w:rsid w:val="00B409BB"/>
    <w:rsid w:val="00B40BEE"/>
    <w:rsid w:val="00B44DAA"/>
    <w:rsid w:val="00B456A4"/>
    <w:rsid w:val="00B46A19"/>
    <w:rsid w:val="00B47FBF"/>
    <w:rsid w:val="00B51CBF"/>
    <w:rsid w:val="00B53C41"/>
    <w:rsid w:val="00B54AAF"/>
    <w:rsid w:val="00B54C9C"/>
    <w:rsid w:val="00B54CFF"/>
    <w:rsid w:val="00B55056"/>
    <w:rsid w:val="00B609C7"/>
    <w:rsid w:val="00B60AC5"/>
    <w:rsid w:val="00B66E28"/>
    <w:rsid w:val="00B70002"/>
    <w:rsid w:val="00B704F4"/>
    <w:rsid w:val="00B70735"/>
    <w:rsid w:val="00B70C06"/>
    <w:rsid w:val="00B71758"/>
    <w:rsid w:val="00B73542"/>
    <w:rsid w:val="00B77158"/>
    <w:rsid w:val="00B774CA"/>
    <w:rsid w:val="00B80130"/>
    <w:rsid w:val="00B80BD3"/>
    <w:rsid w:val="00B83D03"/>
    <w:rsid w:val="00B84814"/>
    <w:rsid w:val="00B900DA"/>
    <w:rsid w:val="00B91BAE"/>
    <w:rsid w:val="00B91D62"/>
    <w:rsid w:val="00B933A5"/>
    <w:rsid w:val="00B942BC"/>
    <w:rsid w:val="00B9485B"/>
    <w:rsid w:val="00B96531"/>
    <w:rsid w:val="00B97418"/>
    <w:rsid w:val="00BA02FF"/>
    <w:rsid w:val="00BA128D"/>
    <w:rsid w:val="00BA1660"/>
    <w:rsid w:val="00BA3888"/>
    <w:rsid w:val="00BA43A4"/>
    <w:rsid w:val="00BA4443"/>
    <w:rsid w:val="00BA65E9"/>
    <w:rsid w:val="00BA6738"/>
    <w:rsid w:val="00BA714D"/>
    <w:rsid w:val="00BA7ECE"/>
    <w:rsid w:val="00BB05AF"/>
    <w:rsid w:val="00BB7055"/>
    <w:rsid w:val="00BC0138"/>
    <w:rsid w:val="00BC2709"/>
    <w:rsid w:val="00BC4457"/>
    <w:rsid w:val="00BC6BCB"/>
    <w:rsid w:val="00BD1C9B"/>
    <w:rsid w:val="00BD3466"/>
    <w:rsid w:val="00BD350E"/>
    <w:rsid w:val="00BD5149"/>
    <w:rsid w:val="00BD542D"/>
    <w:rsid w:val="00BD5CAF"/>
    <w:rsid w:val="00BE485C"/>
    <w:rsid w:val="00BE4CBC"/>
    <w:rsid w:val="00BE7690"/>
    <w:rsid w:val="00BF173F"/>
    <w:rsid w:val="00BF2E75"/>
    <w:rsid w:val="00BF63AD"/>
    <w:rsid w:val="00C02346"/>
    <w:rsid w:val="00C03517"/>
    <w:rsid w:val="00C03A55"/>
    <w:rsid w:val="00C04894"/>
    <w:rsid w:val="00C057E6"/>
    <w:rsid w:val="00C062A8"/>
    <w:rsid w:val="00C06A2E"/>
    <w:rsid w:val="00C103BA"/>
    <w:rsid w:val="00C10900"/>
    <w:rsid w:val="00C1174A"/>
    <w:rsid w:val="00C13AF3"/>
    <w:rsid w:val="00C14556"/>
    <w:rsid w:val="00C150E4"/>
    <w:rsid w:val="00C16C05"/>
    <w:rsid w:val="00C16F75"/>
    <w:rsid w:val="00C1708E"/>
    <w:rsid w:val="00C1782A"/>
    <w:rsid w:val="00C20465"/>
    <w:rsid w:val="00C21642"/>
    <w:rsid w:val="00C21A64"/>
    <w:rsid w:val="00C2266A"/>
    <w:rsid w:val="00C228A3"/>
    <w:rsid w:val="00C22B70"/>
    <w:rsid w:val="00C2357D"/>
    <w:rsid w:val="00C23C06"/>
    <w:rsid w:val="00C2776A"/>
    <w:rsid w:val="00C32BB3"/>
    <w:rsid w:val="00C33CF6"/>
    <w:rsid w:val="00C36B2B"/>
    <w:rsid w:val="00C411DB"/>
    <w:rsid w:val="00C414F7"/>
    <w:rsid w:val="00C415C4"/>
    <w:rsid w:val="00C4181D"/>
    <w:rsid w:val="00C41A35"/>
    <w:rsid w:val="00C42457"/>
    <w:rsid w:val="00C44387"/>
    <w:rsid w:val="00C449FA"/>
    <w:rsid w:val="00C469E4"/>
    <w:rsid w:val="00C47FE7"/>
    <w:rsid w:val="00C52113"/>
    <w:rsid w:val="00C525C9"/>
    <w:rsid w:val="00C537D6"/>
    <w:rsid w:val="00C53CCF"/>
    <w:rsid w:val="00C53F64"/>
    <w:rsid w:val="00C639C2"/>
    <w:rsid w:val="00C643DD"/>
    <w:rsid w:val="00C651A3"/>
    <w:rsid w:val="00C7226C"/>
    <w:rsid w:val="00C72DFD"/>
    <w:rsid w:val="00C75AA1"/>
    <w:rsid w:val="00C76F2C"/>
    <w:rsid w:val="00C80027"/>
    <w:rsid w:val="00C80BF1"/>
    <w:rsid w:val="00C84696"/>
    <w:rsid w:val="00C86A17"/>
    <w:rsid w:val="00C86B93"/>
    <w:rsid w:val="00C87676"/>
    <w:rsid w:val="00C879BD"/>
    <w:rsid w:val="00C87D1D"/>
    <w:rsid w:val="00C919E1"/>
    <w:rsid w:val="00C92A0C"/>
    <w:rsid w:val="00C945F5"/>
    <w:rsid w:val="00C94648"/>
    <w:rsid w:val="00C9529A"/>
    <w:rsid w:val="00C97A69"/>
    <w:rsid w:val="00CA04FB"/>
    <w:rsid w:val="00CA24B2"/>
    <w:rsid w:val="00CA57A4"/>
    <w:rsid w:val="00CA57AC"/>
    <w:rsid w:val="00CB1A1F"/>
    <w:rsid w:val="00CB52F8"/>
    <w:rsid w:val="00CB7358"/>
    <w:rsid w:val="00CC0764"/>
    <w:rsid w:val="00CC1A15"/>
    <w:rsid w:val="00CC2D58"/>
    <w:rsid w:val="00CC6E54"/>
    <w:rsid w:val="00CD13C0"/>
    <w:rsid w:val="00CD1A66"/>
    <w:rsid w:val="00CD3BE3"/>
    <w:rsid w:val="00CD4F80"/>
    <w:rsid w:val="00CD5253"/>
    <w:rsid w:val="00CD6C7E"/>
    <w:rsid w:val="00CD725C"/>
    <w:rsid w:val="00CD7D36"/>
    <w:rsid w:val="00CE0EFA"/>
    <w:rsid w:val="00CE1EEE"/>
    <w:rsid w:val="00CE3487"/>
    <w:rsid w:val="00CE5A5D"/>
    <w:rsid w:val="00CE5AA8"/>
    <w:rsid w:val="00CF4F37"/>
    <w:rsid w:val="00CF69EE"/>
    <w:rsid w:val="00D02DF1"/>
    <w:rsid w:val="00D07454"/>
    <w:rsid w:val="00D074AB"/>
    <w:rsid w:val="00D10B08"/>
    <w:rsid w:val="00D12B28"/>
    <w:rsid w:val="00D1335D"/>
    <w:rsid w:val="00D13C22"/>
    <w:rsid w:val="00D1485A"/>
    <w:rsid w:val="00D1677F"/>
    <w:rsid w:val="00D16F88"/>
    <w:rsid w:val="00D172A0"/>
    <w:rsid w:val="00D174BA"/>
    <w:rsid w:val="00D23209"/>
    <w:rsid w:val="00D237D1"/>
    <w:rsid w:val="00D24039"/>
    <w:rsid w:val="00D26AA2"/>
    <w:rsid w:val="00D27500"/>
    <w:rsid w:val="00D31DC4"/>
    <w:rsid w:val="00D3257E"/>
    <w:rsid w:val="00D348F9"/>
    <w:rsid w:val="00D37A97"/>
    <w:rsid w:val="00D435B9"/>
    <w:rsid w:val="00D444DA"/>
    <w:rsid w:val="00D4771F"/>
    <w:rsid w:val="00D50E24"/>
    <w:rsid w:val="00D50FF7"/>
    <w:rsid w:val="00D51486"/>
    <w:rsid w:val="00D51F38"/>
    <w:rsid w:val="00D534AD"/>
    <w:rsid w:val="00D54906"/>
    <w:rsid w:val="00D54A25"/>
    <w:rsid w:val="00D552AF"/>
    <w:rsid w:val="00D5578B"/>
    <w:rsid w:val="00D56439"/>
    <w:rsid w:val="00D64440"/>
    <w:rsid w:val="00D65362"/>
    <w:rsid w:val="00D70979"/>
    <w:rsid w:val="00D70DB3"/>
    <w:rsid w:val="00D712F4"/>
    <w:rsid w:val="00D72188"/>
    <w:rsid w:val="00D759B4"/>
    <w:rsid w:val="00D75D70"/>
    <w:rsid w:val="00D76540"/>
    <w:rsid w:val="00D76D10"/>
    <w:rsid w:val="00D774E7"/>
    <w:rsid w:val="00D77BEE"/>
    <w:rsid w:val="00D80772"/>
    <w:rsid w:val="00D814ED"/>
    <w:rsid w:val="00D83AD8"/>
    <w:rsid w:val="00D84440"/>
    <w:rsid w:val="00D8530F"/>
    <w:rsid w:val="00D855DC"/>
    <w:rsid w:val="00D85CA5"/>
    <w:rsid w:val="00D865AB"/>
    <w:rsid w:val="00D90702"/>
    <w:rsid w:val="00D92557"/>
    <w:rsid w:val="00D92FAA"/>
    <w:rsid w:val="00D94D10"/>
    <w:rsid w:val="00D958A7"/>
    <w:rsid w:val="00D97C3A"/>
    <w:rsid w:val="00DA2A82"/>
    <w:rsid w:val="00DB0310"/>
    <w:rsid w:val="00DB10AE"/>
    <w:rsid w:val="00DB4100"/>
    <w:rsid w:val="00DB429A"/>
    <w:rsid w:val="00DB61BA"/>
    <w:rsid w:val="00DB6703"/>
    <w:rsid w:val="00DB75FE"/>
    <w:rsid w:val="00DC02B7"/>
    <w:rsid w:val="00DC03AC"/>
    <w:rsid w:val="00DC1D79"/>
    <w:rsid w:val="00DC3714"/>
    <w:rsid w:val="00DC3716"/>
    <w:rsid w:val="00DC725D"/>
    <w:rsid w:val="00DC79AE"/>
    <w:rsid w:val="00DC7B3F"/>
    <w:rsid w:val="00DC7BFC"/>
    <w:rsid w:val="00DD0068"/>
    <w:rsid w:val="00DD06A3"/>
    <w:rsid w:val="00DD21AB"/>
    <w:rsid w:val="00DD31B9"/>
    <w:rsid w:val="00DD70AF"/>
    <w:rsid w:val="00DD777F"/>
    <w:rsid w:val="00DE1D94"/>
    <w:rsid w:val="00DE2790"/>
    <w:rsid w:val="00DE38A6"/>
    <w:rsid w:val="00DE3A62"/>
    <w:rsid w:val="00DE47E5"/>
    <w:rsid w:val="00DE5A7A"/>
    <w:rsid w:val="00DE7231"/>
    <w:rsid w:val="00DF05D1"/>
    <w:rsid w:val="00DF354C"/>
    <w:rsid w:val="00DF51B9"/>
    <w:rsid w:val="00E000D3"/>
    <w:rsid w:val="00E001BB"/>
    <w:rsid w:val="00E010C6"/>
    <w:rsid w:val="00E03345"/>
    <w:rsid w:val="00E04335"/>
    <w:rsid w:val="00E05288"/>
    <w:rsid w:val="00E061CF"/>
    <w:rsid w:val="00E07B4D"/>
    <w:rsid w:val="00E14C3C"/>
    <w:rsid w:val="00E170E5"/>
    <w:rsid w:val="00E178B2"/>
    <w:rsid w:val="00E20CCD"/>
    <w:rsid w:val="00E23BC4"/>
    <w:rsid w:val="00E242D4"/>
    <w:rsid w:val="00E2568D"/>
    <w:rsid w:val="00E25C40"/>
    <w:rsid w:val="00E2693E"/>
    <w:rsid w:val="00E27CDC"/>
    <w:rsid w:val="00E31134"/>
    <w:rsid w:val="00E3265E"/>
    <w:rsid w:val="00E33470"/>
    <w:rsid w:val="00E343F9"/>
    <w:rsid w:val="00E40DAD"/>
    <w:rsid w:val="00E4278C"/>
    <w:rsid w:val="00E42EED"/>
    <w:rsid w:val="00E43C1F"/>
    <w:rsid w:val="00E46A59"/>
    <w:rsid w:val="00E47FC0"/>
    <w:rsid w:val="00E5091E"/>
    <w:rsid w:val="00E53321"/>
    <w:rsid w:val="00E54A50"/>
    <w:rsid w:val="00E553CC"/>
    <w:rsid w:val="00E554BA"/>
    <w:rsid w:val="00E55844"/>
    <w:rsid w:val="00E5769C"/>
    <w:rsid w:val="00E603B2"/>
    <w:rsid w:val="00E60FB0"/>
    <w:rsid w:val="00E65815"/>
    <w:rsid w:val="00E71022"/>
    <w:rsid w:val="00E710F4"/>
    <w:rsid w:val="00E72846"/>
    <w:rsid w:val="00E731DC"/>
    <w:rsid w:val="00E77D19"/>
    <w:rsid w:val="00E8398C"/>
    <w:rsid w:val="00E83AA9"/>
    <w:rsid w:val="00E85828"/>
    <w:rsid w:val="00E90284"/>
    <w:rsid w:val="00E9166F"/>
    <w:rsid w:val="00E91737"/>
    <w:rsid w:val="00E927F2"/>
    <w:rsid w:val="00E93D9F"/>
    <w:rsid w:val="00E94F70"/>
    <w:rsid w:val="00E9523B"/>
    <w:rsid w:val="00E96DBE"/>
    <w:rsid w:val="00E97B8B"/>
    <w:rsid w:val="00EA0893"/>
    <w:rsid w:val="00EA0A5C"/>
    <w:rsid w:val="00EA0B6A"/>
    <w:rsid w:val="00EA0BEA"/>
    <w:rsid w:val="00EA61D3"/>
    <w:rsid w:val="00EA77C6"/>
    <w:rsid w:val="00EA7830"/>
    <w:rsid w:val="00EB022B"/>
    <w:rsid w:val="00EB1D33"/>
    <w:rsid w:val="00EB2220"/>
    <w:rsid w:val="00EC1FD4"/>
    <w:rsid w:val="00ED03F2"/>
    <w:rsid w:val="00ED0534"/>
    <w:rsid w:val="00ED075C"/>
    <w:rsid w:val="00ED0982"/>
    <w:rsid w:val="00ED0AF0"/>
    <w:rsid w:val="00ED1958"/>
    <w:rsid w:val="00ED1F94"/>
    <w:rsid w:val="00ED2BA5"/>
    <w:rsid w:val="00ED6462"/>
    <w:rsid w:val="00ED69CA"/>
    <w:rsid w:val="00ED76B9"/>
    <w:rsid w:val="00EE3066"/>
    <w:rsid w:val="00EE33DC"/>
    <w:rsid w:val="00EE3F18"/>
    <w:rsid w:val="00EE44D8"/>
    <w:rsid w:val="00EE48C4"/>
    <w:rsid w:val="00EE5C0C"/>
    <w:rsid w:val="00EE5D4D"/>
    <w:rsid w:val="00EE5F8C"/>
    <w:rsid w:val="00EE63B6"/>
    <w:rsid w:val="00EF1773"/>
    <w:rsid w:val="00EF345B"/>
    <w:rsid w:val="00EF4A57"/>
    <w:rsid w:val="00EF4DBD"/>
    <w:rsid w:val="00EF6296"/>
    <w:rsid w:val="00EF704C"/>
    <w:rsid w:val="00EF74D4"/>
    <w:rsid w:val="00F012C6"/>
    <w:rsid w:val="00F035EB"/>
    <w:rsid w:val="00F03BB2"/>
    <w:rsid w:val="00F058A2"/>
    <w:rsid w:val="00F06C78"/>
    <w:rsid w:val="00F077C5"/>
    <w:rsid w:val="00F0785A"/>
    <w:rsid w:val="00F1093E"/>
    <w:rsid w:val="00F147D5"/>
    <w:rsid w:val="00F1494B"/>
    <w:rsid w:val="00F14C0C"/>
    <w:rsid w:val="00F1536B"/>
    <w:rsid w:val="00F16AC4"/>
    <w:rsid w:val="00F215B0"/>
    <w:rsid w:val="00F24269"/>
    <w:rsid w:val="00F24964"/>
    <w:rsid w:val="00F3053E"/>
    <w:rsid w:val="00F305C4"/>
    <w:rsid w:val="00F326D7"/>
    <w:rsid w:val="00F33A8D"/>
    <w:rsid w:val="00F3542B"/>
    <w:rsid w:val="00F35D3E"/>
    <w:rsid w:val="00F375C8"/>
    <w:rsid w:val="00F41AB8"/>
    <w:rsid w:val="00F43120"/>
    <w:rsid w:val="00F43778"/>
    <w:rsid w:val="00F43ACB"/>
    <w:rsid w:val="00F45586"/>
    <w:rsid w:val="00F47772"/>
    <w:rsid w:val="00F50C39"/>
    <w:rsid w:val="00F51B94"/>
    <w:rsid w:val="00F541DD"/>
    <w:rsid w:val="00F542B9"/>
    <w:rsid w:val="00F5455B"/>
    <w:rsid w:val="00F55A07"/>
    <w:rsid w:val="00F56737"/>
    <w:rsid w:val="00F57821"/>
    <w:rsid w:val="00F64152"/>
    <w:rsid w:val="00F65269"/>
    <w:rsid w:val="00F672E4"/>
    <w:rsid w:val="00F7040E"/>
    <w:rsid w:val="00F7601A"/>
    <w:rsid w:val="00F76CAE"/>
    <w:rsid w:val="00F77303"/>
    <w:rsid w:val="00F775EA"/>
    <w:rsid w:val="00F8243A"/>
    <w:rsid w:val="00F83A3A"/>
    <w:rsid w:val="00F85241"/>
    <w:rsid w:val="00F85B33"/>
    <w:rsid w:val="00F90C7F"/>
    <w:rsid w:val="00F9102D"/>
    <w:rsid w:val="00F9145F"/>
    <w:rsid w:val="00F963FC"/>
    <w:rsid w:val="00F967F8"/>
    <w:rsid w:val="00F969E8"/>
    <w:rsid w:val="00F96B38"/>
    <w:rsid w:val="00FA17DF"/>
    <w:rsid w:val="00FA1B21"/>
    <w:rsid w:val="00FA2C88"/>
    <w:rsid w:val="00FA4221"/>
    <w:rsid w:val="00FA5610"/>
    <w:rsid w:val="00FA6347"/>
    <w:rsid w:val="00FA6E00"/>
    <w:rsid w:val="00FA7914"/>
    <w:rsid w:val="00FA7A6E"/>
    <w:rsid w:val="00FB191F"/>
    <w:rsid w:val="00FB70FA"/>
    <w:rsid w:val="00FC0216"/>
    <w:rsid w:val="00FC0ACE"/>
    <w:rsid w:val="00FC2602"/>
    <w:rsid w:val="00FC2661"/>
    <w:rsid w:val="00FC77D6"/>
    <w:rsid w:val="00FD0771"/>
    <w:rsid w:val="00FD22A2"/>
    <w:rsid w:val="00FD2A63"/>
    <w:rsid w:val="00FD3F56"/>
    <w:rsid w:val="00FD660C"/>
    <w:rsid w:val="00FD6901"/>
    <w:rsid w:val="00FE1CD0"/>
    <w:rsid w:val="00FE1F0F"/>
    <w:rsid w:val="00FE2848"/>
    <w:rsid w:val="00FE3024"/>
    <w:rsid w:val="00FE5FCC"/>
    <w:rsid w:val="00FE6679"/>
    <w:rsid w:val="00FE685A"/>
    <w:rsid w:val="00FE6E14"/>
    <w:rsid w:val="00FE7B35"/>
    <w:rsid w:val="00FF0CA1"/>
    <w:rsid w:val="00FF171D"/>
    <w:rsid w:val="00FF194F"/>
    <w:rsid w:val="00FF2633"/>
    <w:rsid w:val="00FF2B76"/>
    <w:rsid w:val="00FF4FC6"/>
    <w:rsid w:val="00FF676B"/>
    <w:rsid w:val="00FF6FA2"/>
    <w:rsid w:val="00FF7855"/>
    <w:rsid w:val="09682D6B"/>
    <w:rsid w:val="1A0CD915"/>
    <w:rsid w:val="39026BAF"/>
    <w:rsid w:val="6BFE6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E9B1"/>
  <w15:chartTrackingRefBased/>
  <w15:docId w15:val="{D835694B-1F81-4D1D-9D89-D88A24E5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0"/>
    <w:pPr>
      <w:spacing w:before="120" w:after="12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uiPriority w:val="9"/>
    <w:qFormat/>
    <w:rsid w:val="00101240"/>
    <w:pPr>
      <w:widowControl w:val="0"/>
      <w:numPr>
        <w:numId w:val="1"/>
      </w:numPr>
      <w:jc w:val="both"/>
      <w:outlineLvl w:val="0"/>
    </w:pPr>
    <w:rPr>
      <w:rFonts w:eastAsiaTheme="majorEastAsia" w:cstheme="majorBidi"/>
      <w:szCs w:val="32"/>
    </w:rPr>
  </w:style>
  <w:style w:type="paragraph" w:styleId="Ttulo2">
    <w:name w:val="heading 2"/>
    <w:basedOn w:val="Normal"/>
    <w:next w:val="Normal"/>
    <w:link w:val="Ttulo2Car"/>
    <w:uiPriority w:val="9"/>
    <w:unhideWhenUsed/>
    <w:qFormat/>
    <w:rsid w:val="00101240"/>
    <w:pPr>
      <w:widowControl w:val="0"/>
      <w:jc w:val="both"/>
      <w:outlineLvl w:val="1"/>
    </w:pPr>
    <w:rPr>
      <w:rFonts w:eastAsiaTheme="majorEastAsia" w:cstheme="majorBidi"/>
      <w:szCs w:val="26"/>
    </w:rPr>
  </w:style>
  <w:style w:type="paragraph" w:styleId="Ttulo3">
    <w:name w:val="heading 3"/>
    <w:basedOn w:val="Normal"/>
    <w:next w:val="Normal"/>
    <w:link w:val="Ttulo3Car"/>
    <w:uiPriority w:val="9"/>
    <w:unhideWhenUsed/>
    <w:qFormat/>
    <w:rsid w:val="00101240"/>
    <w:pPr>
      <w:widowControl w:val="0"/>
      <w:numPr>
        <w:ilvl w:val="2"/>
        <w:numId w:val="1"/>
      </w:numPr>
      <w:jc w:val="both"/>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BA"/>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816ABA"/>
    <w:pPr>
      <w:tabs>
        <w:tab w:val="center" w:pos="4419"/>
        <w:tab w:val="right" w:pos="8838"/>
      </w:tabs>
    </w:pPr>
  </w:style>
  <w:style w:type="character" w:customStyle="1" w:styleId="EncabezadoCar">
    <w:name w:val="Encabezado Car"/>
    <w:basedOn w:val="Fuentedeprrafopredeter"/>
    <w:link w:val="Encabezado"/>
    <w:uiPriority w:val="99"/>
    <w:rsid w:val="00816ABA"/>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816ABA"/>
    <w:pPr>
      <w:tabs>
        <w:tab w:val="center" w:pos="4419"/>
        <w:tab w:val="right" w:pos="8838"/>
      </w:tabs>
    </w:pPr>
  </w:style>
  <w:style w:type="character" w:customStyle="1" w:styleId="PiedepginaCar">
    <w:name w:val="Pie de página Car"/>
    <w:basedOn w:val="Fuentedeprrafopredeter"/>
    <w:link w:val="Piedepgina"/>
    <w:rsid w:val="00816ABA"/>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D23209"/>
    <w:pPr>
      <w:jc w:val="both"/>
    </w:pPr>
    <w:rPr>
      <w:rFonts w:cs="Arial"/>
      <w:szCs w:val="24"/>
      <w:lang w:val="es-CO"/>
    </w:rPr>
  </w:style>
  <w:style w:type="character" w:customStyle="1" w:styleId="TextoindependienteCar">
    <w:name w:val="Texto independiente Car"/>
    <w:basedOn w:val="Fuentedeprrafopredeter"/>
    <w:link w:val="Textoindependiente"/>
    <w:rsid w:val="00D23209"/>
    <w:rPr>
      <w:rFonts w:ascii="Arial" w:eastAsia="Times New Roman" w:hAnsi="Arial" w:cs="Arial"/>
      <w:sz w:val="24"/>
      <w:szCs w:val="24"/>
      <w:lang w:eastAsia="es-ES"/>
    </w:rPr>
  </w:style>
  <w:style w:type="character" w:customStyle="1" w:styleId="normaltextrun1">
    <w:name w:val="normaltextrun1"/>
    <w:rsid w:val="008C5EE6"/>
  </w:style>
  <w:style w:type="paragraph" w:styleId="Prrafodelista">
    <w:name w:val="List Paragraph"/>
    <w:basedOn w:val="Normal"/>
    <w:uiPriority w:val="34"/>
    <w:qFormat/>
    <w:rsid w:val="008C5EE6"/>
    <w:pPr>
      <w:ind w:left="720"/>
      <w:contextualSpacing/>
    </w:pPr>
  </w:style>
  <w:style w:type="paragraph" w:customStyle="1" w:styleId="paragraph">
    <w:name w:val="paragraph"/>
    <w:basedOn w:val="Normal"/>
    <w:rsid w:val="000F52E2"/>
    <w:rPr>
      <w:szCs w:val="24"/>
      <w:lang w:val="es-CO" w:eastAsia="es-CO"/>
    </w:rPr>
  </w:style>
  <w:style w:type="character" w:customStyle="1" w:styleId="Ttulo1Car">
    <w:name w:val="Título 1 Car"/>
    <w:basedOn w:val="Fuentedeprrafopredeter"/>
    <w:link w:val="Ttulo1"/>
    <w:uiPriority w:val="9"/>
    <w:rsid w:val="00101240"/>
    <w:rPr>
      <w:rFonts w:ascii="Arial" w:eastAsiaTheme="majorEastAsia" w:hAnsi="Arial" w:cstheme="majorBidi"/>
      <w:sz w:val="24"/>
      <w:szCs w:val="32"/>
      <w:lang w:val="es-ES_tradnl" w:eastAsia="es-ES"/>
    </w:rPr>
  </w:style>
  <w:style w:type="character" w:customStyle="1" w:styleId="Ttulo2Car">
    <w:name w:val="Título 2 Car"/>
    <w:basedOn w:val="Fuentedeprrafopredeter"/>
    <w:link w:val="Ttulo2"/>
    <w:uiPriority w:val="9"/>
    <w:rsid w:val="00101240"/>
    <w:rPr>
      <w:rFonts w:ascii="Arial" w:eastAsiaTheme="majorEastAsia" w:hAnsi="Arial" w:cstheme="majorBidi"/>
      <w:sz w:val="24"/>
      <w:szCs w:val="26"/>
      <w:lang w:val="es-ES_tradnl" w:eastAsia="es-ES"/>
    </w:rPr>
  </w:style>
  <w:style w:type="character" w:customStyle="1" w:styleId="Ttulo3Car">
    <w:name w:val="Título 3 Car"/>
    <w:basedOn w:val="Fuentedeprrafopredeter"/>
    <w:link w:val="Ttulo3"/>
    <w:uiPriority w:val="9"/>
    <w:rsid w:val="00101240"/>
    <w:rPr>
      <w:rFonts w:ascii="Arial" w:eastAsiaTheme="majorEastAsia" w:hAnsi="Arial" w:cstheme="majorBidi"/>
      <w:sz w:val="24"/>
      <w:szCs w:val="24"/>
      <w:lang w:val="es-ES_tradnl" w:eastAsia="es-ES"/>
    </w:rPr>
  </w:style>
  <w:style w:type="character" w:customStyle="1" w:styleId="bumpedfont15">
    <w:name w:val="bumpedfont15"/>
    <w:basedOn w:val="Fuentedeprrafopredeter"/>
    <w:rsid w:val="005527A8"/>
  </w:style>
  <w:style w:type="character" w:customStyle="1" w:styleId="eop">
    <w:name w:val="eop"/>
    <w:rsid w:val="00362643"/>
  </w:style>
  <w:style w:type="character" w:styleId="Hipervnculo">
    <w:name w:val="Hyperlink"/>
    <w:basedOn w:val="Fuentedeprrafopredeter"/>
    <w:uiPriority w:val="99"/>
    <w:semiHidden/>
    <w:unhideWhenUsed/>
    <w:rsid w:val="00FE5FCC"/>
    <w:rPr>
      <w:color w:val="0563C1"/>
      <w:u w:val="single"/>
    </w:rPr>
  </w:style>
  <w:style w:type="paragraph" w:styleId="Sinespaciado">
    <w:name w:val="No Spacing"/>
    <w:uiPriority w:val="1"/>
    <w:qFormat/>
    <w:rsid w:val="00524272"/>
    <w:pPr>
      <w:spacing w:after="0" w:line="240" w:lineRule="auto"/>
    </w:pPr>
    <w:rPr>
      <w:rFonts w:ascii="Arial" w:eastAsia="Times New Roman" w:hAnsi="Arial" w:cs="Times New Roman"/>
      <w:sz w:val="24"/>
      <w:szCs w:val="20"/>
      <w:lang w:val="es-ES_tradnl" w:eastAsia="es-ES"/>
    </w:rPr>
  </w:style>
  <w:style w:type="paragraph" w:styleId="NormalWeb">
    <w:name w:val="Normal (Web)"/>
    <w:basedOn w:val="Normal"/>
    <w:uiPriority w:val="99"/>
    <w:semiHidden/>
    <w:unhideWhenUsed/>
    <w:rsid w:val="005968F0"/>
    <w:rPr>
      <w:rFonts w:ascii="Times New Roman" w:hAnsi="Times New Roman"/>
      <w:szCs w:val="24"/>
    </w:rPr>
  </w:style>
  <w:style w:type="paragraph" w:styleId="Revisin">
    <w:name w:val="Revision"/>
    <w:hidden/>
    <w:uiPriority w:val="99"/>
    <w:semiHidden/>
    <w:rsid w:val="00F035EB"/>
    <w:pPr>
      <w:spacing w:after="0" w:line="240" w:lineRule="auto"/>
    </w:pPr>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CB52F8"/>
    <w:rPr>
      <w:sz w:val="16"/>
      <w:szCs w:val="16"/>
    </w:rPr>
  </w:style>
  <w:style w:type="paragraph" w:styleId="Textocomentario">
    <w:name w:val="annotation text"/>
    <w:basedOn w:val="Normal"/>
    <w:link w:val="TextocomentarioCar"/>
    <w:uiPriority w:val="99"/>
    <w:unhideWhenUsed/>
    <w:rsid w:val="00CB52F8"/>
    <w:rPr>
      <w:sz w:val="20"/>
    </w:rPr>
  </w:style>
  <w:style w:type="character" w:customStyle="1" w:styleId="TextocomentarioCar">
    <w:name w:val="Texto comentario Car"/>
    <w:basedOn w:val="Fuentedeprrafopredeter"/>
    <w:link w:val="Textocomentario"/>
    <w:uiPriority w:val="99"/>
    <w:rsid w:val="00CB52F8"/>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B52F8"/>
    <w:rPr>
      <w:b/>
      <w:bCs/>
    </w:rPr>
  </w:style>
  <w:style w:type="character" w:customStyle="1" w:styleId="AsuntodelcomentarioCar">
    <w:name w:val="Asunto del comentario Car"/>
    <w:basedOn w:val="TextocomentarioCar"/>
    <w:link w:val="Asuntodelcomentario"/>
    <w:uiPriority w:val="99"/>
    <w:semiHidden/>
    <w:rsid w:val="00CB52F8"/>
    <w:rPr>
      <w:rFonts w:ascii="Arial" w:eastAsia="Times New Roman" w:hAnsi="Arial"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94885">
      <w:bodyDiv w:val="1"/>
      <w:marLeft w:val="0"/>
      <w:marRight w:val="0"/>
      <w:marTop w:val="0"/>
      <w:marBottom w:val="0"/>
      <w:divBdr>
        <w:top w:val="none" w:sz="0" w:space="0" w:color="auto"/>
        <w:left w:val="none" w:sz="0" w:space="0" w:color="auto"/>
        <w:bottom w:val="none" w:sz="0" w:space="0" w:color="auto"/>
        <w:right w:val="none" w:sz="0" w:space="0" w:color="auto"/>
      </w:divBdr>
    </w:div>
    <w:div w:id="1857310573">
      <w:bodyDiv w:val="1"/>
      <w:marLeft w:val="0"/>
      <w:marRight w:val="0"/>
      <w:marTop w:val="0"/>
      <w:marBottom w:val="0"/>
      <w:divBdr>
        <w:top w:val="none" w:sz="0" w:space="0" w:color="auto"/>
        <w:left w:val="none" w:sz="0" w:space="0" w:color="auto"/>
        <w:bottom w:val="none" w:sz="0" w:space="0" w:color="auto"/>
        <w:right w:val="none" w:sz="0" w:space="0" w:color="auto"/>
      </w:divBdr>
    </w:div>
    <w:div w:id="18934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4" ma:contentTypeDescription="Create a new document." ma:contentTypeScope="" ma:versionID="098e3706ed5979f7f6c2f0831e6d0d1f">
  <xsd:schema xmlns:xsd="http://www.w3.org/2001/XMLSchema" xmlns:xs="http://www.w3.org/2001/XMLSchema" xmlns:p="http://schemas.microsoft.com/office/2006/metadata/properties" xmlns:ns2="2a2b5300-3ccb-49f7-9f7a-17baa5e872e9" targetNamespace="http://schemas.microsoft.com/office/2006/metadata/properties" ma:root="true" ma:fieldsID="123272e75384d636ca165b462bc20b7d"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FD4BC-5F39-4235-8645-DA80104E5762}">
  <ds:schemaRefs>
    <ds:schemaRef ds:uri="http://schemas.microsoft.com/sharepoint/v3/contenttype/forms"/>
  </ds:schemaRefs>
</ds:datastoreItem>
</file>

<file path=customXml/itemProps2.xml><?xml version="1.0" encoding="utf-8"?>
<ds:datastoreItem xmlns:ds="http://schemas.openxmlformats.org/officeDocument/2006/customXml" ds:itemID="{646A9E41-2837-4601-9B6B-DE61A927B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87623-644F-4DCD-AD8A-5C883D7CE7BF}">
  <ds:schemaRefs>
    <ds:schemaRef ds:uri="http://schemas.openxmlformats.org/officeDocument/2006/bibliography"/>
  </ds:schemaRefs>
</ds:datastoreItem>
</file>

<file path=customXml/itemProps4.xml><?xml version="1.0" encoding="utf-8"?>
<ds:datastoreItem xmlns:ds="http://schemas.openxmlformats.org/officeDocument/2006/customXml" ds:itemID="{3A1AD408-CF72-4343-96C0-3DFD81E0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4346</Words>
  <Characters>24163</Characters>
  <Application>Microsoft Office Word</Application>
  <DocSecurity>0</DocSecurity>
  <Lines>507</Lines>
  <Paragraphs>90</Paragraphs>
  <ScaleCrop>false</ScaleCrop>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SEEAR</dc:creator>
  <cp:keywords/>
  <dc:description/>
  <cp:lastModifiedBy>Ana Maria Perez Herran</cp:lastModifiedBy>
  <cp:revision>5</cp:revision>
  <cp:lastPrinted>2020-03-17T17:47:00Z</cp:lastPrinted>
  <dcterms:created xsi:type="dcterms:W3CDTF">2026-03-25T15:44:00Z</dcterms:created>
  <dcterms:modified xsi:type="dcterms:W3CDTF">2026-03-25T16:41:00Z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y fmtid="{D5CDD505-2E9C-101B-9397-08002B2CF9AE}" pid="3" name="docLang">
    <vt:lpwstr>es</vt:lpwstr>
  </property>
</Properties>
</file>