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9332" w14:textId="77777777" w:rsidR="00FA7914" w:rsidRDefault="00FA7914" w:rsidP="00FA7914">
      <w:pPr>
        <w:widowControl w:val="0"/>
        <w:autoSpaceDE w:val="0"/>
        <w:autoSpaceDN w:val="0"/>
        <w:adjustRightInd w:val="0"/>
        <w:jc w:val="center"/>
        <w:rPr>
          <w:rFonts w:ascii="Verdana" w:hAnsi="Verdana" w:cs="Arial"/>
          <w:b/>
          <w:sz w:val="22"/>
          <w:szCs w:val="22"/>
        </w:rPr>
      </w:pPr>
    </w:p>
    <w:p w14:paraId="421996D7"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6ABCA05A"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4FF1D1F0"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E3A883B" w14:textId="36BEDE6C" w:rsidR="00587BFB"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r w:rsidRPr="00E12AAF">
        <w:rPr>
          <w:rFonts w:ascii="Verdana" w:hAnsi="Verdana" w:cs="Arial"/>
          <w:b/>
          <w:sz w:val="22"/>
          <w:szCs w:val="22"/>
        </w:rPr>
        <w:t xml:space="preserve">PROYECTO DE CIRCULAR EXTERNA: </w:t>
      </w:r>
      <w:r w:rsidR="00587BFB" w:rsidRPr="00587BFB">
        <w:rPr>
          <w:rFonts w:ascii="Verdana" w:hAnsi="Verdana" w:cs="Arial"/>
          <w:bCs/>
          <w:sz w:val="22"/>
          <w:szCs w:val="22"/>
        </w:rPr>
        <w:t>Instrucciones para fortalecer la gestión del riesgo de lavado de activos y de financiación al terrorismo (LA/FT) de las entidades vigiladas</w:t>
      </w:r>
      <w:r w:rsidR="00587BFB">
        <w:rPr>
          <w:rFonts w:ascii="Verdana" w:hAnsi="Verdana" w:cs="Arial"/>
          <w:bCs/>
          <w:sz w:val="22"/>
          <w:szCs w:val="22"/>
        </w:rPr>
        <w:t>.</w:t>
      </w:r>
    </w:p>
    <w:p w14:paraId="45B14B05" w14:textId="77777777" w:rsidR="004B41C4" w:rsidRDefault="004B41C4" w:rsidP="00FA7914">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p>
    <w:p w14:paraId="38AC18C8" w14:textId="1D9F06EE" w:rsidR="00FA7914"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bCs/>
          <w:sz w:val="22"/>
          <w:szCs w:val="22"/>
        </w:rPr>
        <w:t xml:space="preserve">PROPÓSITO: </w:t>
      </w:r>
      <w:r w:rsidR="008E504B" w:rsidRPr="008E504B">
        <w:rPr>
          <w:rFonts w:ascii="Verdana" w:hAnsi="Verdana" w:cs="Arial"/>
          <w:sz w:val="22"/>
          <w:szCs w:val="22"/>
        </w:rPr>
        <w:t>Fortalecer</w:t>
      </w:r>
      <w:r w:rsidR="003D4E71">
        <w:rPr>
          <w:rFonts w:ascii="Verdana" w:hAnsi="Verdana" w:cs="Arial"/>
          <w:sz w:val="22"/>
          <w:szCs w:val="22"/>
        </w:rPr>
        <w:t xml:space="preserve"> las instrucciones relacionadas con </w:t>
      </w:r>
      <w:r w:rsidR="008E504B" w:rsidRPr="008E504B">
        <w:rPr>
          <w:rFonts w:ascii="Verdana" w:hAnsi="Verdana" w:cs="Arial"/>
          <w:sz w:val="22"/>
          <w:szCs w:val="22"/>
        </w:rPr>
        <w:t>el SARLAFT de las entidades vigiladas mediante la incorporación de lineamientos de gobernanza de datos que aseguren información confiable, íntegra y oportuna</w:t>
      </w:r>
      <w:r w:rsidR="0056729A">
        <w:rPr>
          <w:rFonts w:ascii="Verdana" w:hAnsi="Verdana" w:cs="Arial"/>
          <w:sz w:val="22"/>
          <w:szCs w:val="22"/>
        </w:rPr>
        <w:t xml:space="preserve"> para la gestión del riesgo LA/FT</w:t>
      </w:r>
      <w:r w:rsidR="008E504B" w:rsidRPr="008E504B">
        <w:rPr>
          <w:rFonts w:ascii="Verdana" w:hAnsi="Verdana" w:cs="Arial"/>
          <w:sz w:val="22"/>
          <w:szCs w:val="22"/>
        </w:rPr>
        <w:t xml:space="preserve">, así como actualizar los requisitos aplicables </w:t>
      </w:r>
      <w:r w:rsidR="006A3E3E">
        <w:rPr>
          <w:rFonts w:ascii="Verdana" w:hAnsi="Verdana" w:cs="Arial"/>
          <w:sz w:val="22"/>
          <w:szCs w:val="22"/>
        </w:rPr>
        <w:t>a la vinculación del</w:t>
      </w:r>
      <w:r w:rsidR="008E504B" w:rsidRPr="008E504B">
        <w:rPr>
          <w:rFonts w:ascii="Verdana" w:hAnsi="Verdana" w:cs="Arial"/>
          <w:sz w:val="22"/>
          <w:szCs w:val="22"/>
        </w:rPr>
        <w:t xml:space="preserve"> oficial de cumplimiento.</w:t>
      </w:r>
    </w:p>
    <w:p w14:paraId="2EB0CB8E" w14:textId="77777777" w:rsidR="00D91B3D" w:rsidRDefault="00D91B3D"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p>
    <w:p w14:paraId="2B766301" w14:textId="0F5EB7F4" w:rsidR="00D91B3D" w:rsidRDefault="00D91B3D"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w:t>
      </w:r>
      <w:r>
        <w:rPr>
          <w:rFonts w:ascii="Verdana" w:hAnsi="Verdana" w:cs="Arial"/>
          <w:sz w:val="22"/>
          <w:szCs w:val="22"/>
        </w:rPr>
        <w:t>5</w:t>
      </w:r>
      <w:r w:rsidRPr="6AACF099">
        <w:rPr>
          <w:rFonts w:ascii="Verdana" w:hAnsi="Verdana" w:cs="Arial"/>
          <w:sz w:val="22"/>
          <w:szCs w:val="22"/>
        </w:rPr>
        <w:t xml:space="preserve">:00 p.m. del </w:t>
      </w:r>
      <w:r w:rsidR="00F36946">
        <w:rPr>
          <w:rFonts w:ascii="Verdana" w:hAnsi="Verdana" w:cs="Arial"/>
          <w:sz w:val="22"/>
          <w:szCs w:val="22"/>
        </w:rPr>
        <w:t xml:space="preserve">lunes </w:t>
      </w:r>
      <w:r>
        <w:rPr>
          <w:rFonts w:ascii="Verdana" w:hAnsi="Verdana" w:cs="Arial"/>
          <w:sz w:val="22"/>
          <w:szCs w:val="22"/>
        </w:rPr>
        <w:t>11</w:t>
      </w:r>
      <w:r w:rsidRPr="6AACF099">
        <w:rPr>
          <w:rFonts w:ascii="Verdana" w:hAnsi="Verdana" w:cs="Arial"/>
          <w:sz w:val="22"/>
          <w:szCs w:val="22"/>
        </w:rPr>
        <w:t xml:space="preserve"> de </w:t>
      </w:r>
      <w:r>
        <w:rPr>
          <w:rFonts w:ascii="Verdana" w:hAnsi="Verdana" w:cs="Arial"/>
          <w:sz w:val="22"/>
          <w:szCs w:val="22"/>
        </w:rPr>
        <w:t>mayo</w:t>
      </w:r>
      <w:r w:rsidRPr="6AACF099">
        <w:rPr>
          <w:rFonts w:ascii="Verdana" w:hAnsi="Verdana" w:cs="Arial"/>
          <w:sz w:val="22"/>
          <w:szCs w:val="22"/>
        </w:rPr>
        <w:t xml:space="preserve"> de 202</w:t>
      </w:r>
      <w:r>
        <w:rPr>
          <w:rFonts w:ascii="Verdana" w:hAnsi="Verdana" w:cs="Arial"/>
          <w:sz w:val="22"/>
          <w:szCs w:val="22"/>
        </w:rPr>
        <w:t>6</w:t>
      </w:r>
      <w:r w:rsidRPr="6AACF099">
        <w:rPr>
          <w:rFonts w:ascii="Verdana" w:hAnsi="Verdana" w:cs="Arial"/>
          <w:sz w:val="22"/>
          <w:szCs w:val="22"/>
        </w:rPr>
        <w:t>.</w:t>
      </w:r>
    </w:p>
    <w:p w14:paraId="49FAD20F" w14:textId="77777777" w:rsidR="006A3E3E" w:rsidRDefault="006A3E3E"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p>
    <w:p w14:paraId="612D3F1E"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1FDB3F09"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390E0DA4"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6B2E3075"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6605D736" w14:textId="77777777" w:rsidR="00D91B3D" w:rsidRPr="00E12AAF" w:rsidRDefault="00D91B3D" w:rsidP="00D91B3D">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091E233D" w14:textId="77777777" w:rsidR="00D91B3D" w:rsidRPr="00E12AAF" w:rsidRDefault="00D91B3D" w:rsidP="00D91B3D">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Pr="003273E3">
        <w:rPr>
          <w:rFonts w:ascii="Verdana" w:hAnsi="Verdana" w:cs="Arial"/>
          <w:b/>
          <w:bCs/>
          <w:sz w:val="22"/>
          <w:szCs w:val="22"/>
          <w:lang w:val="es-419"/>
        </w:rPr>
        <w:t>2026000910</w:t>
      </w:r>
    </w:p>
    <w:p w14:paraId="643A8EDC" w14:textId="77777777" w:rsidR="00D91B3D" w:rsidRPr="00E12AAF" w:rsidRDefault="00D91B3D" w:rsidP="00D91B3D">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5877480" w14:textId="77777777" w:rsidR="00D91B3D" w:rsidRDefault="00D91B3D" w:rsidP="00D91B3D">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288D1F87" w14:textId="77777777" w:rsidR="00D91B3D" w:rsidRPr="00E12AAF" w:rsidRDefault="00D91B3D" w:rsidP="00D91B3D">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t>Subdirector de Regulación</w:t>
      </w:r>
      <w:r w:rsidRPr="00E12AAF">
        <w:rPr>
          <w:rFonts w:ascii="Verdana" w:hAnsi="Verdana" w:cs="Arial"/>
          <w:sz w:val="22"/>
          <w:szCs w:val="22"/>
        </w:rPr>
        <w:t>, con el número de radicación.</w:t>
      </w:r>
    </w:p>
    <w:p w14:paraId="48FF4D64" w14:textId="77777777" w:rsidR="00D91B3D" w:rsidRPr="00E12AAF" w:rsidRDefault="00D91B3D" w:rsidP="00D91B3D">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548DCE2" w14:textId="77777777" w:rsidR="00D91B3D" w:rsidRPr="00A14095" w:rsidRDefault="00D91B3D" w:rsidP="00D91B3D">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574E7EA0" w14:textId="77777777" w:rsidR="00D91B3D" w:rsidRPr="00E12AAF" w:rsidRDefault="00D91B3D" w:rsidP="00D91B3D">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95CA6A0" w14:textId="77777777" w:rsidR="00D91B3D" w:rsidRPr="00E12AAF" w:rsidRDefault="00D91B3D" w:rsidP="00D91B3D">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7271348B" w14:textId="77777777" w:rsidR="00D91B3D" w:rsidRDefault="00D91B3D" w:rsidP="00D91B3D">
      <w:pPr>
        <w:widowControl w:val="0"/>
        <w:autoSpaceDE w:val="0"/>
        <w:autoSpaceDN w:val="0"/>
        <w:adjustRightInd w:val="0"/>
        <w:jc w:val="center"/>
        <w:rPr>
          <w:rFonts w:ascii="Verdana" w:hAnsi="Verdana" w:cs="Arial"/>
          <w:b/>
          <w:sz w:val="22"/>
          <w:szCs w:val="22"/>
        </w:rPr>
        <w:sectPr w:rsidR="00D91B3D" w:rsidSect="00D91B3D">
          <w:headerReference w:type="default" r:id="rId12"/>
          <w:headerReference w:type="first" r:id="rId13"/>
          <w:pgSz w:w="12240" w:h="18720" w:code="120"/>
          <w:pgMar w:top="1852" w:right="1701" w:bottom="1417" w:left="1701" w:header="709" w:footer="709" w:gutter="0"/>
          <w:cols w:space="708"/>
          <w:titlePg/>
          <w:docGrid w:linePitch="360"/>
        </w:sectPr>
      </w:pPr>
    </w:p>
    <w:p w14:paraId="1B4EEA12" w14:textId="77777777" w:rsidR="00D91B3D" w:rsidRPr="00D91B3D" w:rsidRDefault="00D91B3D" w:rsidP="00D91B3D">
      <w:pPr>
        <w:widowControl w:val="0"/>
        <w:autoSpaceDE w:val="0"/>
        <w:autoSpaceDN w:val="0"/>
        <w:adjustRightInd w:val="0"/>
        <w:spacing w:before="0" w:after="0"/>
        <w:jc w:val="center"/>
        <w:rPr>
          <w:rFonts w:ascii="Verdana" w:eastAsia="MS Mincho" w:hAnsi="Verdana" w:cs="Arial"/>
          <w:b/>
          <w:sz w:val="22"/>
          <w:szCs w:val="22"/>
          <w:lang w:val="es-ES"/>
        </w:rPr>
      </w:pPr>
      <w:r w:rsidRPr="00D91B3D">
        <w:rPr>
          <w:rFonts w:ascii="Verdana" w:eastAsia="MS Mincho" w:hAnsi="Verdana" w:cs="Arial"/>
          <w:b/>
          <w:sz w:val="22"/>
          <w:szCs w:val="22"/>
          <w:lang w:val="es-ES"/>
        </w:rPr>
        <w:t xml:space="preserve">CIRCULAR </w:t>
      </w:r>
      <w:proofErr w:type="gramStart"/>
      <w:r w:rsidRPr="00D91B3D">
        <w:rPr>
          <w:rFonts w:ascii="Verdana" w:eastAsia="MS Mincho" w:hAnsi="Verdana" w:cs="Arial"/>
          <w:b/>
          <w:sz w:val="22"/>
          <w:szCs w:val="22"/>
          <w:lang w:val="es-ES"/>
        </w:rPr>
        <w:t xml:space="preserve">EXTERNA  </w:t>
      </w:r>
      <w:r w:rsidRPr="00D91B3D">
        <w:rPr>
          <w:rFonts w:ascii="Verdana" w:eastAsia="MS Mincho" w:hAnsi="Verdana" w:cs="Arial"/>
          <w:b/>
          <w:color w:val="999999"/>
          <w:sz w:val="22"/>
          <w:szCs w:val="22"/>
          <w:lang w:val="es-ES"/>
        </w:rPr>
        <w:t>XXX</w:t>
      </w:r>
      <w:proofErr w:type="gramEnd"/>
      <w:r w:rsidRPr="00D91B3D">
        <w:rPr>
          <w:rFonts w:ascii="Verdana" w:eastAsia="MS Mincho" w:hAnsi="Verdana" w:cs="Arial"/>
          <w:b/>
          <w:sz w:val="22"/>
          <w:szCs w:val="22"/>
          <w:lang w:val="es-ES"/>
        </w:rPr>
        <w:t xml:space="preserve">  DE </w:t>
      </w:r>
      <w:r w:rsidRPr="00D91B3D">
        <w:rPr>
          <w:rFonts w:ascii="Verdana" w:eastAsia="MS Mincho" w:hAnsi="Verdana" w:cs="Arial"/>
          <w:b/>
          <w:color w:val="999999"/>
          <w:sz w:val="22"/>
          <w:szCs w:val="22"/>
          <w:lang w:val="es-ES"/>
        </w:rPr>
        <w:t>XXXX</w:t>
      </w:r>
    </w:p>
    <w:p w14:paraId="3D767893" w14:textId="77777777" w:rsidR="00D91B3D" w:rsidRPr="00D91B3D" w:rsidRDefault="00D91B3D" w:rsidP="00D91B3D">
      <w:pPr>
        <w:widowControl w:val="0"/>
        <w:autoSpaceDE w:val="0"/>
        <w:autoSpaceDN w:val="0"/>
        <w:adjustRightInd w:val="0"/>
        <w:spacing w:before="0" w:after="0"/>
        <w:jc w:val="center"/>
        <w:rPr>
          <w:rFonts w:ascii="Verdana" w:eastAsia="MS Mincho" w:hAnsi="Verdana" w:cs="Arial"/>
          <w:b/>
          <w:sz w:val="22"/>
          <w:szCs w:val="22"/>
          <w:lang w:val="es-ES"/>
        </w:rPr>
      </w:pPr>
      <w:r w:rsidRPr="00D91B3D">
        <w:rPr>
          <w:rFonts w:ascii="Verdana" w:eastAsia="MS Mincho" w:hAnsi="Verdana" w:cs="Arial"/>
          <w:b/>
          <w:sz w:val="22"/>
          <w:szCs w:val="22"/>
          <w:lang w:val="es-ES"/>
        </w:rPr>
        <w:t>(                                        )</w:t>
      </w:r>
    </w:p>
    <w:p w14:paraId="04FC768C"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645C95D9"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4EEDA07D"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0D32C284"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b/>
          <w:sz w:val="22"/>
          <w:szCs w:val="22"/>
          <w:lang w:val="es-ES"/>
        </w:rPr>
      </w:pPr>
      <w:r w:rsidRPr="00D91B3D">
        <w:rPr>
          <w:rFonts w:ascii="Verdana" w:eastAsia="MS Mincho" w:hAnsi="Verdana" w:cs="Arial"/>
          <w:b/>
          <w:sz w:val="22"/>
          <w:szCs w:val="22"/>
          <w:lang w:val="es-ES"/>
        </w:rPr>
        <w:t>Señores</w:t>
      </w:r>
    </w:p>
    <w:p w14:paraId="6F5CF307"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r w:rsidRPr="00D91B3D">
        <w:rPr>
          <w:rFonts w:ascii="Verdana" w:eastAsia="MS Mincho" w:hAnsi="Verdana" w:cs="Arial"/>
          <w:sz w:val="22"/>
          <w:szCs w:val="22"/>
          <w:lang w:val="es-ES"/>
        </w:rPr>
        <w:t xml:space="preserve">REPRESENTANTES LEGALES, REVISORES FISCALES Y OFICIALES DE CUMPLIMIENTO DE ENTIDADES VIGILADAS POR LA SUPERINTENDENCIA FINANCIERA DE COLOMBIA </w:t>
      </w:r>
    </w:p>
    <w:p w14:paraId="5BE452C5"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b/>
          <w:sz w:val="22"/>
          <w:szCs w:val="22"/>
          <w:lang w:val="es-ES"/>
        </w:rPr>
      </w:pPr>
    </w:p>
    <w:p w14:paraId="614839E3" w14:textId="77777777" w:rsidR="00D91B3D" w:rsidRPr="00D91B3D" w:rsidRDefault="00D91B3D" w:rsidP="00D91B3D">
      <w:pPr>
        <w:widowControl w:val="0"/>
        <w:autoSpaceDE w:val="0"/>
        <w:autoSpaceDN w:val="0"/>
        <w:adjustRightInd w:val="0"/>
        <w:spacing w:before="0" w:after="0"/>
        <w:ind w:left="1560" w:hanging="1560"/>
        <w:jc w:val="both"/>
        <w:rPr>
          <w:rFonts w:ascii="Verdana" w:eastAsia="MS Mincho" w:hAnsi="Verdana" w:cs="Arial"/>
          <w:b/>
          <w:sz w:val="22"/>
          <w:szCs w:val="22"/>
          <w:lang w:val="es-ES"/>
        </w:rPr>
      </w:pPr>
    </w:p>
    <w:p w14:paraId="2AE1B001"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b/>
          <w:color w:val="000000"/>
          <w:sz w:val="22"/>
          <w:szCs w:val="22"/>
          <w:lang w:val="es-ES"/>
        </w:rPr>
      </w:pPr>
      <w:r w:rsidRPr="00D91B3D">
        <w:rPr>
          <w:rFonts w:ascii="Verdana" w:eastAsia="MS Mincho" w:hAnsi="Verdana" w:cs="Arial"/>
          <w:b/>
          <w:sz w:val="22"/>
          <w:szCs w:val="22"/>
          <w:lang w:val="es-ES"/>
        </w:rPr>
        <w:t>Referencia: Instrucciones para fortalecer la gestión del riesgo de lavado de activos y de financiación al terrorismo (LA/FT) de las entidades vigiladas</w:t>
      </w:r>
    </w:p>
    <w:p w14:paraId="2F29D77A"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733C373D"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682009C8"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r w:rsidRPr="00D91B3D">
        <w:rPr>
          <w:rFonts w:ascii="Verdana" w:eastAsia="MS Mincho" w:hAnsi="Verdana" w:cs="Arial"/>
          <w:sz w:val="22"/>
          <w:szCs w:val="22"/>
          <w:lang w:val="es-ES"/>
        </w:rPr>
        <w:t>Apreciados señores:</w:t>
      </w:r>
    </w:p>
    <w:p w14:paraId="302429C7"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76639540"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Como es de su conocimiento, la Superintendencia Financiera de Colombia, en desarrollo de sus funciones de inspección, vigilancia y control, propende por la estabilidad, seguridad y confianza del sistema financiero, así como por la adecuada administración de los riesgos a los que se encuentran expuestas las entidades vigiladas.</w:t>
      </w:r>
    </w:p>
    <w:p w14:paraId="6561AFE9"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6FA65AA1"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En este contexto, el Sistema de Administración del Riesgo de Lavado de Activos y de la Financiación del Terrorismo (SARLAFT), regulado en el Capítulo IV del Título IV de la Parte I de la Circular Básica Jurídica, constituye un elemento esencial para prevenir que las entidades vigiladas sean utilizadas para el ocultamiento, manejo, inversión o aprovechamiento de recursos provenientes de actividades ilícitas o destinados a su financiación, así como para dar apariencia de legalidad a tales recursos.</w:t>
      </w:r>
    </w:p>
    <w:p w14:paraId="5BEFBC49"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171728A5"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 xml:space="preserve">En tal virtud, la gestión efectiva del riesgo LA/FT requiere que las entidades vigiladas cuenten con información confiable, íntegra y oportuna. Por ello, se estima pertinente que el SARLAFT incorpore reglas claras orientadas a asegurar la calidad de los datos de los clientes, usuarios y demás agentes, de manera que estos soporten adecuadamente los procesos de segmentación, monitoreo, detección y reporte de operaciones inusuales y sospechosas. Por lo tanto, esta Superintendencia considera necesario establecer un protocolo de gobernanza de datos, con el propósito de fortalecer la gestión de riesgo LA/FT de las entidades vigiladas. </w:t>
      </w:r>
    </w:p>
    <w:p w14:paraId="6E7EF989"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1837F46F"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 xml:space="preserve">Asimismo, resulta relevante considerar el proyecto estratégico de depuración normativa adelantado por la Superintendencia Financiera de Colombia, mediante el cual se revisaron integralmente las instrucciones contenidas en la Circular Básica Jurídica a partir de criterios de obsolescencia, eliminación de cargas innecesarias, mejora en la claridad regulatoria y reducción de duplicidades. </w:t>
      </w:r>
    </w:p>
    <w:p w14:paraId="35A8FCF3"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2EFCB9B7"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 xml:space="preserve">Este ejercicio definió una línea estratégica orientada a consolidar un marco normativo dinámico, coherente y ajustado a las realidades del mercado, con el fin de promover mayores eficiencias dentro del sistema financiero en el marco de una gestión robusta de riesgos. </w:t>
      </w:r>
    </w:p>
    <w:p w14:paraId="306D673D"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701E6D1E"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Bajo este enfoque, resulta necesario modificar el requisito de vinculación de los oficiales de cumplimiento, con el fin de reflejar adecuadamente las dinámicas actuales de las entidades vigiladas, particularmente aquellas derivadas de la consolidación de los conglomerados financieros y de la evolución de sus estructuras corporativas.</w:t>
      </w:r>
    </w:p>
    <w:p w14:paraId="5A4D0F8F"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595ABDEF"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r w:rsidRPr="00D91B3D">
        <w:rPr>
          <w:rFonts w:ascii="Verdana" w:eastAsia="MS Mincho" w:hAnsi="Verdana" w:cs="Arial"/>
          <w:sz w:val="22"/>
          <w:szCs w:val="22"/>
          <w:lang w:val="es-CO"/>
        </w:rPr>
        <w:t xml:space="preserve">De igual forma, se considera necesario precisar el requisito de experiencia mínima en la administración de riesgos de LA/FT del oficial de cumplimiento, con el fin de promover la seguridad jurídica en los procesos de posesión y de alinearse con los estándares internacionales en materia de gobernanza de gestión del riesgo de LA/FT. Lo anterior, en atención a que dicho funcionario, al hacer parte de la segunda línea de defensa, requiere de un nivel adecuado de especialización para el ejercicio de sus funciones, en particular para velar por el efectivo, eficiente y oportuno funcionamiento de las etapas que conforman el SARLAFT. </w:t>
      </w:r>
    </w:p>
    <w:p w14:paraId="093563A0"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CO"/>
        </w:rPr>
      </w:pPr>
    </w:p>
    <w:p w14:paraId="603BB6E2" w14:textId="3A76B101"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r w:rsidRPr="00D91B3D">
        <w:rPr>
          <w:rFonts w:ascii="Verdana" w:eastAsia="MS Mincho" w:hAnsi="Verdana" w:cs="Arial"/>
          <w:sz w:val="22"/>
          <w:szCs w:val="22"/>
          <w:lang w:val="es-ES"/>
        </w:rPr>
        <w:t xml:space="preserve">En consecuencia, y en ejercicio de las facultades previstas en el </w:t>
      </w:r>
      <w:r>
        <w:rPr>
          <w:rFonts w:ascii="Verdana" w:eastAsia="MS Mincho" w:hAnsi="Verdana" w:cs="Arial"/>
          <w:sz w:val="22"/>
          <w:szCs w:val="22"/>
          <w:lang w:val="es-ES"/>
        </w:rPr>
        <w:t xml:space="preserve">literal a del </w:t>
      </w:r>
      <w:r w:rsidRPr="00D91B3D">
        <w:rPr>
          <w:rFonts w:ascii="Verdana" w:eastAsia="MS Mincho" w:hAnsi="Verdana" w:cs="Arial"/>
          <w:sz w:val="22"/>
          <w:szCs w:val="22"/>
          <w:lang w:val="es-ES"/>
        </w:rPr>
        <w:t>numeral 3 del artículo 326 del Estatuto Orgánico del Sistema Financiero</w:t>
      </w:r>
      <w:r>
        <w:rPr>
          <w:rFonts w:ascii="Verdana" w:eastAsia="MS Mincho" w:hAnsi="Verdana" w:cs="Arial"/>
          <w:sz w:val="22"/>
          <w:szCs w:val="22"/>
          <w:lang w:val="es-ES"/>
        </w:rPr>
        <w:t xml:space="preserve"> (Decreto Ley 663 de 1993)</w:t>
      </w:r>
      <w:r w:rsidRPr="00D91B3D">
        <w:rPr>
          <w:rFonts w:ascii="Verdana" w:eastAsia="MS Mincho" w:hAnsi="Verdana" w:cs="Arial"/>
          <w:sz w:val="22"/>
          <w:szCs w:val="22"/>
          <w:lang w:val="es-ES"/>
        </w:rPr>
        <w:t xml:space="preserve"> y el numeral 5 del artículo 11.2.1.4.2. del Decreto 2555 de 2010, este Despacho imparte las siguientes instrucciones:</w:t>
      </w:r>
    </w:p>
    <w:p w14:paraId="6DE3DA0F"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5931691C" w14:textId="0D1A3698"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
          <w:color w:val="000000"/>
          <w:sz w:val="22"/>
          <w:szCs w:val="22"/>
        </w:rPr>
        <w:t>PRIMERA:</w:t>
      </w:r>
      <w:r w:rsidRPr="00D91B3D">
        <w:rPr>
          <w:rFonts w:ascii="Verdana" w:hAnsi="Verdana" w:cs="Arial"/>
          <w:bCs/>
          <w:color w:val="000000"/>
          <w:sz w:val="22"/>
          <w:szCs w:val="22"/>
        </w:rPr>
        <w:t xml:space="preserve"> Modificar el</w:t>
      </w:r>
      <w:r>
        <w:rPr>
          <w:rFonts w:ascii="Verdana" w:hAnsi="Verdana" w:cs="Arial"/>
          <w:bCs/>
          <w:color w:val="000000"/>
          <w:sz w:val="22"/>
          <w:szCs w:val="22"/>
        </w:rPr>
        <w:t xml:space="preserve"> primer inciso del</w:t>
      </w:r>
      <w:r w:rsidRPr="00D91B3D">
        <w:rPr>
          <w:rFonts w:ascii="Verdana" w:hAnsi="Verdana" w:cs="Arial"/>
          <w:b/>
          <w:color w:val="000000"/>
          <w:sz w:val="22"/>
          <w:szCs w:val="22"/>
        </w:rPr>
        <w:t xml:space="preserve"> </w:t>
      </w:r>
      <w:r w:rsidRPr="00D91B3D">
        <w:rPr>
          <w:rFonts w:ascii="Verdana" w:hAnsi="Verdana" w:cs="Arial"/>
          <w:bCs/>
          <w:color w:val="000000"/>
          <w:sz w:val="22"/>
          <w:szCs w:val="22"/>
        </w:rPr>
        <w:t>subnumeral 4.2.3 del Capítulo IV del Título IV de la Parte I de la Circular Básica Jurídica «</w:t>
      </w:r>
      <w:r w:rsidRPr="00D91B3D">
        <w:rPr>
          <w:rFonts w:ascii="Verdana" w:hAnsi="Verdana" w:cs="Arial"/>
          <w:bCs/>
          <w:i/>
          <w:iCs/>
          <w:color w:val="000000"/>
          <w:sz w:val="22"/>
          <w:szCs w:val="22"/>
        </w:rPr>
        <w:t>Instrucciones relativas a la administración del riesgo de lavado de activos y de la financiación del terrorismo</w:t>
      </w:r>
      <w:r w:rsidRPr="00D91B3D">
        <w:rPr>
          <w:rFonts w:ascii="Verdana" w:hAnsi="Verdana" w:cs="Arial"/>
          <w:bCs/>
          <w:color w:val="000000"/>
          <w:sz w:val="22"/>
          <w:szCs w:val="22"/>
        </w:rPr>
        <w:t>», el cual quedará así:</w:t>
      </w:r>
    </w:p>
    <w:p w14:paraId="579A3428" w14:textId="77777777" w:rsidR="00D91B3D" w:rsidRPr="00D91B3D" w:rsidRDefault="00D91B3D" w:rsidP="00D91B3D">
      <w:pPr>
        <w:spacing w:before="0" w:after="0"/>
        <w:jc w:val="both"/>
        <w:rPr>
          <w:rFonts w:ascii="Verdana" w:hAnsi="Verdana" w:cs="Arial"/>
          <w:bCs/>
          <w:color w:val="000000"/>
          <w:sz w:val="22"/>
          <w:szCs w:val="22"/>
        </w:rPr>
      </w:pPr>
    </w:p>
    <w:p w14:paraId="51CFCC54" w14:textId="77777777" w:rsidR="00D91B3D" w:rsidRPr="00D91B3D" w:rsidRDefault="00D91B3D" w:rsidP="00D91B3D">
      <w:pPr>
        <w:spacing w:before="0" w:after="0"/>
        <w:ind w:left="708"/>
        <w:jc w:val="both"/>
        <w:rPr>
          <w:rFonts w:ascii="Verdana" w:hAnsi="Verdana" w:cs="Arial"/>
          <w:color w:val="000000"/>
          <w:sz w:val="22"/>
          <w:szCs w:val="22"/>
          <w:lang w:val="es-CO"/>
        </w:rPr>
      </w:pPr>
      <w:r w:rsidRPr="00D91B3D">
        <w:rPr>
          <w:rFonts w:ascii="Verdana" w:hAnsi="Verdana" w:cs="Arial"/>
          <w:color w:val="000000"/>
          <w:sz w:val="22"/>
          <w:szCs w:val="22"/>
          <w:lang w:val="es-CO"/>
        </w:rPr>
        <w:t>4.2.3. Documentación</w:t>
      </w:r>
    </w:p>
    <w:p w14:paraId="2BDE9EA4" w14:textId="77777777" w:rsidR="00D91B3D" w:rsidRPr="00D91B3D" w:rsidRDefault="00D91B3D" w:rsidP="00D91B3D">
      <w:pPr>
        <w:spacing w:before="0" w:after="0"/>
        <w:ind w:left="708"/>
        <w:jc w:val="both"/>
        <w:rPr>
          <w:rFonts w:ascii="Verdana" w:hAnsi="Verdana" w:cs="Arial"/>
          <w:color w:val="000000"/>
          <w:sz w:val="22"/>
          <w:szCs w:val="22"/>
          <w:lang w:val="es-CO"/>
        </w:rPr>
      </w:pPr>
    </w:p>
    <w:p w14:paraId="1678B12E" w14:textId="77777777" w:rsidR="00D91B3D" w:rsidRPr="00D91B3D" w:rsidRDefault="00D91B3D" w:rsidP="00D91B3D">
      <w:pPr>
        <w:spacing w:before="0" w:after="0"/>
        <w:ind w:left="708"/>
        <w:jc w:val="both"/>
        <w:rPr>
          <w:rFonts w:ascii="Verdana" w:hAnsi="Verdana" w:cs="Arial"/>
          <w:color w:val="000000"/>
          <w:sz w:val="22"/>
          <w:szCs w:val="22"/>
          <w:lang w:val="es-CO"/>
        </w:rPr>
      </w:pPr>
      <w:r w:rsidRPr="00D91B3D">
        <w:rPr>
          <w:rFonts w:ascii="Verdana" w:hAnsi="Verdana" w:cs="Arial"/>
          <w:color w:val="000000"/>
          <w:sz w:val="22"/>
          <w:szCs w:val="22"/>
          <w:lang w:val="es-CO"/>
        </w:rPr>
        <w:t xml:space="preserve">Las etapas y los elementos del SARLAFT implementados por la entidad, así como los datos utilizados para la gestión de riesgo LA/FT, deben constar en documentos, bases de datos y registros, que permitan que la información reúna, como mínimo, las siguientes calidades: </w:t>
      </w:r>
    </w:p>
    <w:p w14:paraId="2F31DCA5" w14:textId="77777777" w:rsidR="00D91B3D" w:rsidRPr="00D91B3D" w:rsidRDefault="00D91B3D" w:rsidP="00D91B3D">
      <w:pPr>
        <w:spacing w:before="0" w:after="0"/>
        <w:ind w:left="708"/>
        <w:jc w:val="both"/>
        <w:rPr>
          <w:rFonts w:ascii="Verdana" w:hAnsi="Verdana" w:cs="Arial"/>
          <w:color w:val="000000"/>
          <w:sz w:val="22"/>
          <w:szCs w:val="22"/>
          <w:lang w:val="es-CO"/>
        </w:rPr>
      </w:pPr>
    </w:p>
    <w:p w14:paraId="26EA82DB" w14:textId="77777777" w:rsidR="00D91B3D" w:rsidRPr="00D91B3D" w:rsidRDefault="00D91B3D" w:rsidP="00D91B3D">
      <w:pPr>
        <w:numPr>
          <w:ilvl w:val="0"/>
          <w:numId w:val="18"/>
        </w:numPr>
        <w:spacing w:before="0" w:after="0"/>
        <w:jc w:val="both"/>
        <w:rPr>
          <w:rFonts w:ascii="Verdana" w:hAnsi="Verdana" w:cs="Arial"/>
          <w:color w:val="000000"/>
          <w:sz w:val="22"/>
          <w:szCs w:val="22"/>
          <w:lang w:val="es-CO"/>
        </w:rPr>
      </w:pPr>
      <w:r w:rsidRPr="00D91B3D">
        <w:rPr>
          <w:rFonts w:ascii="Verdana" w:hAnsi="Verdana" w:cs="Arial"/>
          <w:color w:val="000000"/>
          <w:sz w:val="22"/>
          <w:szCs w:val="22"/>
          <w:lang w:val="es-CO"/>
        </w:rPr>
        <w:t>Precisa: La información debe representar fielmente la realidad del cliente, usuario y demás personas o estructuras objeto de los procedimientos de conocimiento del cliente, así como de las operaciones y productos asociados. De igual forma, debe encontrarse debidamente respaldada mediante documentación idónea o verificaciones internas o externas.</w:t>
      </w:r>
    </w:p>
    <w:p w14:paraId="0DAAC807" w14:textId="77777777" w:rsidR="00D91B3D" w:rsidRPr="00D91B3D" w:rsidRDefault="00D91B3D" w:rsidP="00D91B3D">
      <w:pPr>
        <w:spacing w:before="0" w:after="0"/>
        <w:ind w:left="1428"/>
        <w:jc w:val="both"/>
        <w:rPr>
          <w:rFonts w:ascii="Verdana" w:hAnsi="Verdana" w:cs="Arial"/>
          <w:color w:val="000000"/>
          <w:sz w:val="22"/>
          <w:szCs w:val="22"/>
          <w:lang w:val="es-CO"/>
        </w:rPr>
      </w:pPr>
    </w:p>
    <w:p w14:paraId="6BC87E6B" w14:textId="77777777" w:rsidR="00D91B3D" w:rsidRPr="00D91B3D" w:rsidRDefault="00D91B3D" w:rsidP="00D91B3D">
      <w:pPr>
        <w:numPr>
          <w:ilvl w:val="0"/>
          <w:numId w:val="18"/>
        </w:numPr>
        <w:spacing w:before="0" w:after="0"/>
        <w:jc w:val="both"/>
        <w:rPr>
          <w:rFonts w:ascii="Verdana" w:hAnsi="Verdana" w:cs="Arial"/>
          <w:color w:val="000000"/>
          <w:sz w:val="22"/>
          <w:szCs w:val="22"/>
          <w:lang w:val="es-CO"/>
        </w:rPr>
      </w:pPr>
      <w:r w:rsidRPr="00D91B3D">
        <w:rPr>
          <w:rFonts w:ascii="Verdana" w:hAnsi="Verdana" w:cs="Arial"/>
          <w:color w:val="000000"/>
          <w:sz w:val="22"/>
          <w:szCs w:val="22"/>
          <w:lang w:val="es-CO"/>
        </w:rPr>
        <w:t xml:space="preserve">Completa: La información debe contener la totalidad de los datos y campos requeridos para la adecuada identificación, medición, control y monitoreo del riesgo LA/FT, en atención a lo requerido en los procedimientos de conocimiento de cliente. </w:t>
      </w:r>
    </w:p>
    <w:p w14:paraId="05A6D2D3" w14:textId="77777777" w:rsidR="00D91B3D" w:rsidRPr="00D91B3D" w:rsidRDefault="00D91B3D" w:rsidP="00D91B3D">
      <w:pPr>
        <w:spacing w:before="0" w:after="0"/>
        <w:ind w:left="708"/>
        <w:jc w:val="both"/>
        <w:rPr>
          <w:rFonts w:ascii="Verdana" w:hAnsi="Verdana" w:cs="Arial"/>
          <w:color w:val="000000"/>
          <w:sz w:val="22"/>
          <w:szCs w:val="22"/>
          <w:lang w:val="es-CO"/>
        </w:rPr>
      </w:pPr>
    </w:p>
    <w:p w14:paraId="6BF2972E" w14:textId="77777777" w:rsidR="00D91B3D" w:rsidRPr="00D91B3D" w:rsidRDefault="00D91B3D" w:rsidP="00D91B3D">
      <w:pPr>
        <w:numPr>
          <w:ilvl w:val="0"/>
          <w:numId w:val="18"/>
        </w:numPr>
        <w:spacing w:before="0" w:after="0"/>
        <w:jc w:val="both"/>
        <w:rPr>
          <w:rFonts w:ascii="Verdana" w:hAnsi="Verdana" w:cs="Arial"/>
          <w:color w:val="000000"/>
          <w:sz w:val="22"/>
          <w:szCs w:val="22"/>
          <w:lang w:val="es-CO"/>
        </w:rPr>
      </w:pPr>
      <w:r w:rsidRPr="00D91B3D">
        <w:rPr>
          <w:rFonts w:ascii="Verdana" w:hAnsi="Verdana" w:cs="Arial"/>
          <w:color w:val="000000"/>
          <w:sz w:val="22"/>
          <w:szCs w:val="22"/>
          <w:lang w:val="es-CO"/>
        </w:rPr>
        <w:t>Única: La información debe cumplir con el requisito de unicidad, garantizando la ausencia de registros duplicados o redundantes en una base de datos.</w:t>
      </w:r>
    </w:p>
    <w:p w14:paraId="549EB832" w14:textId="77777777" w:rsidR="00D91B3D" w:rsidRPr="00D91B3D" w:rsidRDefault="00D91B3D" w:rsidP="00D91B3D">
      <w:pPr>
        <w:spacing w:before="0" w:after="0"/>
        <w:ind w:left="708"/>
        <w:jc w:val="both"/>
        <w:rPr>
          <w:rFonts w:ascii="Verdana" w:hAnsi="Verdana" w:cs="Arial"/>
          <w:color w:val="000000"/>
          <w:sz w:val="22"/>
          <w:szCs w:val="22"/>
          <w:lang w:val="es-CO"/>
        </w:rPr>
      </w:pPr>
    </w:p>
    <w:p w14:paraId="680D3300" w14:textId="77777777" w:rsidR="00D91B3D" w:rsidRPr="00D91B3D" w:rsidRDefault="00D91B3D" w:rsidP="00D91B3D">
      <w:pPr>
        <w:numPr>
          <w:ilvl w:val="0"/>
          <w:numId w:val="18"/>
        </w:numPr>
        <w:spacing w:before="0" w:after="0"/>
        <w:jc w:val="both"/>
        <w:rPr>
          <w:rFonts w:ascii="Verdana" w:hAnsi="Verdana" w:cs="Arial"/>
          <w:color w:val="000000"/>
          <w:sz w:val="22"/>
          <w:szCs w:val="22"/>
          <w:lang w:val="es-CO"/>
        </w:rPr>
      </w:pPr>
      <w:r w:rsidRPr="00D91B3D">
        <w:rPr>
          <w:rFonts w:ascii="Verdana" w:hAnsi="Verdana" w:cs="Arial"/>
          <w:color w:val="000000"/>
          <w:sz w:val="22"/>
          <w:szCs w:val="22"/>
          <w:lang w:val="es-CO"/>
        </w:rPr>
        <w:t>Consistente: La información debe mantener uniformidad y coherencia entre los diferentes sistemas, bases de datos y fuentes de información de la entidad, de manera que se eviten discrepancias.</w:t>
      </w:r>
    </w:p>
    <w:p w14:paraId="5D6A62DC" w14:textId="77777777" w:rsidR="00D91B3D" w:rsidRPr="00D91B3D" w:rsidRDefault="00D91B3D" w:rsidP="00D91B3D">
      <w:pPr>
        <w:spacing w:before="0" w:after="0"/>
        <w:ind w:left="708"/>
        <w:jc w:val="both"/>
        <w:rPr>
          <w:rFonts w:ascii="Verdana" w:hAnsi="Verdana" w:cs="Arial"/>
          <w:color w:val="000000"/>
          <w:sz w:val="22"/>
          <w:szCs w:val="22"/>
          <w:lang w:val="es-CO"/>
        </w:rPr>
      </w:pPr>
    </w:p>
    <w:p w14:paraId="555F8649" w14:textId="77777777" w:rsidR="00D91B3D" w:rsidRPr="00D91B3D" w:rsidRDefault="00D91B3D" w:rsidP="00D91B3D">
      <w:pPr>
        <w:numPr>
          <w:ilvl w:val="0"/>
          <w:numId w:val="18"/>
        </w:numPr>
        <w:spacing w:before="0" w:after="0"/>
        <w:jc w:val="both"/>
        <w:rPr>
          <w:rFonts w:ascii="Verdana" w:hAnsi="Verdana" w:cs="Arial"/>
          <w:color w:val="000000"/>
          <w:sz w:val="22"/>
          <w:szCs w:val="22"/>
          <w:lang w:val="es-CO"/>
        </w:rPr>
      </w:pPr>
      <w:r w:rsidRPr="00D91B3D">
        <w:rPr>
          <w:rFonts w:ascii="Verdana" w:hAnsi="Verdana" w:cs="Arial"/>
          <w:color w:val="000000"/>
          <w:sz w:val="22"/>
          <w:szCs w:val="22"/>
          <w:lang w:val="es-CO"/>
        </w:rPr>
        <w:t>Oportuna: La información debe actualizarse con una periodicidad acorde con el nivel de riesgo asignado al respectivo cliente o usuario, y lo previsto en el presente Capítulo. Asimismo, la información debe estar disponible en el momento requerido para la toma de decisiones, su análisis y el ejercicio de las funciones de control.</w:t>
      </w:r>
    </w:p>
    <w:p w14:paraId="4CAF7BBB" w14:textId="77777777" w:rsidR="00D91B3D" w:rsidRPr="00D91B3D" w:rsidRDefault="00D91B3D" w:rsidP="00D91B3D">
      <w:pPr>
        <w:spacing w:before="0" w:after="0"/>
        <w:ind w:left="708"/>
        <w:jc w:val="both"/>
        <w:rPr>
          <w:rFonts w:ascii="Verdana" w:hAnsi="Verdana" w:cs="Arial"/>
          <w:color w:val="000000"/>
          <w:sz w:val="22"/>
          <w:szCs w:val="22"/>
          <w:lang w:val="es-CO"/>
        </w:rPr>
      </w:pPr>
    </w:p>
    <w:p w14:paraId="032A8D47" w14:textId="77777777" w:rsidR="00D91B3D" w:rsidRPr="00D91B3D" w:rsidRDefault="00D91B3D" w:rsidP="00D91B3D">
      <w:pPr>
        <w:numPr>
          <w:ilvl w:val="0"/>
          <w:numId w:val="18"/>
        </w:numPr>
        <w:spacing w:before="0" w:after="0"/>
        <w:jc w:val="both"/>
        <w:rPr>
          <w:rFonts w:ascii="Verdana" w:hAnsi="Verdana" w:cs="Arial"/>
          <w:color w:val="000000"/>
          <w:sz w:val="22"/>
          <w:szCs w:val="22"/>
          <w:lang w:val="es-CO"/>
        </w:rPr>
      </w:pPr>
      <w:r w:rsidRPr="00D91B3D">
        <w:rPr>
          <w:rFonts w:ascii="Verdana" w:hAnsi="Verdana" w:cs="Arial"/>
          <w:color w:val="000000"/>
          <w:sz w:val="22"/>
          <w:szCs w:val="22"/>
          <w:lang w:val="es-CO"/>
        </w:rPr>
        <w:t>Válida: La información debe ajustarse a los formatos, tipos de datos, rangos y reglas de negocio definidos por la entidad y a las disposiciones normativas aplicables.</w:t>
      </w:r>
    </w:p>
    <w:p w14:paraId="127A9631" w14:textId="77777777" w:rsidR="00D91B3D" w:rsidRPr="00D91B3D" w:rsidRDefault="00D91B3D" w:rsidP="00D91B3D">
      <w:pPr>
        <w:spacing w:before="0" w:after="0"/>
        <w:ind w:left="1428"/>
        <w:jc w:val="both"/>
        <w:rPr>
          <w:rFonts w:ascii="Verdana" w:hAnsi="Verdana" w:cs="Arial"/>
          <w:color w:val="000000"/>
          <w:sz w:val="22"/>
          <w:szCs w:val="22"/>
          <w:lang w:val="es-CO"/>
        </w:rPr>
      </w:pPr>
    </w:p>
    <w:p w14:paraId="03E08E87" w14:textId="77777777"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
          <w:color w:val="000000"/>
          <w:sz w:val="22"/>
          <w:szCs w:val="22"/>
        </w:rPr>
        <w:t xml:space="preserve">SEGUNDA: </w:t>
      </w:r>
      <w:r w:rsidRPr="00D91B3D">
        <w:rPr>
          <w:rFonts w:ascii="Verdana" w:hAnsi="Verdana" w:cs="Arial"/>
          <w:bCs/>
          <w:color w:val="000000"/>
          <w:sz w:val="22"/>
          <w:szCs w:val="22"/>
        </w:rPr>
        <w:t xml:space="preserve">Modificar los </w:t>
      </w:r>
      <w:proofErr w:type="spellStart"/>
      <w:r w:rsidRPr="00D91B3D">
        <w:rPr>
          <w:rFonts w:ascii="Verdana" w:hAnsi="Verdana" w:cs="Arial"/>
          <w:bCs/>
          <w:color w:val="000000"/>
          <w:sz w:val="22"/>
          <w:szCs w:val="22"/>
        </w:rPr>
        <w:t>subnumerales</w:t>
      </w:r>
      <w:proofErr w:type="spellEnd"/>
      <w:r w:rsidRPr="00D91B3D">
        <w:rPr>
          <w:rFonts w:ascii="Verdana" w:hAnsi="Verdana" w:cs="Arial"/>
          <w:bCs/>
          <w:color w:val="000000"/>
          <w:sz w:val="22"/>
          <w:szCs w:val="22"/>
        </w:rPr>
        <w:t xml:space="preserve"> 4.2.3.2.1.4. y 4.2.3.2.1.10 del Capítulo IV del Título IV de la Parte I de la Circular Básica Jurídica «</w:t>
      </w:r>
      <w:r w:rsidRPr="00D91B3D">
        <w:rPr>
          <w:rFonts w:ascii="Verdana" w:hAnsi="Verdana" w:cs="Arial"/>
          <w:bCs/>
          <w:i/>
          <w:iCs/>
          <w:color w:val="000000"/>
          <w:sz w:val="22"/>
          <w:szCs w:val="22"/>
        </w:rPr>
        <w:t>Instrucciones relativas a la administración del riesgo de lavado de activos y de la financiación del terrorismo</w:t>
      </w:r>
      <w:r w:rsidRPr="00D91B3D">
        <w:rPr>
          <w:rFonts w:ascii="Verdana" w:hAnsi="Verdana" w:cs="Arial"/>
          <w:bCs/>
          <w:color w:val="000000"/>
          <w:sz w:val="22"/>
          <w:szCs w:val="22"/>
        </w:rPr>
        <w:t>», los cuales quedarán así:</w:t>
      </w:r>
    </w:p>
    <w:p w14:paraId="58C8886A" w14:textId="77777777" w:rsidR="00D91B3D" w:rsidRPr="00D91B3D" w:rsidRDefault="00D91B3D" w:rsidP="00D91B3D">
      <w:pPr>
        <w:spacing w:before="0" w:after="0"/>
        <w:jc w:val="both"/>
        <w:rPr>
          <w:rFonts w:ascii="Verdana" w:hAnsi="Verdana" w:cs="Arial"/>
          <w:bCs/>
          <w:color w:val="000000"/>
          <w:sz w:val="22"/>
          <w:szCs w:val="22"/>
        </w:rPr>
      </w:pPr>
    </w:p>
    <w:p w14:paraId="20262D44" w14:textId="77777777" w:rsidR="00D91B3D" w:rsidRPr="00D91B3D" w:rsidRDefault="00D91B3D" w:rsidP="00D91B3D">
      <w:pPr>
        <w:spacing w:before="0" w:after="0"/>
        <w:ind w:left="708"/>
        <w:jc w:val="both"/>
        <w:rPr>
          <w:rFonts w:ascii="Verdana" w:hAnsi="Verdana" w:cs="Arial"/>
          <w:color w:val="000000"/>
          <w:sz w:val="22"/>
          <w:szCs w:val="22"/>
          <w:lang w:val="es-CO"/>
        </w:rPr>
      </w:pPr>
      <w:r w:rsidRPr="00D91B3D">
        <w:rPr>
          <w:rFonts w:ascii="Verdana" w:hAnsi="Verdana" w:cs="Arial"/>
          <w:color w:val="000000"/>
          <w:sz w:val="22"/>
          <w:szCs w:val="22"/>
          <w:lang w:val="es-CO"/>
        </w:rPr>
        <w:t>4.2.3.2.1.4. Las funciones y responsabilidades de quienes participan en la administración del riesgo de LA/FT, así como aquellas asociadas a la gestión de la calidad, uso y custodia de la información utilizada para la gestión del riesgo LA/FT.</w:t>
      </w:r>
    </w:p>
    <w:p w14:paraId="73A34C9C" w14:textId="77777777" w:rsidR="00D91B3D" w:rsidRPr="00D91B3D" w:rsidRDefault="00D91B3D" w:rsidP="00D91B3D">
      <w:pPr>
        <w:spacing w:before="0" w:after="0"/>
        <w:ind w:left="708"/>
        <w:jc w:val="both"/>
        <w:rPr>
          <w:rFonts w:ascii="Verdana" w:hAnsi="Verdana" w:cs="Arial"/>
          <w:color w:val="000000"/>
          <w:sz w:val="22"/>
          <w:szCs w:val="22"/>
          <w:lang w:val="es-CO"/>
        </w:rPr>
      </w:pPr>
    </w:p>
    <w:p w14:paraId="5ABF04BE" w14:textId="77777777" w:rsidR="00D91B3D" w:rsidRPr="00D91B3D" w:rsidRDefault="00D91B3D" w:rsidP="00D91B3D">
      <w:pPr>
        <w:spacing w:before="0" w:after="0"/>
        <w:ind w:left="708"/>
        <w:jc w:val="both"/>
        <w:rPr>
          <w:rFonts w:ascii="Verdana" w:hAnsi="Verdana" w:cs="Arial"/>
          <w:color w:val="000000"/>
          <w:sz w:val="22"/>
          <w:szCs w:val="22"/>
          <w:lang w:val="es-ES"/>
        </w:rPr>
      </w:pPr>
      <w:r w:rsidRPr="00D91B3D">
        <w:rPr>
          <w:rFonts w:ascii="Verdana" w:hAnsi="Verdana" w:cs="Arial"/>
          <w:color w:val="000000"/>
          <w:sz w:val="22"/>
          <w:szCs w:val="22"/>
          <w:lang w:val="es-CO"/>
        </w:rPr>
        <w:t xml:space="preserve">4.2.3.2.1.10. </w:t>
      </w:r>
      <w:r w:rsidRPr="00D91B3D">
        <w:rPr>
          <w:rFonts w:ascii="Verdana" w:hAnsi="Verdana" w:cs="Arial"/>
          <w:color w:val="000000"/>
          <w:sz w:val="22"/>
          <w:szCs w:val="22"/>
          <w:lang w:val="es-ES"/>
        </w:rPr>
        <w:t xml:space="preserve">Los procedimientos para asegurar que la información utilizada para la gestión del riesgo LA/FT cumpla con las calidades previstas en el subnumeral 4.2.3. del presente Capítulo. </w:t>
      </w:r>
    </w:p>
    <w:p w14:paraId="6D25C177" w14:textId="77777777" w:rsidR="00D91B3D" w:rsidRPr="00D91B3D" w:rsidRDefault="00D91B3D" w:rsidP="00D91B3D">
      <w:pPr>
        <w:spacing w:before="0" w:after="0"/>
        <w:jc w:val="both"/>
        <w:rPr>
          <w:rFonts w:ascii="Verdana" w:hAnsi="Verdana" w:cs="Arial"/>
          <w:b/>
          <w:color w:val="000000"/>
          <w:sz w:val="22"/>
          <w:szCs w:val="22"/>
          <w:lang w:val="es-ES"/>
        </w:rPr>
      </w:pPr>
    </w:p>
    <w:p w14:paraId="5C7BE744" w14:textId="77777777"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
          <w:color w:val="000000"/>
          <w:sz w:val="22"/>
          <w:szCs w:val="22"/>
          <w:lang w:val="es-ES"/>
        </w:rPr>
        <w:t xml:space="preserve">TERCERA: </w:t>
      </w:r>
      <w:r w:rsidRPr="00D91B3D">
        <w:rPr>
          <w:rFonts w:ascii="Verdana" w:hAnsi="Verdana" w:cs="Arial"/>
          <w:bCs/>
          <w:color w:val="000000"/>
          <w:sz w:val="22"/>
          <w:szCs w:val="22"/>
          <w:lang w:val="es-ES"/>
        </w:rPr>
        <w:t xml:space="preserve">Modificar el subnumeral 4.2.4.2.7 del </w:t>
      </w:r>
      <w:r w:rsidRPr="00D91B3D">
        <w:rPr>
          <w:rFonts w:ascii="Verdana" w:hAnsi="Verdana" w:cs="Arial"/>
          <w:bCs/>
          <w:color w:val="000000"/>
          <w:sz w:val="22"/>
          <w:szCs w:val="22"/>
        </w:rPr>
        <w:t>Capítulo IV del Título IV de la Parte I de la Circular Básica Jurídica «</w:t>
      </w:r>
      <w:r w:rsidRPr="00D91B3D">
        <w:rPr>
          <w:rFonts w:ascii="Verdana" w:hAnsi="Verdana" w:cs="Arial"/>
          <w:bCs/>
          <w:i/>
          <w:iCs/>
          <w:color w:val="000000"/>
          <w:sz w:val="22"/>
          <w:szCs w:val="22"/>
        </w:rPr>
        <w:t>Instrucciones relativas a la administración del riesgo de lavado de activos y de la financiación del terrorismo</w:t>
      </w:r>
      <w:r w:rsidRPr="00D91B3D">
        <w:rPr>
          <w:rFonts w:ascii="Verdana" w:hAnsi="Verdana" w:cs="Arial"/>
          <w:bCs/>
          <w:color w:val="000000"/>
          <w:sz w:val="22"/>
          <w:szCs w:val="22"/>
        </w:rPr>
        <w:t>», el cual quedará así:</w:t>
      </w:r>
    </w:p>
    <w:p w14:paraId="1864116B" w14:textId="77777777" w:rsidR="00D91B3D" w:rsidRPr="00D91B3D" w:rsidRDefault="00D91B3D" w:rsidP="00D91B3D">
      <w:pPr>
        <w:spacing w:before="0" w:after="0"/>
        <w:jc w:val="both"/>
        <w:rPr>
          <w:rFonts w:ascii="Verdana" w:hAnsi="Verdana" w:cs="Arial"/>
          <w:bCs/>
          <w:color w:val="000000"/>
          <w:sz w:val="22"/>
          <w:szCs w:val="22"/>
        </w:rPr>
      </w:pPr>
    </w:p>
    <w:p w14:paraId="51FCF70F" w14:textId="77777777" w:rsidR="00D91B3D" w:rsidRPr="00D91B3D" w:rsidRDefault="00D91B3D" w:rsidP="00D91B3D">
      <w:pPr>
        <w:spacing w:before="0" w:after="0"/>
        <w:ind w:left="708"/>
        <w:jc w:val="both"/>
        <w:rPr>
          <w:rFonts w:ascii="Verdana" w:hAnsi="Verdana" w:cs="Arial"/>
          <w:color w:val="000000"/>
          <w:sz w:val="22"/>
          <w:szCs w:val="22"/>
          <w:lang w:val="es-CO"/>
        </w:rPr>
      </w:pPr>
      <w:r w:rsidRPr="00D91B3D">
        <w:rPr>
          <w:rFonts w:ascii="Verdana" w:hAnsi="Verdana" w:cs="Arial"/>
          <w:color w:val="000000"/>
          <w:sz w:val="22"/>
          <w:szCs w:val="22"/>
          <w:lang w:val="es-CO"/>
        </w:rPr>
        <w:t xml:space="preserve">4.2.4.2.7. Garantizar que la información utilizada para la gestión del riesgo LA/FT cumpla con las calidades previstas en el subnumeral 4.2.3 del presente Capítulo. </w:t>
      </w:r>
    </w:p>
    <w:p w14:paraId="709ED556" w14:textId="77777777" w:rsidR="00D91B3D" w:rsidRPr="00D91B3D" w:rsidRDefault="00D91B3D" w:rsidP="00D91B3D">
      <w:pPr>
        <w:spacing w:before="0" w:after="0"/>
        <w:jc w:val="both"/>
        <w:rPr>
          <w:rFonts w:ascii="Verdana" w:hAnsi="Verdana" w:cs="Arial"/>
          <w:b/>
          <w:color w:val="000000"/>
          <w:sz w:val="22"/>
          <w:szCs w:val="22"/>
          <w:lang w:val="es-ES"/>
        </w:rPr>
      </w:pPr>
    </w:p>
    <w:p w14:paraId="186B2ABF" w14:textId="77777777"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
          <w:color w:val="000000"/>
          <w:sz w:val="22"/>
          <w:szCs w:val="22"/>
          <w:lang w:val="es-ES"/>
        </w:rPr>
        <w:t>CUARTA:</w:t>
      </w:r>
      <w:r w:rsidRPr="00D91B3D">
        <w:rPr>
          <w:rFonts w:ascii="Verdana" w:hAnsi="Verdana" w:cs="Arial"/>
          <w:bCs/>
          <w:color w:val="000000"/>
          <w:sz w:val="22"/>
          <w:szCs w:val="22"/>
          <w:lang w:val="es-ES"/>
        </w:rPr>
        <w:t xml:space="preserve"> Modificar los </w:t>
      </w:r>
      <w:proofErr w:type="spellStart"/>
      <w:r w:rsidRPr="00D91B3D">
        <w:rPr>
          <w:rFonts w:ascii="Verdana" w:hAnsi="Verdana" w:cs="Arial"/>
          <w:bCs/>
          <w:color w:val="000000"/>
          <w:sz w:val="22"/>
          <w:szCs w:val="22"/>
          <w:lang w:val="es-ES"/>
        </w:rPr>
        <w:t>subnumerales</w:t>
      </w:r>
      <w:proofErr w:type="spellEnd"/>
      <w:r w:rsidRPr="00D91B3D">
        <w:rPr>
          <w:rFonts w:ascii="Verdana" w:hAnsi="Verdana" w:cs="Arial"/>
          <w:bCs/>
          <w:color w:val="000000"/>
          <w:sz w:val="22"/>
          <w:szCs w:val="22"/>
          <w:lang w:val="es-ES"/>
        </w:rPr>
        <w:t xml:space="preserve"> 4.2.4.3.1.4 y 4.2.4.3.1.8. del </w:t>
      </w:r>
      <w:r w:rsidRPr="00D91B3D">
        <w:rPr>
          <w:rFonts w:ascii="Verdana" w:hAnsi="Verdana" w:cs="Arial"/>
          <w:bCs/>
          <w:color w:val="000000"/>
          <w:sz w:val="22"/>
          <w:szCs w:val="22"/>
        </w:rPr>
        <w:t>Capítulo IV del Título IV de la Parte I de la Circular Básica Jurídica «</w:t>
      </w:r>
      <w:r w:rsidRPr="00D91B3D">
        <w:rPr>
          <w:rFonts w:ascii="Verdana" w:hAnsi="Verdana" w:cs="Arial"/>
          <w:bCs/>
          <w:i/>
          <w:iCs/>
          <w:color w:val="000000"/>
          <w:sz w:val="22"/>
          <w:szCs w:val="22"/>
        </w:rPr>
        <w:t>Instrucciones relativas a la administración del riesgo de lavado de activos y de la financiación del terrorismo</w:t>
      </w:r>
      <w:r w:rsidRPr="00D91B3D">
        <w:rPr>
          <w:rFonts w:ascii="Verdana" w:hAnsi="Verdana" w:cs="Arial"/>
          <w:bCs/>
          <w:color w:val="000000"/>
          <w:sz w:val="22"/>
          <w:szCs w:val="22"/>
        </w:rPr>
        <w:t>», los cuales quedarán así:</w:t>
      </w:r>
    </w:p>
    <w:p w14:paraId="6253A771" w14:textId="77777777" w:rsidR="00D91B3D" w:rsidRPr="00D91B3D" w:rsidRDefault="00D91B3D" w:rsidP="00D91B3D">
      <w:pPr>
        <w:spacing w:before="0" w:after="0"/>
        <w:jc w:val="both"/>
        <w:rPr>
          <w:rFonts w:ascii="Verdana" w:hAnsi="Verdana" w:cs="Arial"/>
          <w:bCs/>
          <w:color w:val="000000"/>
          <w:sz w:val="22"/>
          <w:szCs w:val="22"/>
        </w:rPr>
      </w:pPr>
    </w:p>
    <w:p w14:paraId="3E4B93E2" w14:textId="77777777" w:rsidR="00D91B3D" w:rsidRPr="00D91B3D" w:rsidRDefault="00D91B3D" w:rsidP="00D91B3D">
      <w:pPr>
        <w:spacing w:before="0" w:after="0"/>
        <w:ind w:left="708"/>
        <w:jc w:val="both"/>
        <w:rPr>
          <w:rFonts w:ascii="Verdana" w:hAnsi="Verdana" w:cs="Arial"/>
          <w:bCs/>
          <w:color w:val="000000"/>
          <w:sz w:val="22"/>
          <w:szCs w:val="22"/>
        </w:rPr>
      </w:pPr>
      <w:r w:rsidRPr="00D91B3D">
        <w:rPr>
          <w:rFonts w:ascii="Verdana" w:hAnsi="Verdana" w:cs="Arial"/>
          <w:bCs/>
          <w:color w:val="000000"/>
          <w:sz w:val="22"/>
          <w:szCs w:val="22"/>
          <w:lang w:val="es-ES"/>
        </w:rPr>
        <w:t xml:space="preserve">4.2.4.3.1.4. Demostrar una experiencia mínima de 24 meses en el desempeño de cargos relacionados con la administración de riesgos LA/FT. </w:t>
      </w:r>
    </w:p>
    <w:p w14:paraId="74752C46" w14:textId="77777777" w:rsidR="00D91B3D" w:rsidRPr="00D91B3D" w:rsidRDefault="00D91B3D" w:rsidP="00D91B3D">
      <w:pPr>
        <w:spacing w:before="0" w:after="0"/>
        <w:ind w:left="708"/>
        <w:jc w:val="both"/>
        <w:rPr>
          <w:rFonts w:ascii="Verdana" w:hAnsi="Verdana" w:cs="Arial"/>
          <w:bCs/>
          <w:color w:val="000000"/>
          <w:sz w:val="22"/>
          <w:szCs w:val="22"/>
        </w:rPr>
      </w:pPr>
    </w:p>
    <w:p w14:paraId="4E307E34" w14:textId="77777777" w:rsidR="00D91B3D" w:rsidRPr="00D91B3D" w:rsidRDefault="00D91B3D" w:rsidP="00D91B3D">
      <w:pPr>
        <w:spacing w:before="0" w:after="0"/>
        <w:ind w:left="708"/>
        <w:jc w:val="both"/>
        <w:rPr>
          <w:rFonts w:ascii="Verdana" w:hAnsi="Verdana" w:cs="Arial"/>
          <w:bCs/>
          <w:color w:val="000000"/>
          <w:sz w:val="22"/>
          <w:szCs w:val="22"/>
          <w:lang w:val="es-ES"/>
        </w:rPr>
      </w:pPr>
      <w:r w:rsidRPr="00D91B3D">
        <w:rPr>
          <w:rFonts w:ascii="Verdana" w:hAnsi="Verdana" w:cs="Arial"/>
          <w:bCs/>
          <w:color w:val="000000"/>
          <w:sz w:val="22"/>
          <w:szCs w:val="22"/>
          <w:lang w:val="es-ES"/>
        </w:rPr>
        <w:t>4.2.4.3.1.8.</w:t>
      </w:r>
      <w:r w:rsidRPr="00D91B3D">
        <w:rPr>
          <w:b/>
          <w:sz w:val="22"/>
          <w:lang w:val="es-ES"/>
        </w:rPr>
        <w:t xml:space="preserve"> </w:t>
      </w:r>
      <w:r w:rsidRPr="00D91B3D">
        <w:rPr>
          <w:rFonts w:ascii="Verdana" w:hAnsi="Verdana" w:cs="Arial"/>
          <w:bCs/>
          <w:color w:val="000000"/>
          <w:sz w:val="22"/>
          <w:szCs w:val="22"/>
          <w:lang w:val="es-ES"/>
        </w:rPr>
        <w:t>Ser designado por la junta directiva de la entidad en la que se va a desempeñar.</w:t>
      </w:r>
    </w:p>
    <w:p w14:paraId="356665A3" w14:textId="77777777" w:rsidR="00D91B3D" w:rsidRPr="00D91B3D" w:rsidRDefault="00D91B3D" w:rsidP="00D91B3D">
      <w:pPr>
        <w:spacing w:before="0" w:after="0"/>
        <w:ind w:left="708"/>
        <w:jc w:val="both"/>
        <w:rPr>
          <w:rFonts w:ascii="Verdana" w:hAnsi="Verdana" w:cs="Arial"/>
          <w:bCs/>
          <w:color w:val="000000"/>
          <w:sz w:val="22"/>
          <w:szCs w:val="22"/>
          <w:lang w:val="es-ES"/>
        </w:rPr>
      </w:pPr>
    </w:p>
    <w:p w14:paraId="3455E267" w14:textId="77777777" w:rsidR="00D91B3D" w:rsidRPr="00D91B3D" w:rsidRDefault="00D91B3D" w:rsidP="00D91B3D">
      <w:pPr>
        <w:spacing w:before="0" w:after="0"/>
        <w:jc w:val="both"/>
        <w:rPr>
          <w:rFonts w:ascii="Verdana" w:hAnsi="Verdana" w:cs="Arial"/>
          <w:b/>
          <w:color w:val="000000"/>
          <w:sz w:val="22"/>
          <w:szCs w:val="22"/>
        </w:rPr>
      </w:pPr>
    </w:p>
    <w:p w14:paraId="406B1B77" w14:textId="2542799D" w:rsidR="00D91B3D" w:rsidRDefault="00D91B3D" w:rsidP="00D91B3D">
      <w:pPr>
        <w:spacing w:before="0" w:after="0"/>
        <w:jc w:val="both"/>
        <w:rPr>
          <w:rFonts w:ascii="Verdana" w:hAnsi="Verdana" w:cs="Arial"/>
          <w:bCs/>
          <w:color w:val="000000"/>
          <w:sz w:val="22"/>
          <w:szCs w:val="22"/>
        </w:rPr>
      </w:pPr>
      <w:r w:rsidRPr="00D91B3D">
        <w:rPr>
          <w:rFonts w:ascii="Verdana" w:hAnsi="Verdana" w:cs="Arial"/>
          <w:b/>
          <w:color w:val="000000"/>
          <w:sz w:val="22"/>
          <w:szCs w:val="22"/>
        </w:rPr>
        <w:t>QUINTA: RÉGIMEN DE TRANSICIÓN.</w:t>
      </w:r>
      <w:r w:rsidRPr="00D91B3D">
        <w:rPr>
          <w:rFonts w:ascii="Verdana" w:hAnsi="Verdana" w:cs="Arial"/>
          <w:bCs/>
          <w:color w:val="000000"/>
          <w:sz w:val="22"/>
          <w:szCs w:val="22"/>
        </w:rPr>
        <w:t xml:space="preserve"> Las disposiciones contenidas en las instrucciones PRIMERA, SEGUNDA y TERCERA de la presente Circular entrarán a regir en los seis (6) meses siguientes a la fecha de publicación del presente acto administrativo.</w:t>
      </w:r>
      <w:r>
        <w:rPr>
          <w:rFonts w:ascii="Verdana" w:hAnsi="Verdana" w:cs="Arial"/>
          <w:bCs/>
          <w:color w:val="000000"/>
          <w:sz w:val="22"/>
          <w:szCs w:val="22"/>
        </w:rPr>
        <w:t xml:space="preserve"> En todo caso, l</w:t>
      </w:r>
      <w:r w:rsidRPr="00D91B3D">
        <w:rPr>
          <w:rFonts w:ascii="Verdana" w:hAnsi="Verdana" w:cs="Arial"/>
          <w:bCs/>
          <w:color w:val="000000"/>
          <w:sz w:val="22"/>
          <w:szCs w:val="22"/>
        </w:rPr>
        <w:t xml:space="preserve">as disposiciones de la instrucción CUARTA rigen desde la fecha de publicación de la presente circular. </w:t>
      </w:r>
    </w:p>
    <w:p w14:paraId="73FE1FAA" w14:textId="77777777" w:rsidR="005B1F4E" w:rsidRPr="00D91B3D" w:rsidRDefault="005B1F4E" w:rsidP="00D91B3D">
      <w:pPr>
        <w:spacing w:before="0" w:after="0"/>
        <w:jc w:val="both"/>
        <w:rPr>
          <w:rFonts w:ascii="Verdana" w:hAnsi="Verdana" w:cs="Arial"/>
          <w:bCs/>
          <w:color w:val="000000"/>
          <w:sz w:val="22"/>
          <w:szCs w:val="22"/>
        </w:rPr>
      </w:pPr>
    </w:p>
    <w:p w14:paraId="68097946"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r w:rsidRPr="00D91B3D">
        <w:rPr>
          <w:rFonts w:ascii="Verdana" w:eastAsia="MS Mincho" w:hAnsi="Verdana" w:cs="Arial"/>
          <w:b/>
          <w:bCs/>
          <w:color w:val="000000"/>
          <w:sz w:val="22"/>
          <w:szCs w:val="22"/>
        </w:rPr>
        <w:t xml:space="preserve">SEXTA: </w:t>
      </w:r>
      <w:r w:rsidRPr="00D91B3D">
        <w:rPr>
          <w:rFonts w:ascii="Verdana" w:eastAsia="MS Mincho" w:hAnsi="Verdana" w:cs="Arial"/>
          <w:b/>
          <w:bCs/>
          <w:sz w:val="22"/>
          <w:szCs w:val="22"/>
          <w:lang w:val="es-ES"/>
        </w:rPr>
        <w:t>VIGENCIA</w:t>
      </w:r>
      <w:r w:rsidRPr="00D91B3D">
        <w:rPr>
          <w:rFonts w:ascii="Verdana" w:eastAsia="MS Mincho" w:hAnsi="Verdana" w:cs="Arial"/>
          <w:sz w:val="22"/>
          <w:szCs w:val="22"/>
          <w:lang w:val="es-ES"/>
        </w:rPr>
        <w:t xml:space="preserve">. La presente Circular </w:t>
      </w:r>
      <w:proofErr w:type="gramStart"/>
      <w:r w:rsidRPr="00D91B3D">
        <w:rPr>
          <w:rFonts w:ascii="Verdana" w:eastAsia="MS Mincho" w:hAnsi="Verdana" w:cs="Arial"/>
          <w:sz w:val="22"/>
          <w:szCs w:val="22"/>
          <w:lang w:val="es-ES"/>
        </w:rPr>
        <w:t>entra en vigencia</w:t>
      </w:r>
      <w:proofErr w:type="gramEnd"/>
      <w:r w:rsidRPr="00D91B3D">
        <w:rPr>
          <w:rFonts w:ascii="Verdana" w:eastAsia="MS Mincho" w:hAnsi="Verdana" w:cs="Arial"/>
          <w:sz w:val="22"/>
          <w:szCs w:val="22"/>
          <w:lang w:val="es-ES"/>
        </w:rPr>
        <w:t xml:space="preserve"> a partir de la fecha de su publicación, sin perjuicio del régimen de transición previsto en la instrucción QUINTA.</w:t>
      </w:r>
    </w:p>
    <w:p w14:paraId="4E7E527D"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5F2F5A01" w14:textId="77777777" w:rsidR="00D91B3D" w:rsidRPr="00D91B3D" w:rsidRDefault="00D91B3D" w:rsidP="00D91B3D">
      <w:pPr>
        <w:widowControl w:val="0"/>
        <w:autoSpaceDE w:val="0"/>
        <w:autoSpaceDN w:val="0"/>
        <w:adjustRightInd w:val="0"/>
        <w:spacing w:before="0" w:after="0"/>
        <w:jc w:val="both"/>
        <w:rPr>
          <w:rFonts w:ascii="Verdana" w:eastAsia="MS Mincho" w:hAnsi="Verdana" w:cs="Arial"/>
          <w:sz w:val="22"/>
          <w:szCs w:val="22"/>
          <w:lang w:val="es-ES"/>
        </w:rPr>
      </w:pPr>
    </w:p>
    <w:p w14:paraId="369CB4FA" w14:textId="77777777"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Cs/>
          <w:color w:val="000000"/>
          <w:sz w:val="22"/>
          <w:szCs w:val="22"/>
        </w:rPr>
        <w:t xml:space="preserve">Cordialmente, </w:t>
      </w:r>
    </w:p>
    <w:p w14:paraId="34D7A1C7" w14:textId="77777777" w:rsidR="00D91B3D" w:rsidRPr="00D91B3D" w:rsidRDefault="00D91B3D" w:rsidP="00D91B3D">
      <w:pPr>
        <w:spacing w:before="0" w:after="0"/>
        <w:jc w:val="both"/>
        <w:rPr>
          <w:rFonts w:ascii="Verdana" w:hAnsi="Verdana" w:cs="Arial"/>
          <w:bCs/>
          <w:color w:val="000000"/>
          <w:sz w:val="22"/>
          <w:szCs w:val="22"/>
        </w:rPr>
      </w:pPr>
    </w:p>
    <w:p w14:paraId="4F6629A8" w14:textId="77777777" w:rsidR="00D91B3D" w:rsidRPr="00D91B3D" w:rsidRDefault="00D91B3D" w:rsidP="00D91B3D">
      <w:pPr>
        <w:spacing w:before="0" w:after="0"/>
        <w:jc w:val="both"/>
        <w:rPr>
          <w:rFonts w:ascii="Verdana" w:hAnsi="Verdana" w:cs="Arial"/>
          <w:bCs/>
          <w:color w:val="000000"/>
          <w:sz w:val="22"/>
          <w:szCs w:val="22"/>
        </w:rPr>
      </w:pPr>
    </w:p>
    <w:p w14:paraId="1D58EE1F" w14:textId="77777777" w:rsidR="00D91B3D" w:rsidRPr="00D91B3D" w:rsidRDefault="00D91B3D" w:rsidP="00D91B3D">
      <w:pPr>
        <w:spacing w:before="0" w:after="0"/>
        <w:jc w:val="both"/>
        <w:rPr>
          <w:rFonts w:ascii="Verdana" w:hAnsi="Verdana" w:cs="Arial"/>
          <w:bCs/>
          <w:color w:val="000000"/>
          <w:sz w:val="22"/>
          <w:szCs w:val="22"/>
        </w:rPr>
      </w:pPr>
    </w:p>
    <w:p w14:paraId="77B3D7CD" w14:textId="77777777" w:rsidR="00D91B3D" w:rsidRPr="00D91B3D" w:rsidRDefault="00D91B3D" w:rsidP="00D91B3D">
      <w:pPr>
        <w:spacing w:before="0" w:after="0"/>
        <w:jc w:val="both"/>
        <w:rPr>
          <w:rFonts w:ascii="Verdana" w:hAnsi="Verdana" w:cs="Arial"/>
          <w:bCs/>
          <w:color w:val="000000"/>
          <w:sz w:val="22"/>
          <w:szCs w:val="22"/>
        </w:rPr>
      </w:pPr>
    </w:p>
    <w:p w14:paraId="496ACAAF" w14:textId="77777777" w:rsidR="00D91B3D" w:rsidRPr="00D91B3D" w:rsidRDefault="00D91B3D" w:rsidP="00D91B3D">
      <w:pPr>
        <w:spacing w:before="0" w:after="0"/>
        <w:jc w:val="both"/>
        <w:rPr>
          <w:rFonts w:ascii="Verdana" w:hAnsi="Verdana" w:cs="Arial"/>
          <w:bCs/>
          <w:color w:val="000000"/>
          <w:sz w:val="22"/>
          <w:szCs w:val="22"/>
        </w:rPr>
      </w:pPr>
    </w:p>
    <w:p w14:paraId="20EE751E" w14:textId="77777777" w:rsidR="00D91B3D" w:rsidRPr="00D91B3D" w:rsidRDefault="00D91B3D" w:rsidP="00D91B3D">
      <w:pPr>
        <w:spacing w:before="0" w:after="0"/>
        <w:jc w:val="both"/>
        <w:rPr>
          <w:rFonts w:ascii="Verdana" w:hAnsi="Verdana" w:cs="Arial"/>
          <w:bCs/>
          <w:color w:val="000000"/>
          <w:sz w:val="22"/>
          <w:szCs w:val="22"/>
        </w:rPr>
      </w:pPr>
    </w:p>
    <w:p w14:paraId="770FB5B2" w14:textId="77777777" w:rsidR="00D91B3D" w:rsidRPr="00D91B3D" w:rsidRDefault="00D91B3D" w:rsidP="00D91B3D">
      <w:pPr>
        <w:spacing w:before="0" w:after="0"/>
        <w:jc w:val="both"/>
        <w:rPr>
          <w:rFonts w:ascii="Verdana" w:hAnsi="Verdana" w:cs="Arial"/>
          <w:b/>
          <w:color w:val="000000"/>
          <w:sz w:val="22"/>
          <w:szCs w:val="22"/>
        </w:rPr>
      </w:pPr>
      <w:r w:rsidRPr="00D91B3D">
        <w:rPr>
          <w:rFonts w:ascii="Verdana" w:hAnsi="Verdana" w:cs="Arial"/>
          <w:b/>
          <w:color w:val="000000"/>
          <w:sz w:val="22"/>
          <w:szCs w:val="22"/>
        </w:rPr>
        <w:t xml:space="preserve">CÉSAR FERRARI </w:t>
      </w:r>
      <w:proofErr w:type="spellStart"/>
      <w:r w:rsidRPr="00D91B3D">
        <w:rPr>
          <w:rFonts w:ascii="Verdana" w:hAnsi="Verdana" w:cs="Arial"/>
          <w:b/>
          <w:color w:val="000000"/>
          <w:sz w:val="22"/>
          <w:szCs w:val="22"/>
        </w:rPr>
        <w:t>Ph.D</w:t>
      </w:r>
      <w:proofErr w:type="spellEnd"/>
      <w:r w:rsidRPr="00D91B3D">
        <w:rPr>
          <w:rFonts w:ascii="Verdana" w:hAnsi="Verdana" w:cs="Arial"/>
          <w:b/>
          <w:color w:val="000000"/>
          <w:sz w:val="22"/>
          <w:szCs w:val="22"/>
        </w:rPr>
        <w:t>.</w:t>
      </w:r>
    </w:p>
    <w:p w14:paraId="30BA578A" w14:textId="77777777"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Cs/>
          <w:color w:val="000000"/>
          <w:sz w:val="22"/>
          <w:szCs w:val="22"/>
        </w:rPr>
        <w:t>Superintendente Financiero de Colombia</w:t>
      </w:r>
    </w:p>
    <w:p w14:paraId="77BD15EE" w14:textId="77777777" w:rsidR="00D91B3D" w:rsidRPr="00D91B3D" w:rsidRDefault="00D91B3D" w:rsidP="00D91B3D">
      <w:pPr>
        <w:spacing w:before="0" w:after="0"/>
        <w:jc w:val="both"/>
        <w:rPr>
          <w:rFonts w:ascii="Verdana" w:hAnsi="Verdana" w:cs="Arial"/>
          <w:bCs/>
          <w:color w:val="000000"/>
          <w:sz w:val="22"/>
          <w:szCs w:val="22"/>
        </w:rPr>
      </w:pPr>
      <w:r w:rsidRPr="00D91B3D">
        <w:rPr>
          <w:rFonts w:ascii="Verdana" w:hAnsi="Verdana" w:cs="Arial"/>
          <w:bCs/>
          <w:color w:val="000000"/>
          <w:sz w:val="22"/>
          <w:szCs w:val="22"/>
        </w:rPr>
        <w:t>50000</w:t>
      </w:r>
    </w:p>
    <w:p w14:paraId="2BFF52A2" w14:textId="77777777" w:rsidR="00D91B3D" w:rsidRPr="00D91B3D" w:rsidRDefault="00D91B3D" w:rsidP="00D91B3D">
      <w:pPr>
        <w:spacing w:before="0" w:after="0"/>
        <w:jc w:val="both"/>
        <w:rPr>
          <w:rFonts w:ascii="Verdana" w:hAnsi="Verdana" w:cs="Arial"/>
          <w:bCs/>
          <w:color w:val="999999"/>
          <w:sz w:val="22"/>
          <w:szCs w:val="22"/>
        </w:rPr>
      </w:pPr>
    </w:p>
    <w:p w14:paraId="73F784B4" w14:textId="77777777" w:rsidR="004C2F08" w:rsidRPr="00EE3F18" w:rsidRDefault="004C2F08" w:rsidP="00D91B3D">
      <w:pPr>
        <w:widowControl w:val="0"/>
        <w:autoSpaceDE w:val="0"/>
        <w:autoSpaceDN w:val="0"/>
        <w:adjustRightInd w:val="0"/>
        <w:spacing w:before="0" w:after="0"/>
        <w:jc w:val="center"/>
        <w:rPr>
          <w:rFonts w:cs="Arial"/>
          <w:szCs w:val="24"/>
        </w:rPr>
      </w:pPr>
    </w:p>
    <w:sectPr w:rsidR="004C2F08" w:rsidRPr="00EE3F18" w:rsidSect="00D91B3D">
      <w:headerReference w:type="default" r:id="rId14"/>
      <w:footerReference w:type="default" r:id="rId15"/>
      <w:pgSz w:w="12240" w:h="18720" w:code="120"/>
      <w:pgMar w:top="212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A05E" w14:textId="77777777" w:rsidR="004012AF" w:rsidRDefault="004012AF" w:rsidP="00816ABA">
      <w:r>
        <w:separator/>
      </w:r>
    </w:p>
  </w:endnote>
  <w:endnote w:type="continuationSeparator" w:id="0">
    <w:p w14:paraId="60CBE80F" w14:textId="77777777" w:rsidR="004012AF" w:rsidRDefault="004012AF" w:rsidP="008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EndPr/>
    <w:sdtContent>
      <w:p w14:paraId="03E260FC" w14:textId="097F90C5" w:rsidR="004012AF" w:rsidRPr="00160630" w:rsidRDefault="004012AF">
        <w:pPr>
          <w:pStyle w:val="Piedepgina"/>
          <w:jc w:val="right"/>
          <w:rPr>
            <w:rFonts w:ascii="Verdana" w:hAnsi="Verdana"/>
          </w:rPr>
        </w:pPr>
        <w:r w:rsidRPr="00D91B3D">
          <w:rPr>
            <w:rFonts w:ascii="Verdana" w:hAnsi="Verdana"/>
            <w:noProof/>
            <w:sz w:val="20"/>
            <w:lang w:eastAsia="es-CO"/>
          </w:rPr>
          <mc:AlternateContent>
            <mc:Choice Requires="wps">
              <w:drawing>
                <wp:anchor distT="0" distB="0" distL="114300" distR="114300" simplePos="0" relativeHeight="251658240" behindDoc="0" locked="0" layoutInCell="1" allowOverlap="1" wp14:anchorId="2D3DC499" wp14:editId="556FBAC6">
                  <wp:simplePos x="0" y="0"/>
                  <wp:positionH relativeFrom="margin">
                    <wp:posOffset>-32385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D11DE66" w14:textId="77777777" w:rsidR="004012AF" w:rsidRPr="00256928" w:rsidRDefault="004012AF" w:rsidP="00D34D20">
                              <w:pPr>
                                <w:spacing w:line="276" w:lineRule="auto"/>
                                <w:jc w:val="both"/>
                                <w:rPr>
                                  <w:rFonts w:ascii="Helvetica" w:hAnsi="Helvetica"/>
                                  <w:sz w:val="20"/>
                                </w:rPr>
                              </w:pPr>
                              <w:r w:rsidRPr="00256928">
                                <w:rPr>
                                  <w:rFonts w:ascii="Helvetica" w:hAnsi="Helvetica"/>
                                  <w:sz w:val="20"/>
                                </w:rPr>
                                <w:t>________________________________________________________________________</w:t>
                              </w:r>
                              <w:r>
                                <w:rPr>
                                  <w:rFonts w:ascii="Helvetica" w:hAnsi="Helvetica"/>
                                  <w:sz w:val="20"/>
                                </w:rPr>
                                <w:t>________</w:t>
                              </w:r>
                            </w:p>
                            <w:p w14:paraId="2D1DA8EE"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 xml:space="preserve">Dirección: </w:t>
                              </w:r>
                              <w:r w:rsidRPr="00D91B3D">
                                <w:rPr>
                                  <w:rFonts w:ascii="Verdana" w:eastAsia="MS Mincho" w:hAnsi="Verdana"/>
                                  <w:sz w:val="20"/>
                                  <w:lang w:val="es-ES"/>
                                </w:rPr>
                                <w:t xml:space="preserve">Calle 7 No. 4 - </w:t>
                              </w:r>
                              <w:proofErr w:type="gramStart"/>
                              <w:r w:rsidRPr="00D91B3D">
                                <w:rPr>
                                  <w:rFonts w:ascii="Verdana" w:eastAsia="MS Mincho" w:hAnsi="Verdana"/>
                                  <w:sz w:val="20"/>
                                  <w:lang w:val="es-ES"/>
                                </w:rPr>
                                <w:t xml:space="preserve">49  </w:t>
                              </w:r>
                              <w:r w:rsidRPr="00D91B3D">
                                <w:rPr>
                                  <w:rFonts w:ascii="Verdana" w:eastAsia="MS Mincho" w:hAnsi="Verdana"/>
                                  <w:sz w:val="20"/>
                                  <w:lang w:val="es-ES"/>
                                </w:rPr>
                                <w:t>Bogotá</w:t>
                              </w:r>
                              <w:proofErr w:type="gramEnd"/>
                              <w:r w:rsidRPr="00D91B3D">
                                <w:rPr>
                                  <w:rFonts w:ascii="Verdana" w:eastAsia="MS Mincho" w:hAnsi="Verdana"/>
                                  <w:sz w:val="20"/>
                                  <w:lang w:val="es-ES"/>
                                </w:rPr>
                                <w:t xml:space="preserve"> D.C., Colombia</w:t>
                              </w:r>
                            </w:p>
                            <w:p w14:paraId="65E6778B"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Conmutador: (+57) 601 5</w:t>
                              </w:r>
                              <w:r w:rsidRPr="00D91B3D">
                                <w:rPr>
                                  <w:rFonts w:ascii="Verdana" w:eastAsia="MS Mincho" w:hAnsi="Verdana"/>
                                  <w:sz w:val="20"/>
                                  <w:lang w:val="es-ES"/>
                                </w:rPr>
                                <w:t>94</w:t>
                              </w:r>
                              <w:r w:rsidRPr="00D91B3D">
                                <w:rPr>
                                  <w:rFonts w:ascii="Verdana" w:eastAsia="MS Mincho" w:hAnsi="Verdana"/>
                                  <w:sz w:val="20"/>
                                  <w:lang w:val="es-ES"/>
                                </w:rPr>
                                <w:t xml:space="preserve"> </w:t>
                              </w:r>
                              <w:r w:rsidRPr="00D91B3D">
                                <w:rPr>
                                  <w:rFonts w:ascii="Verdana" w:eastAsia="MS Mincho" w:hAnsi="Verdana"/>
                                  <w:sz w:val="20"/>
                                  <w:lang w:val="es-ES"/>
                                </w:rPr>
                                <w:t>02</w:t>
                              </w:r>
                              <w:r w:rsidRPr="00D91B3D">
                                <w:rPr>
                                  <w:rFonts w:ascii="Verdana" w:eastAsia="MS Mincho" w:hAnsi="Verdana"/>
                                  <w:sz w:val="20"/>
                                  <w:lang w:val="es-ES"/>
                                </w:rPr>
                                <w:t xml:space="preserve">00 - 601 </w:t>
                              </w:r>
                              <w:r w:rsidRPr="00D91B3D">
                                <w:rPr>
                                  <w:rFonts w:ascii="Verdana" w:eastAsia="MS Mincho" w:hAnsi="Verdana"/>
                                  <w:sz w:val="20"/>
                                  <w:lang w:val="es-ES"/>
                                </w:rPr>
                                <w:t>594</w:t>
                              </w:r>
                              <w:r w:rsidRPr="00D91B3D">
                                <w:rPr>
                                  <w:rFonts w:ascii="Verdana" w:eastAsia="MS Mincho" w:hAnsi="Verdana"/>
                                  <w:sz w:val="20"/>
                                  <w:lang w:val="es-ES"/>
                                </w:rPr>
                                <w:t xml:space="preserve"> </w:t>
                              </w:r>
                              <w:r w:rsidRPr="00D91B3D">
                                <w:rPr>
                                  <w:rFonts w:ascii="Verdana" w:eastAsia="MS Mincho" w:hAnsi="Verdana"/>
                                  <w:sz w:val="20"/>
                                  <w:lang w:val="es-ES"/>
                                </w:rPr>
                                <w:t>0201</w:t>
                              </w:r>
                            </w:p>
                            <w:p w14:paraId="5584FB77"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www.superfinanciera.gov.co</w:t>
                              </w:r>
                              <w:r w:rsidRPr="00D91B3D">
                                <w:rPr>
                                  <w:rFonts w:ascii="Verdana" w:eastAsia="MS Mincho" w:hAnsi="Verdana"/>
                                  <w:sz w:val="2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DC499" id="_x0000_t202" coordsize="21600,21600" o:spt="202" path="m,l,21600r21600,l21600,xe">
                  <v:stroke joinstyle="miter"/>
                  <v:path gradientshapeok="t" o:connecttype="rect"/>
                </v:shapetype>
                <v:shape id="Cuadro de texto 1" o:spid="_x0000_s1026" type="#_x0000_t202" style="position:absolute;left:0;text-align:left;margin-left:-2.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" filled="f" stroked="f" strokeweight=".5pt">
                  <v:textbox>
                    <w:txbxContent>
                      <w:p w14:paraId="7D11DE66" w14:textId="77777777" w:rsidR="004012AF" w:rsidRPr="00256928" w:rsidRDefault="004012AF" w:rsidP="00D34D20">
                        <w:pPr>
                          <w:spacing w:line="276" w:lineRule="auto"/>
                          <w:jc w:val="both"/>
                          <w:rPr>
                            <w:rFonts w:ascii="Helvetica" w:hAnsi="Helvetica"/>
                            <w:sz w:val="20"/>
                          </w:rPr>
                        </w:pPr>
                        <w:r w:rsidRPr="00256928">
                          <w:rPr>
                            <w:rFonts w:ascii="Helvetica" w:hAnsi="Helvetica"/>
                            <w:sz w:val="20"/>
                          </w:rPr>
                          <w:t>________________________________________________________________________</w:t>
                        </w:r>
                        <w:r>
                          <w:rPr>
                            <w:rFonts w:ascii="Helvetica" w:hAnsi="Helvetica"/>
                            <w:sz w:val="20"/>
                          </w:rPr>
                          <w:t>________</w:t>
                        </w:r>
                      </w:p>
                      <w:p w14:paraId="2D1DA8EE"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 xml:space="preserve">Dirección: </w:t>
                        </w:r>
                        <w:r w:rsidRPr="00D91B3D">
                          <w:rPr>
                            <w:rFonts w:ascii="Verdana" w:eastAsia="MS Mincho" w:hAnsi="Verdana"/>
                            <w:sz w:val="20"/>
                            <w:lang w:val="es-ES"/>
                          </w:rPr>
                          <w:t xml:space="preserve">Calle 7 No. 4 - </w:t>
                        </w:r>
                        <w:proofErr w:type="gramStart"/>
                        <w:r w:rsidRPr="00D91B3D">
                          <w:rPr>
                            <w:rFonts w:ascii="Verdana" w:eastAsia="MS Mincho" w:hAnsi="Verdana"/>
                            <w:sz w:val="20"/>
                            <w:lang w:val="es-ES"/>
                          </w:rPr>
                          <w:t xml:space="preserve">49  </w:t>
                        </w:r>
                        <w:r w:rsidRPr="00D91B3D">
                          <w:rPr>
                            <w:rFonts w:ascii="Verdana" w:eastAsia="MS Mincho" w:hAnsi="Verdana"/>
                            <w:sz w:val="20"/>
                            <w:lang w:val="es-ES"/>
                          </w:rPr>
                          <w:t>Bogotá</w:t>
                        </w:r>
                        <w:proofErr w:type="gramEnd"/>
                        <w:r w:rsidRPr="00D91B3D">
                          <w:rPr>
                            <w:rFonts w:ascii="Verdana" w:eastAsia="MS Mincho" w:hAnsi="Verdana"/>
                            <w:sz w:val="20"/>
                            <w:lang w:val="es-ES"/>
                          </w:rPr>
                          <w:t xml:space="preserve"> D.C., Colombia</w:t>
                        </w:r>
                      </w:p>
                      <w:p w14:paraId="65E6778B"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Conmutador: (+57) 601 5</w:t>
                        </w:r>
                        <w:r w:rsidRPr="00D91B3D">
                          <w:rPr>
                            <w:rFonts w:ascii="Verdana" w:eastAsia="MS Mincho" w:hAnsi="Verdana"/>
                            <w:sz w:val="20"/>
                            <w:lang w:val="es-ES"/>
                          </w:rPr>
                          <w:t>94</w:t>
                        </w:r>
                        <w:r w:rsidRPr="00D91B3D">
                          <w:rPr>
                            <w:rFonts w:ascii="Verdana" w:eastAsia="MS Mincho" w:hAnsi="Verdana"/>
                            <w:sz w:val="20"/>
                            <w:lang w:val="es-ES"/>
                          </w:rPr>
                          <w:t xml:space="preserve"> </w:t>
                        </w:r>
                        <w:r w:rsidRPr="00D91B3D">
                          <w:rPr>
                            <w:rFonts w:ascii="Verdana" w:eastAsia="MS Mincho" w:hAnsi="Verdana"/>
                            <w:sz w:val="20"/>
                            <w:lang w:val="es-ES"/>
                          </w:rPr>
                          <w:t>02</w:t>
                        </w:r>
                        <w:r w:rsidRPr="00D91B3D">
                          <w:rPr>
                            <w:rFonts w:ascii="Verdana" w:eastAsia="MS Mincho" w:hAnsi="Verdana"/>
                            <w:sz w:val="20"/>
                            <w:lang w:val="es-ES"/>
                          </w:rPr>
                          <w:t xml:space="preserve">00 - 601 </w:t>
                        </w:r>
                        <w:r w:rsidRPr="00D91B3D">
                          <w:rPr>
                            <w:rFonts w:ascii="Verdana" w:eastAsia="MS Mincho" w:hAnsi="Verdana"/>
                            <w:sz w:val="20"/>
                            <w:lang w:val="es-ES"/>
                          </w:rPr>
                          <w:t>594</w:t>
                        </w:r>
                        <w:r w:rsidRPr="00D91B3D">
                          <w:rPr>
                            <w:rFonts w:ascii="Verdana" w:eastAsia="MS Mincho" w:hAnsi="Verdana"/>
                            <w:sz w:val="20"/>
                            <w:lang w:val="es-ES"/>
                          </w:rPr>
                          <w:t xml:space="preserve"> </w:t>
                        </w:r>
                        <w:r w:rsidRPr="00D91B3D">
                          <w:rPr>
                            <w:rFonts w:ascii="Verdana" w:eastAsia="MS Mincho" w:hAnsi="Verdana"/>
                            <w:sz w:val="20"/>
                            <w:lang w:val="es-ES"/>
                          </w:rPr>
                          <w:t>0201</w:t>
                        </w:r>
                      </w:p>
                      <w:p w14:paraId="5584FB77" w14:textId="77777777" w:rsidR="004012AF" w:rsidRPr="00D91B3D" w:rsidRDefault="004012AF" w:rsidP="00D91B3D">
                        <w:pPr>
                          <w:spacing w:before="0" w:after="0" w:line="276" w:lineRule="auto"/>
                          <w:jc w:val="both"/>
                          <w:rPr>
                            <w:rFonts w:ascii="Verdana" w:eastAsia="MS Mincho" w:hAnsi="Verdana"/>
                            <w:sz w:val="20"/>
                            <w:lang w:val="es-ES"/>
                          </w:rPr>
                        </w:pPr>
                        <w:r w:rsidRPr="00D91B3D">
                          <w:rPr>
                            <w:rFonts w:ascii="Verdana" w:eastAsia="MS Mincho" w:hAnsi="Verdana"/>
                            <w:sz w:val="20"/>
                            <w:lang w:val="es-ES"/>
                          </w:rPr>
                          <w:t>www.superfinanciera.gov.co</w:t>
                        </w:r>
                        <w:r w:rsidRPr="00D91B3D">
                          <w:rPr>
                            <w:rFonts w:ascii="Verdana" w:eastAsia="MS Mincho" w:hAnsi="Verdana"/>
                            <w:sz w:val="20"/>
                            <w:lang w:val="es-ES"/>
                          </w:rPr>
                          <w:t>|</w:t>
                        </w:r>
                      </w:p>
                    </w:txbxContent>
                  </v:textbox>
                  <w10:wrap anchorx="margin"/>
                </v:shape>
              </w:pict>
            </mc:Fallback>
          </mc:AlternateContent>
        </w:r>
        <w:r w:rsidRPr="00D91B3D">
          <w:rPr>
            <w:rFonts w:ascii="Verdana" w:hAnsi="Verdana"/>
            <w:sz w:val="20"/>
            <w:lang w:val="es-ES"/>
          </w:rPr>
          <w:t xml:space="preserve">Página | </w:t>
        </w:r>
        <w:r w:rsidR="00D91B3D" w:rsidRPr="00D91B3D">
          <w:rPr>
            <w:rFonts w:ascii="Verdana" w:hAnsi="Verdana"/>
            <w:sz w:val="20"/>
            <w:lang w:val="es-ES"/>
          </w:rPr>
          <w:fldChar w:fldCharType="begin"/>
        </w:r>
        <w:r w:rsidR="00D91B3D" w:rsidRPr="00D91B3D">
          <w:rPr>
            <w:rFonts w:ascii="Verdana" w:hAnsi="Verdana"/>
            <w:sz w:val="20"/>
            <w:lang w:val="es-ES"/>
          </w:rPr>
          <w:instrText>PAGE   \* MERGEFORMAT</w:instrText>
        </w:r>
        <w:r w:rsidR="00D91B3D" w:rsidRPr="00D91B3D">
          <w:rPr>
            <w:rFonts w:ascii="Verdana" w:hAnsi="Verdana"/>
            <w:sz w:val="20"/>
            <w:lang w:val="es-ES"/>
          </w:rPr>
          <w:fldChar w:fldCharType="separate"/>
        </w:r>
        <w:r w:rsidR="00D91B3D" w:rsidRPr="00D91B3D">
          <w:rPr>
            <w:rFonts w:ascii="Verdana" w:hAnsi="Verdana"/>
            <w:sz w:val="20"/>
            <w:lang w:val="es-ES"/>
          </w:rPr>
          <w:t>1</w:t>
        </w:r>
        <w:r w:rsidR="00D91B3D" w:rsidRPr="00D91B3D">
          <w:rPr>
            <w:rFonts w:ascii="Verdana" w:hAnsi="Verdana"/>
            <w:sz w:val="20"/>
            <w:lang w:val="es-ES"/>
          </w:rPr>
          <w:fldChar w:fldCharType="end"/>
        </w:r>
        <w:r w:rsidRPr="00160630">
          <w:rPr>
            <w:rFonts w:ascii="Verdana" w:hAnsi="Verdana"/>
            <w:lang w:val="es-ES"/>
          </w:rPr>
          <w:t xml:space="preserve"> </w:t>
        </w:r>
      </w:p>
    </w:sdtContent>
  </w:sdt>
  <w:p w14:paraId="1EAF5706" w14:textId="77777777" w:rsidR="004012AF" w:rsidRPr="00D34D20" w:rsidRDefault="004012AF"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B7E4" w14:textId="77777777" w:rsidR="004012AF" w:rsidRDefault="004012AF" w:rsidP="00816ABA">
      <w:r>
        <w:separator/>
      </w:r>
    </w:p>
  </w:footnote>
  <w:footnote w:type="continuationSeparator" w:id="0">
    <w:p w14:paraId="62032927" w14:textId="77777777" w:rsidR="004012AF" w:rsidRDefault="004012AF" w:rsidP="0081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D98C" w14:textId="77777777" w:rsidR="00D91B3D" w:rsidRDefault="00D91B3D" w:rsidP="00A65541">
    <w:pPr>
      <w:pStyle w:val="Encabezado"/>
      <w:jc w:val="center"/>
      <w:rPr>
        <w:rFonts w:cs="Arial"/>
        <w:b/>
        <w:bCs/>
        <w:sz w:val="22"/>
        <w:szCs w:val="22"/>
        <w:lang w:val="es-ES"/>
      </w:rPr>
    </w:pPr>
    <w:r w:rsidRPr="00A65541">
      <w:rPr>
        <w:rFonts w:cs="Arial"/>
        <w:b/>
        <w:bCs/>
        <w:sz w:val="22"/>
        <w:szCs w:val="22"/>
        <w:lang w:val="es-ES"/>
      </w:rPr>
      <w:t>SUPERINTENDENCIA FINANCIERA DE COLOMBIA</w:t>
    </w:r>
  </w:p>
  <w:p w14:paraId="5321A7D3" w14:textId="77777777" w:rsidR="00D91B3D" w:rsidRDefault="00D91B3D" w:rsidP="00A65541">
    <w:pPr>
      <w:pStyle w:val="Encabezado"/>
      <w:jc w:val="center"/>
      <w:rPr>
        <w:rFonts w:cs="Arial"/>
        <w:b/>
        <w:bCs/>
        <w:sz w:val="22"/>
        <w:szCs w:val="22"/>
        <w:lang w:val="es-ES"/>
      </w:rPr>
    </w:pPr>
  </w:p>
  <w:p w14:paraId="4D302CEF" w14:textId="77777777" w:rsidR="00D91B3D" w:rsidRDefault="00D91B3D" w:rsidP="00F83A3A">
    <w:pPr>
      <w:pStyle w:val="Piedepgina"/>
      <w:rPr>
        <w:b/>
        <w:bCs/>
      </w:rPr>
    </w:pPr>
    <w:r>
      <w:rPr>
        <w:b/>
        <w:bCs/>
      </w:rPr>
      <w:tab/>
    </w:r>
    <w:r>
      <w:rPr>
        <w:b/>
        <w:bCs/>
      </w:rPr>
      <w:tab/>
      <w:t xml:space="preserve">Página  </w:t>
    </w:r>
    <w:r>
      <w:rPr>
        <w:rFonts w:eastAsia="Arial" w:cs="Arial"/>
        <w:b/>
        <w:bCs/>
      </w:rPr>
      <w:fldChar w:fldCharType="begin"/>
    </w:r>
    <w:r>
      <w:rPr>
        <w:rFonts w:eastAsia="Arial" w:cs="Arial"/>
        <w:b/>
        <w:bCs/>
      </w:rPr>
      <w:instrText xml:space="preserve"> PAGE </w:instrText>
    </w:r>
    <w:r>
      <w:rPr>
        <w:rFonts w:eastAsia="Arial" w:cs="Arial"/>
        <w:b/>
        <w:bCs/>
      </w:rPr>
      <w:fldChar w:fldCharType="separate"/>
    </w:r>
    <w:r>
      <w:rPr>
        <w:rFonts w:eastAsia="Arial" w:cs="Arial"/>
        <w:b/>
        <w:bCs/>
        <w:noProof/>
      </w:rPr>
      <w:t>3</w:t>
    </w:r>
    <w:r>
      <w:rPr>
        <w:rFonts w:eastAsia="Arial" w:cs="Arial"/>
        <w:b/>
        <w:bCs/>
      </w:rPr>
      <w:fldChar w:fldCharType="end"/>
    </w:r>
  </w:p>
  <w:p w14:paraId="4C389A26" w14:textId="77777777" w:rsidR="00D91B3D" w:rsidRPr="00F83A3A" w:rsidRDefault="00D91B3D" w:rsidP="00A65541">
    <w:pPr>
      <w:pStyle w:val="Encabezado"/>
      <w:jc w:val="center"/>
      <w:rPr>
        <w:rFont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1520" w14:textId="77777777" w:rsidR="00D91B3D" w:rsidRDefault="00D91B3D" w:rsidP="00D435B9">
    <w:pPr>
      <w:pStyle w:val="Encabezado"/>
      <w:jc w:val="center"/>
    </w:pPr>
    <w:r>
      <w:rPr>
        <w:noProof/>
      </w:rPr>
      <w:drawing>
        <wp:inline distT="0" distB="0" distL="0" distR="0" wp14:anchorId="3B1186FE" wp14:editId="2A74927F">
          <wp:extent cx="1912620" cy="838683"/>
          <wp:effectExtent l="0" t="0" r="0" b="0"/>
          <wp:docPr id="1771966456" name="Imagen 2" descr="Imagen que contiene Diagrama&#10;&#10;El contenido generado por IA puede ser incorrecto.">
            <a:extLst xmlns:a="http://schemas.openxmlformats.org/drawingml/2006/main">
              <a:ext uri="{FF2B5EF4-FFF2-40B4-BE49-F238E27FC236}">
                <a16:creationId xmlns:a16="http://schemas.microsoft.com/office/drawing/2014/main" id="{C9E42849-4AFA-437C-863D-E66BF298C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FA9D" w14:textId="1C8DF04D" w:rsidR="004012AF" w:rsidRDefault="004012AF" w:rsidP="00F21117">
    <w:pPr>
      <w:pStyle w:val="Encabezado"/>
      <w:jc w:val="center"/>
    </w:pPr>
    <w:r>
      <w:rPr>
        <w:noProof/>
      </w:rPr>
      <w:drawing>
        <wp:inline distT="0" distB="0" distL="0" distR="0" wp14:anchorId="6C394E95" wp14:editId="6D889EB7">
          <wp:extent cx="1912620" cy="838683"/>
          <wp:effectExtent l="0" t="0" r="0" b="0"/>
          <wp:docPr id="18166647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r w:rsidR="00D91B3D">
      <w:t>|</w:t>
    </w:r>
  </w:p>
  <w:p w14:paraId="1F2E58F1" w14:textId="77777777" w:rsidR="004012AF" w:rsidRPr="00D91B3D" w:rsidRDefault="004012AF" w:rsidP="00D91B3D">
    <w:pPr>
      <w:pStyle w:val="Encabezado"/>
      <w:spacing w:before="0" w:after="0"/>
      <w:rPr>
        <w:rFonts w:ascii="Calibri" w:hAnsi="Calibri" w:cs="Calibri"/>
        <w:sz w:val="20"/>
      </w:rPr>
    </w:pPr>
  </w:p>
  <w:p w14:paraId="5016CB59" w14:textId="77777777" w:rsidR="004012AF" w:rsidRPr="00D91B3D" w:rsidRDefault="004012AF" w:rsidP="00D91B3D">
    <w:pPr>
      <w:pStyle w:val="Encabezado"/>
      <w:spacing w:before="0" w:after="0"/>
      <w:rPr>
        <w:rFonts w:ascii="Calibri" w:hAnsi="Calibri" w:cs="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340"/>
    <w:multiLevelType w:val="hybridMultilevel"/>
    <w:tmpl w:val="F39404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F45"/>
    <w:multiLevelType w:val="hybridMultilevel"/>
    <w:tmpl w:val="5D24CA38"/>
    <w:lvl w:ilvl="0" w:tplc="76480FEA">
      <w:start w:val="1"/>
      <w:numFmt w:val="lowerRoman"/>
      <w:lvlText w:val="%1)"/>
      <w:lvlJc w:val="left"/>
      <w:pPr>
        <w:ind w:left="1429" w:hanging="720"/>
      </w:pPr>
      <w:rPr>
        <w:rFonts w:ascii="Arial" w:eastAsiaTheme="majorEastAsia" w:hAnsi="Arial" w:cstheme="majorBid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9867B1D"/>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D65C6D"/>
    <w:multiLevelType w:val="hybridMultilevel"/>
    <w:tmpl w:val="06C4F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9A49FE"/>
    <w:multiLevelType w:val="hybridMultilevel"/>
    <w:tmpl w:val="1B1C6482"/>
    <w:lvl w:ilvl="0" w:tplc="4412DB72">
      <w:start w:val="1"/>
      <w:numFmt w:val="lowerRoman"/>
      <w:lvlText w:val="%1)"/>
      <w:lvlJc w:val="left"/>
      <w:pPr>
        <w:ind w:left="1080" w:hanging="360"/>
      </w:pPr>
      <w:rPr>
        <w:rFonts w:cstheme="majorBid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91C5F6C"/>
    <w:multiLevelType w:val="hybridMultilevel"/>
    <w:tmpl w:val="37A07FF4"/>
    <w:lvl w:ilvl="0" w:tplc="848A4158">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A6D6221"/>
    <w:multiLevelType w:val="hybridMultilevel"/>
    <w:tmpl w:val="D332D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6C4920"/>
    <w:multiLevelType w:val="hybridMultilevel"/>
    <w:tmpl w:val="99DE61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8154613"/>
    <w:multiLevelType w:val="multilevel"/>
    <w:tmpl w:val="BB60C57A"/>
    <w:lvl w:ilvl="0">
      <w:start w:val="1"/>
      <w:numFmt w:val="decimal"/>
      <w:pStyle w:val="Ttulo1"/>
      <w:lvlText w:val="%1."/>
      <w:lvlJc w:val="left"/>
      <w:pPr>
        <w:tabs>
          <w:tab w:val="num" w:pos="709"/>
        </w:tabs>
        <w:ind w:left="0" w:firstLine="0"/>
      </w:pPr>
      <w:rPr>
        <w:rFonts w:hint="default"/>
        <w:b w:val="0"/>
        <w:bCs/>
      </w:rPr>
    </w:lvl>
    <w:lvl w:ilvl="1">
      <w:start w:val="1"/>
      <w:numFmt w:val="lowerRoman"/>
      <w:lvlText w:val="%2)"/>
      <w:lvlJc w:val="left"/>
      <w:pPr>
        <w:tabs>
          <w:tab w:val="num" w:pos="1276"/>
        </w:tabs>
        <w:ind w:left="0" w:firstLine="709"/>
      </w:pPr>
      <w:rPr>
        <w:rFonts w:hint="default"/>
      </w:rPr>
    </w:lvl>
    <w:lvl w:ilvl="2">
      <w:start w:val="1"/>
      <w:numFmt w:val="decimal"/>
      <w:pStyle w:val="Ttulo3"/>
      <w:lvlText w:val="%3."/>
      <w:lvlJc w:val="left"/>
      <w:pPr>
        <w:tabs>
          <w:tab w:val="num" w:pos="1985"/>
        </w:tabs>
        <w:ind w:left="709" w:firstLine="567"/>
      </w:pPr>
      <w:rPr>
        <w:rFonts w:ascii="Arial" w:eastAsiaTheme="majorEastAsia" w:hAnsi="Arial" w:cstheme="maj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D13507A"/>
    <w:multiLevelType w:val="hybridMultilevel"/>
    <w:tmpl w:val="5EC62772"/>
    <w:lvl w:ilvl="0" w:tplc="E99EFAA0">
      <w:start w:val="1"/>
      <w:numFmt w:val="lowerRoman"/>
      <w:lvlText w:val="(%1)."/>
      <w:lvlJc w:val="righ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449E23E2"/>
    <w:multiLevelType w:val="hybridMultilevel"/>
    <w:tmpl w:val="005E6B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981607"/>
    <w:multiLevelType w:val="hybridMultilevel"/>
    <w:tmpl w:val="75501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20379D9"/>
    <w:multiLevelType w:val="hybridMultilevel"/>
    <w:tmpl w:val="7B0E6B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0333DB"/>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C567B7"/>
    <w:multiLevelType w:val="hybridMultilevel"/>
    <w:tmpl w:val="5F0CB4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F7218F"/>
    <w:multiLevelType w:val="hybridMultilevel"/>
    <w:tmpl w:val="A9E8B2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D831AF2"/>
    <w:multiLevelType w:val="hybridMultilevel"/>
    <w:tmpl w:val="55C265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9336366"/>
    <w:multiLevelType w:val="hybridMultilevel"/>
    <w:tmpl w:val="F8EAEBB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04697934">
    <w:abstractNumId w:val="8"/>
  </w:num>
  <w:num w:numId="2" w16cid:durableId="1107458530">
    <w:abstractNumId w:val="13"/>
  </w:num>
  <w:num w:numId="3" w16cid:durableId="629169673">
    <w:abstractNumId w:val="1"/>
  </w:num>
  <w:num w:numId="4" w16cid:durableId="728384597">
    <w:abstractNumId w:val="17"/>
  </w:num>
  <w:num w:numId="5" w16cid:durableId="1482691918">
    <w:abstractNumId w:val="2"/>
  </w:num>
  <w:num w:numId="6" w16cid:durableId="982777998">
    <w:abstractNumId w:val="6"/>
  </w:num>
  <w:num w:numId="7" w16cid:durableId="1817602930">
    <w:abstractNumId w:val="4"/>
  </w:num>
  <w:num w:numId="8" w16cid:durableId="1340620968">
    <w:abstractNumId w:val="7"/>
  </w:num>
  <w:num w:numId="9" w16cid:durableId="677774110">
    <w:abstractNumId w:val="5"/>
  </w:num>
  <w:num w:numId="10" w16cid:durableId="1348603236">
    <w:abstractNumId w:val="15"/>
  </w:num>
  <w:num w:numId="11" w16cid:durableId="1604412240">
    <w:abstractNumId w:val="11"/>
  </w:num>
  <w:num w:numId="12" w16cid:durableId="1377778074">
    <w:abstractNumId w:val="3"/>
  </w:num>
  <w:num w:numId="13" w16cid:durableId="289432695">
    <w:abstractNumId w:val="10"/>
  </w:num>
  <w:num w:numId="14" w16cid:durableId="1032536238">
    <w:abstractNumId w:val="0"/>
  </w:num>
  <w:num w:numId="15" w16cid:durableId="180973857">
    <w:abstractNumId w:val="12"/>
  </w:num>
  <w:num w:numId="16" w16cid:durableId="1795902875">
    <w:abstractNumId w:val="14"/>
  </w:num>
  <w:num w:numId="17" w16cid:durableId="1453985743">
    <w:abstractNumId w:val="16"/>
  </w:num>
  <w:num w:numId="18" w16cid:durableId="14032180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5"/>
    <w:rsid w:val="00001A4F"/>
    <w:rsid w:val="00003799"/>
    <w:rsid w:val="00003E4B"/>
    <w:rsid w:val="00005E2D"/>
    <w:rsid w:val="000069DA"/>
    <w:rsid w:val="0000707C"/>
    <w:rsid w:val="00007AD9"/>
    <w:rsid w:val="000136EB"/>
    <w:rsid w:val="0001575F"/>
    <w:rsid w:val="00015813"/>
    <w:rsid w:val="00016030"/>
    <w:rsid w:val="000165EA"/>
    <w:rsid w:val="00017A2A"/>
    <w:rsid w:val="00017C2F"/>
    <w:rsid w:val="00017EEB"/>
    <w:rsid w:val="00020460"/>
    <w:rsid w:val="000206C1"/>
    <w:rsid w:val="0002152C"/>
    <w:rsid w:val="00025A8E"/>
    <w:rsid w:val="0002617E"/>
    <w:rsid w:val="00026503"/>
    <w:rsid w:val="00031214"/>
    <w:rsid w:val="000335A5"/>
    <w:rsid w:val="00035070"/>
    <w:rsid w:val="00040094"/>
    <w:rsid w:val="00041299"/>
    <w:rsid w:val="0004144A"/>
    <w:rsid w:val="00042012"/>
    <w:rsid w:val="000426C1"/>
    <w:rsid w:val="0004314C"/>
    <w:rsid w:val="00043D65"/>
    <w:rsid w:val="000448A0"/>
    <w:rsid w:val="00044F6A"/>
    <w:rsid w:val="000469CA"/>
    <w:rsid w:val="00047C10"/>
    <w:rsid w:val="0005380C"/>
    <w:rsid w:val="00054188"/>
    <w:rsid w:val="00057D55"/>
    <w:rsid w:val="00061709"/>
    <w:rsid w:val="000618E6"/>
    <w:rsid w:val="00062066"/>
    <w:rsid w:val="000623FC"/>
    <w:rsid w:val="00062C04"/>
    <w:rsid w:val="00064DB3"/>
    <w:rsid w:val="00064F13"/>
    <w:rsid w:val="000670C4"/>
    <w:rsid w:val="00072B33"/>
    <w:rsid w:val="000747BC"/>
    <w:rsid w:val="00076965"/>
    <w:rsid w:val="00080513"/>
    <w:rsid w:val="00080972"/>
    <w:rsid w:val="000818F9"/>
    <w:rsid w:val="0008284E"/>
    <w:rsid w:val="00082EC6"/>
    <w:rsid w:val="00082FF2"/>
    <w:rsid w:val="000846E1"/>
    <w:rsid w:val="00084DA9"/>
    <w:rsid w:val="00086298"/>
    <w:rsid w:val="00087819"/>
    <w:rsid w:val="00087D58"/>
    <w:rsid w:val="00092235"/>
    <w:rsid w:val="00093E13"/>
    <w:rsid w:val="00096F8C"/>
    <w:rsid w:val="00097515"/>
    <w:rsid w:val="000A0889"/>
    <w:rsid w:val="000A1754"/>
    <w:rsid w:val="000A1CFE"/>
    <w:rsid w:val="000A29CA"/>
    <w:rsid w:val="000A3A16"/>
    <w:rsid w:val="000A3F51"/>
    <w:rsid w:val="000A5723"/>
    <w:rsid w:val="000A613A"/>
    <w:rsid w:val="000A61DC"/>
    <w:rsid w:val="000A6865"/>
    <w:rsid w:val="000A757D"/>
    <w:rsid w:val="000B2063"/>
    <w:rsid w:val="000B32A2"/>
    <w:rsid w:val="000B3A1B"/>
    <w:rsid w:val="000B4FDE"/>
    <w:rsid w:val="000B77C9"/>
    <w:rsid w:val="000C08B1"/>
    <w:rsid w:val="000C48B0"/>
    <w:rsid w:val="000C4D99"/>
    <w:rsid w:val="000C533F"/>
    <w:rsid w:val="000C57F4"/>
    <w:rsid w:val="000C674A"/>
    <w:rsid w:val="000C6B93"/>
    <w:rsid w:val="000D0BF9"/>
    <w:rsid w:val="000D164C"/>
    <w:rsid w:val="000D52BA"/>
    <w:rsid w:val="000D7794"/>
    <w:rsid w:val="000D7B16"/>
    <w:rsid w:val="000D7E41"/>
    <w:rsid w:val="000E2CCE"/>
    <w:rsid w:val="000E37AF"/>
    <w:rsid w:val="000E41E0"/>
    <w:rsid w:val="000E58DC"/>
    <w:rsid w:val="000F06E7"/>
    <w:rsid w:val="000F1CFE"/>
    <w:rsid w:val="000F2B4D"/>
    <w:rsid w:val="000F2F0A"/>
    <w:rsid w:val="000F4AFF"/>
    <w:rsid w:val="000F52E2"/>
    <w:rsid w:val="000F5BC1"/>
    <w:rsid w:val="000F7065"/>
    <w:rsid w:val="000F75B5"/>
    <w:rsid w:val="001000AC"/>
    <w:rsid w:val="00100566"/>
    <w:rsid w:val="001006F5"/>
    <w:rsid w:val="00101240"/>
    <w:rsid w:val="001013D4"/>
    <w:rsid w:val="00103A30"/>
    <w:rsid w:val="001042C8"/>
    <w:rsid w:val="00104370"/>
    <w:rsid w:val="00104D0F"/>
    <w:rsid w:val="00104F56"/>
    <w:rsid w:val="001105CB"/>
    <w:rsid w:val="001158E4"/>
    <w:rsid w:val="00115F9D"/>
    <w:rsid w:val="00116BF8"/>
    <w:rsid w:val="001218AF"/>
    <w:rsid w:val="0012516D"/>
    <w:rsid w:val="0012724A"/>
    <w:rsid w:val="00130148"/>
    <w:rsid w:val="00133A05"/>
    <w:rsid w:val="00135679"/>
    <w:rsid w:val="0014151B"/>
    <w:rsid w:val="00142F15"/>
    <w:rsid w:val="0014312C"/>
    <w:rsid w:val="00145958"/>
    <w:rsid w:val="00147B15"/>
    <w:rsid w:val="00150153"/>
    <w:rsid w:val="00152768"/>
    <w:rsid w:val="00153ED6"/>
    <w:rsid w:val="001547A1"/>
    <w:rsid w:val="00154B59"/>
    <w:rsid w:val="001550E0"/>
    <w:rsid w:val="00157AF6"/>
    <w:rsid w:val="001603CF"/>
    <w:rsid w:val="0016066F"/>
    <w:rsid w:val="00164D50"/>
    <w:rsid w:val="001655E2"/>
    <w:rsid w:val="001746B7"/>
    <w:rsid w:val="00175470"/>
    <w:rsid w:val="001760DC"/>
    <w:rsid w:val="00176128"/>
    <w:rsid w:val="00176387"/>
    <w:rsid w:val="00176B3B"/>
    <w:rsid w:val="0018179F"/>
    <w:rsid w:val="00182836"/>
    <w:rsid w:val="00182C34"/>
    <w:rsid w:val="001833FA"/>
    <w:rsid w:val="001853B7"/>
    <w:rsid w:val="00185FA4"/>
    <w:rsid w:val="00187E52"/>
    <w:rsid w:val="00191648"/>
    <w:rsid w:val="0019490C"/>
    <w:rsid w:val="001A1E67"/>
    <w:rsid w:val="001A336C"/>
    <w:rsid w:val="001A406F"/>
    <w:rsid w:val="001A6345"/>
    <w:rsid w:val="001A6364"/>
    <w:rsid w:val="001B0D92"/>
    <w:rsid w:val="001B1380"/>
    <w:rsid w:val="001B4281"/>
    <w:rsid w:val="001B46F8"/>
    <w:rsid w:val="001B52D6"/>
    <w:rsid w:val="001B5A76"/>
    <w:rsid w:val="001C17E8"/>
    <w:rsid w:val="001C1DC5"/>
    <w:rsid w:val="001C21B2"/>
    <w:rsid w:val="001C2D8A"/>
    <w:rsid w:val="001C3262"/>
    <w:rsid w:val="001C3F8E"/>
    <w:rsid w:val="001C4830"/>
    <w:rsid w:val="001D068D"/>
    <w:rsid w:val="001D207A"/>
    <w:rsid w:val="001D38B0"/>
    <w:rsid w:val="001D48E7"/>
    <w:rsid w:val="001D4C5D"/>
    <w:rsid w:val="001D5175"/>
    <w:rsid w:val="001D5CFD"/>
    <w:rsid w:val="001E11F2"/>
    <w:rsid w:val="001E17F8"/>
    <w:rsid w:val="001E4175"/>
    <w:rsid w:val="001E5F7E"/>
    <w:rsid w:val="001F0846"/>
    <w:rsid w:val="001F2584"/>
    <w:rsid w:val="001F364A"/>
    <w:rsid w:val="001F44FF"/>
    <w:rsid w:val="002022D2"/>
    <w:rsid w:val="00202300"/>
    <w:rsid w:val="00203176"/>
    <w:rsid w:val="002036E3"/>
    <w:rsid w:val="00203D18"/>
    <w:rsid w:val="00203D71"/>
    <w:rsid w:val="0020441E"/>
    <w:rsid w:val="00204A4B"/>
    <w:rsid w:val="00205589"/>
    <w:rsid w:val="002061E3"/>
    <w:rsid w:val="0020708E"/>
    <w:rsid w:val="00207419"/>
    <w:rsid w:val="00210574"/>
    <w:rsid w:val="00213452"/>
    <w:rsid w:val="002149EC"/>
    <w:rsid w:val="00216DA9"/>
    <w:rsid w:val="002172F5"/>
    <w:rsid w:val="00217AFD"/>
    <w:rsid w:val="00217DC7"/>
    <w:rsid w:val="00221258"/>
    <w:rsid w:val="0022160D"/>
    <w:rsid w:val="00222B83"/>
    <w:rsid w:val="002233C0"/>
    <w:rsid w:val="00223786"/>
    <w:rsid w:val="002261A0"/>
    <w:rsid w:val="0022678F"/>
    <w:rsid w:val="002305E4"/>
    <w:rsid w:val="00230865"/>
    <w:rsid w:val="00231AF9"/>
    <w:rsid w:val="00233949"/>
    <w:rsid w:val="00234438"/>
    <w:rsid w:val="00234BD2"/>
    <w:rsid w:val="00235C52"/>
    <w:rsid w:val="00235DD9"/>
    <w:rsid w:val="00247BAA"/>
    <w:rsid w:val="002516C9"/>
    <w:rsid w:val="002526CF"/>
    <w:rsid w:val="002527FC"/>
    <w:rsid w:val="002569EE"/>
    <w:rsid w:val="002619BA"/>
    <w:rsid w:val="00261B02"/>
    <w:rsid w:val="00264D5D"/>
    <w:rsid w:val="0026566A"/>
    <w:rsid w:val="002727AC"/>
    <w:rsid w:val="002742FC"/>
    <w:rsid w:val="00280E34"/>
    <w:rsid w:val="002811C3"/>
    <w:rsid w:val="00281227"/>
    <w:rsid w:val="00281890"/>
    <w:rsid w:val="00282395"/>
    <w:rsid w:val="00282A8F"/>
    <w:rsid w:val="0028703F"/>
    <w:rsid w:val="00291835"/>
    <w:rsid w:val="00293A01"/>
    <w:rsid w:val="00294E6A"/>
    <w:rsid w:val="002959ED"/>
    <w:rsid w:val="002978EE"/>
    <w:rsid w:val="002A0694"/>
    <w:rsid w:val="002A217E"/>
    <w:rsid w:val="002A33DF"/>
    <w:rsid w:val="002A3B6E"/>
    <w:rsid w:val="002A3D90"/>
    <w:rsid w:val="002A4135"/>
    <w:rsid w:val="002A45C0"/>
    <w:rsid w:val="002A4ADD"/>
    <w:rsid w:val="002A50E7"/>
    <w:rsid w:val="002A55BD"/>
    <w:rsid w:val="002A6052"/>
    <w:rsid w:val="002A6E86"/>
    <w:rsid w:val="002A7B99"/>
    <w:rsid w:val="002B263D"/>
    <w:rsid w:val="002B465D"/>
    <w:rsid w:val="002C4405"/>
    <w:rsid w:val="002C625B"/>
    <w:rsid w:val="002D02C2"/>
    <w:rsid w:val="002D0E5D"/>
    <w:rsid w:val="002D1A86"/>
    <w:rsid w:val="002D26BB"/>
    <w:rsid w:val="002D3C2F"/>
    <w:rsid w:val="002D44C7"/>
    <w:rsid w:val="002D626C"/>
    <w:rsid w:val="002D76DB"/>
    <w:rsid w:val="002D7F8B"/>
    <w:rsid w:val="002E085E"/>
    <w:rsid w:val="002E27FE"/>
    <w:rsid w:val="002E3FFA"/>
    <w:rsid w:val="002E4B00"/>
    <w:rsid w:val="002E5F40"/>
    <w:rsid w:val="002E7D90"/>
    <w:rsid w:val="002F0A1F"/>
    <w:rsid w:val="002F0B23"/>
    <w:rsid w:val="002F0DE3"/>
    <w:rsid w:val="002F24B4"/>
    <w:rsid w:val="002F4AB6"/>
    <w:rsid w:val="002F4C6F"/>
    <w:rsid w:val="002F73C2"/>
    <w:rsid w:val="00300747"/>
    <w:rsid w:val="00301288"/>
    <w:rsid w:val="00301D88"/>
    <w:rsid w:val="00302165"/>
    <w:rsid w:val="003026D7"/>
    <w:rsid w:val="00304081"/>
    <w:rsid w:val="0030570C"/>
    <w:rsid w:val="003061BE"/>
    <w:rsid w:val="00307CF7"/>
    <w:rsid w:val="00315733"/>
    <w:rsid w:val="0032462C"/>
    <w:rsid w:val="00325065"/>
    <w:rsid w:val="00325F23"/>
    <w:rsid w:val="003273E3"/>
    <w:rsid w:val="00327E34"/>
    <w:rsid w:val="00333B31"/>
    <w:rsid w:val="00335944"/>
    <w:rsid w:val="00341F58"/>
    <w:rsid w:val="00342E05"/>
    <w:rsid w:val="00344F71"/>
    <w:rsid w:val="00345B92"/>
    <w:rsid w:val="00346B84"/>
    <w:rsid w:val="003502F7"/>
    <w:rsid w:val="00351D90"/>
    <w:rsid w:val="003525FC"/>
    <w:rsid w:val="00352A8A"/>
    <w:rsid w:val="003569EA"/>
    <w:rsid w:val="003579FE"/>
    <w:rsid w:val="003606E5"/>
    <w:rsid w:val="003615D8"/>
    <w:rsid w:val="00362643"/>
    <w:rsid w:val="00362A03"/>
    <w:rsid w:val="00362CC3"/>
    <w:rsid w:val="00363BB2"/>
    <w:rsid w:val="003654AB"/>
    <w:rsid w:val="00365EFD"/>
    <w:rsid w:val="00366AA1"/>
    <w:rsid w:val="00374DE2"/>
    <w:rsid w:val="00376A63"/>
    <w:rsid w:val="00380837"/>
    <w:rsid w:val="00380C60"/>
    <w:rsid w:val="003829C7"/>
    <w:rsid w:val="00382CEF"/>
    <w:rsid w:val="00383C13"/>
    <w:rsid w:val="00385638"/>
    <w:rsid w:val="003863E6"/>
    <w:rsid w:val="00387549"/>
    <w:rsid w:val="00387DD5"/>
    <w:rsid w:val="00390195"/>
    <w:rsid w:val="00392749"/>
    <w:rsid w:val="00392DB5"/>
    <w:rsid w:val="00394A11"/>
    <w:rsid w:val="00394D57"/>
    <w:rsid w:val="00394FD3"/>
    <w:rsid w:val="003964F3"/>
    <w:rsid w:val="00396E0D"/>
    <w:rsid w:val="00397FE4"/>
    <w:rsid w:val="003A2C8B"/>
    <w:rsid w:val="003A5252"/>
    <w:rsid w:val="003A6909"/>
    <w:rsid w:val="003B059F"/>
    <w:rsid w:val="003B2B48"/>
    <w:rsid w:val="003B2E08"/>
    <w:rsid w:val="003B3BF2"/>
    <w:rsid w:val="003B622E"/>
    <w:rsid w:val="003B65D6"/>
    <w:rsid w:val="003B6BFD"/>
    <w:rsid w:val="003C15C0"/>
    <w:rsid w:val="003C3712"/>
    <w:rsid w:val="003C38A0"/>
    <w:rsid w:val="003C415C"/>
    <w:rsid w:val="003C51E9"/>
    <w:rsid w:val="003D3E35"/>
    <w:rsid w:val="003D409A"/>
    <w:rsid w:val="003D4C30"/>
    <w:rsid w:val="003D4CBB"/>
    <w:rsid w:val="003D4E71"/>
    <w:rsid w:val="003E1926"/>
    <w:rsid w:val="003E1E6F"/>
    <w:rsid w:val="003E3229"/>
    <w:rsid w:val="003E4EDB"/>
    <w:rsid w:val="003E4EF8"/>
    <w:rsid w:val="003E66FA"/>
    <w:rsid w:val="003E7245"/>
    <w:rsid w:val="003E7727"/>
    <w:rsid w:val="003E7A23"/>
    <w:rsid w:val="003F05E4"/>
    <w:rsid w:val="003F151A"/>
    <w:rsid w:val="003F1741"/>
    <w:rsid w:val="003F310A"/>
    <w:rsid w:val="003F3399"/>
    <w:rsid w:val="003F51E8"/>
    <w:rsid w:val="003F58DC"/>
    <w:rsid w:val="003F5A12"/>
    <w:rsid w:val="004012AF"/>
    <w:rsid w:val="00401B8C"/>
    <w:rsid w:val="00401FCB"/>
    <w:rsid w:val="00404CEC"/>
    <w:rsid w:val="00404F8B"/>
    <w:rsid w:val="00405BC5"/>
    <w:rsid w:val="00406236"/>
    <w:rsid w:val="0040696B"/>
    <w:rsid w:val="00406AC7"/>
    <w:rsid w:val="00407354"/>
    <w:rsid w:val="00410FE5"/>
    <w:rsid w:val="004127BC"/>
    <w:rsid w:val="00412966"/>
    <w:rsid w:val="00412E2E"/>
    <w:rsid w:val="00414D3C"/>
    <w:rsid w:val="0041619A"/>
    <w:rsid w:val="004171BA"/>
    <w:rsid w:val="00420BA3"/>
    <w:rsid w:val="004212B4"/>
    <w:rsid w:val="004222D1"/>
    <w:rsid w:val="004239AD"/>
    <w:rsid w:val="00423BFC"/>
    <w:rsid w:val="00425223"/>
    <w:rsid w:val="00425D79"/>
    <w:rsid w:val="00427DFD"/>
    <w:rsid w:val="00430316"/>
    <w:rsid w:val="0043051B"/>
    <w:rsid w:val="00430CF7"/>
    <w:rsid w:val="004313C1"/>
    <w:rsid w:val="00431FB0"/>
    <w:rsid w:val="0043270D"/>
    <w:rsid w:val="00433FEF"/>
    <w:rsid w:val="0043760F"/>
    <w:rsid w:val="00442EC0"/>
    <w:rsid w:val="00442ED7"/>
    <w:rsid w:val="00444035"/>
    <w:rsid w:val="00444226"/>
    <w:rsid w:val="00446039"/>
    <w:rsid w:val="00446A51"/>
    <w:rsid w:val="00450503"/>
    <w:rsid w:val="004516F0"/>
    <w:rsid w:val="004519CF"/>
    <w:rsid w:val="00453C79"/>
    <w:rsid w:val="00453CA8"/>
    <w:rsid w:val="00455089"/>
    <w:rsid w:val="00455224"/>
    <w:rsid w:val="00456C2E"/>
    <w:rsid w:val="004578B6"/>
    <w:rsid w:val="00460789"/>
    <w:rsid w:val="004608F2"/>
    <w:rsid w:val="00466D44"/>
    <w:rsid w:val="0046709E"/>
    <w:rsid w:val="00471159"/>
    <w:rsid w:val="00474292"/>
    <w:rsid w:val="004746CB"/>
    <w:rsid w:val="00475251"/>
    <w:rsid w:val="00475575"/>
    <w:rsid w:val="00477A5B"/>
    <w:rsid w:val="0048025E"/>
    <w:rsid w:val="00483AD9"/>
    <w:rsid w:val="00484F83"/>
    <w:rsid w:val="00485ECD"/>
    <w:rsid w:val="0048672F"/>
    <w:rsid w:val="00487261"/>
    <w:rsid w:val="00490EC6"/>
    <w:rsid w:val="00491395"/>
    <w:rsid w:val="00491E44"/>
    <w:rsid w:val="004920F4"/>
    <w:rsid w:val="004945A7"/>
    <w:rsid w:val="004957C1"/>
    <w:rsid w:val="00496665"/>
    <w:rsid w:val="004979E9"/>
    <w:rsid w:val="004A0ADF"/>
    <w:rsid w:val="004A0B17"/>
    <w:rsid w:val="004A18D1"/>
    <w:rsid w:val="004A4729"/>
    <w:rsid w:val="004A6FB9"/>
    <w:rsid w:val="004A6FC9"/>
    <w:rsid w:val="004A7ABF"/>
    <w:rsid w:val="004B0E4E"/>
    <w:rsid w:val="004B122C"/>
    <w:rsid w:val="004B41C4"/>
    <w:rsid w:val="004B45E4"/>
    <w:rsid w:val="004B577A"/>
    <w:rsid w:val="004B5C8A"/>
    <w:rsid w:val="004B690F"/>
    <w:rsid w:val="004B78AC"/>
    <w:rsid w:val="004C02CA"/>
    <w:rsid w:val="004C0991"/>
    <w:rsid w:val="004C1271"/>
    <w:rsid w:val="004C2F08"/>
    <w:rsid w:val="004D0F9E"/>
    <w:rsid w:val="004D1281"/>
    <w:rsid w:val="004D1D66"/>
    <w:rsid w:val="004D2251"/>
    <w:rsid w:val="004D3D4A"/>
    <w:rsid w:val="004D4E58"/>
    <w:rsid w:val="004D7248"/>
    <w:rsid w:val="004D7330"/>
    <w:rsid w:val="004D78C2"/>
    <w:rsid w:val="004E06B8"/>
    <w:rsid w:val="004E159E"/>
    <w:rsid w:val="004E4DA5"/>
    <w:rsid w:val="004E51AB"/>
    <w:rsid w:val="004E5F75"/>
    <w:rsid w:val="004E715C"/>
    <w:rsid w:val="004F076B"/>
    <w:rsid w:val="004F0EF7"/>
    <w:rsid w:val="004F3537"/>
    <w:rsid w:val="005018C1"/>
    <w:rsid w:val="00504221"/>
    <w:rsid w:val="00505CBA"/>
    <w:rsid w:val="00507711"/>
    <w:rsid w:val="0051138A"/>
    <w:rsid w:val="00511E06"/>
    <w:rsid w:val="00513AE7"/>
    <w:rsid w:val="00513C96"/>
    <w:rsid w:val="00520A3E"/>
    <w:rsid w:val="0052172A"/>
    <w:rsid w:val="00521E3A"/>
    <w:rsid w:val="00524272"/>
    <w:rsid w:val="00530324"/>
    <w:rsid w:val="00533E6A"/>
    <w:rsid w:val="0053507F"/>
    <w:rsid w:val="00535527"/>
    <w:rsid w:val="00536934"/>
    <w:rsid w:val="0054130E"/>
    <w:rsid w:val="0054299F"/>
    <w:rsid w:val="005467F3"/>
    <w:rsid w:val="00546818"/>
    <w:rsid w:val="00547264"/>
    <w:rsid w:val="00550256"/>
    <w:rsid w:val="005527A8"/>
    <w:rsid w:val="0055356C"/>
    <w:rsid w:val="0055370C"/>
    <w:rsid w:val="00554229"/>
    <w:rsid w:val="00556D73"/>
    <w:rsid w:val="00557B2D"/>
    <w:rsid w:val="0056024F"/>
    <w:rsid w:val="00562135"/>
    <w:rsid w:val="0056242E"/>
    <w:rsid w:val="0056279E"/>
    <w:rsid w:val="005661CE"/>
    <w:rsid w:val="0056729A"/>
    <w:rsid w:val="005713BE"/>
    <w:rsid w:val="00576616"/>
    <w:rsid w:val="00577473"/>
    <w:rsid w:val="0057755B"/>
    <w:rsid w:val="00583AB0"/>
    <w:rsid w:val="00584EC1"/>
    <w:rsid w:val="00586DD3"/>
    <w:rsid w:val="00587BFB"/>
    <w:rsid w:val="00590328"/>
    <w:rsid w:val="005961E0"/>
    <w:rsid w:val="005968F0"/>
    <w:rsid w:val="00596996"/>
    <w:rsid w:val="00596CD5"/>
    <w:rsid w:val="00597744"/>
    <w:rsid w:val="00597F0A"/>
    <w:rsid w:val="005A1FDA"/>
    <w:rsid w:val="005A3609"/>
    <w:rsid w:val="005A4C2C"/>
    <w:rsid w:val="005A68ED"/>
    <w:rsid w:val="005A7919"/>
    <w:rsid w:val="005B0666"/>
    <w:rsid w:val="005B1D0C"/>
    <w:rsid w:val="005B1F4E"/>
    <w:rsid w:val="005B2F08"/>
    <w:rsid w:val="005B3117"/>
    <w:rsid w:val="005B41C0"/>
    <w:rsid w:val="005B4327"/>
    <w:rsid w:val="005B4B0B"/>
    <w:rsid w:val="005B4EB8"/>
    <w:rsid w:val="005B57EB"/>
    <w:rsid w:val="005B6985"/>
    <w:rsid w:val="005B6E58"/>
    <w:rsid w:val="005C247D"/>
    <w:rsid w:val="005C2D8B"/>
    <w:rsid w:val="005C3329"/>
    <w:rsid w:val="005C503A"/>
    <w:rsid w:val="005C7194"/>
    <w:rsid w:val="005D0ECB"/>
    <w:rsid w:val="005D0F31"/>
    <w:rsid w:val="005D0F34"/>
    <w:rsid w:val="005D2716"/>
    <w:rsid w:val="005D3B16"/>
    <w:rsid w:val="005D4696"/>
    <w:rsid w:val="005D725D"/>
    <w:rsid w:val="005D7D63"/>
    <w:rsid w:val="005D7DEA"/>
    <w:rsid w:val="005E10BB"/>
    <w:rsid w:val="005E1449"/>
    <w:rsid w:val="005E3DB8"/>
    <w:rsid w:val="005E5BAE"/>
    <w:rsid w:val="005E6D45"/>
    <w:rsid w:val="005F3E6C"/>
    <w:rsid w:val="005F4205"/>
    <w:rsid w:val="005F60D7"/>
    <w:rsid w:val="005F7187"/>
    <w:rsid w:val="00601645"/>
    <w:rsid w:val="00601B53"/>
    <w:rsid w:val="0060239E"/>
    <w:rsid w:val="006046E0"/>
    <w:rsid w:val="00604769"/>
    <w:rsid w:val="0060484E"/>
    <w:rsid w:val="00605FEE"/>
    <w:rsid w:val="00606AC9"/>
    <w:rsid w:val="00607295"/>
    <w:rsid w:val="006072FC"/>
    <w:rsid w:val="006077E2"/>
    <w:rsid w:val="0061236C"/>
    <w:rsid w:val="00612421"/>
    <w:rsid w:val="00612CC9"/>
    <w:rsid w:val="00613395"/>
    <w:rsid w:val="00613CCF"/>
    <w:rsid w:val="00614A5A"/>
    <w:rsid w:val="00616216"/>
    <w:rsid w:val="00617A8B"/>
    <w:rsid w:val="00617C55"/>
    <w:rsid w:val="0062137B"/>
    <w:rsid w:val="00621F3A"/>
    <w:rsid w:val="00623422"/>
    <w:rsid w:val="00623EF7"/>
    <w:rsid w:val="006265AE"/>
    <w:rsid w:val="00627358"/>
    <w:rsid w:val="0062795D"/>
    <w:rsid w:val="00632315"/>
    <w:rsid w:val="0063242C"/>
    <w:rsid w:val="006324A7"/>
    <w:rsid w:val="00633045"/>
    <w:rsid w:val="00637B0A"/>
    <w:rsid w:val="006428A6"/>
    <w:rsid w:val="00643174"/>
    <w:rsid w:val="0064467F"/>
    <w:rsid w:val="00644E7C"/>
    <w:rsid w:val="006471A8"/>
    <w:rsid w:val="006479F9"/>
    <w:rsid w:val="00647D54"/>
    <w:rsid w:val="00650F68"/>
    <w:rsid w:val="006513B5"/>
    <w:rsid w:val="00652E64"/>
    <w:rsid w:val="0066146C"/>
    <w:rsid w:val="00661950"/>
    <w:rsid w:val="00662737"/>
    <w:rsid w:val="00662EC3"/>
    <w:rsid w:val="00670290"/>
    <w:rsid w:val="006720F8"/>
    <w:rsid w:val="006747D5"/>
    <w:rsid w:val="00675864"/>
    <w:rsid w:val="00677392"/>
    <w:rsid w:val="00677608"/>
    <w:rsid w:val="0068612F"/>
    <w:rsid w:val="00687D16"/>
    <w:rsid w:val="006905DB"/>
    <w:rsid w:val="00692224"/>
    <w:rsid w:val="00693973"/>
    <w:rsid w:val="00695433"/>
    <w:rsid w:val="00696394"/>
    <w:rsid w:val="0069677F"/>
    <w:rsid w:val="006A1DEC"/>
    <w:rsid w:val="006A32F5"/>
    <w:rsid w:val="006A3484"/>
    <w:rsid w:val="006A36AE"/>
    <w:rsid w:val="006A3DE3"/>
    <w:rsid w:val="006A3E3E"/>
    <w:rsid w:val="006A4ADD"/>
    <w:rsid w:val="006A4DFD"/>
    <w:rsid w:val="006A7689"/>
    <w:rsid w:val="006B21D3"/>
    <w:rsid w:val="006B7226"/>
    <w:rsid w:val="006C0DBA"/>
    <w:rsid w:val="006C10E9"/>
    <w:rsid w:val="006C1E93"/>
    <w:rsid w:val="006C1F12"/>
    <w:rsid w:val="006C2920"/>
    <w:rsid w:val="006C3286"/>
    <w:rsid w:val="006C55A4"/>
    <w:rsid w:val="006C6607"/>
    <w:rsid w:val="006D16CE"/>
    <w:rsid w:val="006D1744"/>
    <w:rsid w:val="006D6D72"/>
    <w:rsid w:val="006D7743"/>
    <w:rsid w:val="006E13B7"/>
    <w:rsid w:val="006E1884"/>
    <w:rsid w:val="006E1BFA"/>
    <w:rsid w:val="006E1D8A"/>
    <w:rsid w:val="006E78B0"/>
    <w:rsid w:val="006E7BB1"/>
    <w:rsid w:val="006F1DF6"/>
    <w:rsid w:val="006F2793"/>
    <w:rsid w:val="006F28E0"/>
    <w:rsid w:val="006F388C"/>
    <w:rsid w:val="006F42F1"/>
    <w:rsid w:val="006F5195"/>
    <w:rsid w:val="00700270"/>
    <w:rsid w:val="00701204"/>
    <w:rsid w:val="00701759"/>
    <w:rsid w:val="007020E7"/>
    <w:rsid w:val="00702213"/>
    <w:rsid w:val="007023B7"/>
    <w:rsid w:val="00702E09"/>
    <w:rsid w:val="00704E0F"/>
    <w:rsid w:val="00705FCD"/>
    <w:rsid w:val="0070641F"/>
    <w:rsid w:val="00707B25"/>
    <w:rsid w:val="00707DDC"/>
    <w:rsid w:val="00710AEB"/>
    <w:rsid w:val="0071142F"/>
    <w:rsid w:val="0071546C"/>
    <w:rsid w:val="00716762"/>
    <w:rsid w:val="00716790"/>
    <w:rsid w:val="00717E00"/>
    <w:rsid w:val="00720275"/>
    <w:rsid w:val="00722A34"/>
    <w:rsid w:val="00722FC8"/>
    <w:rsid w:val="00723272"/>
    <w:rsid w:val="007270A0"/>
    <w:rsid w:val="00730258"/>
    <w:rsid w:val="00730402"/>
    <w:rsid w:val="0073167A"/>
    <w:rsid w:val="00732FDC"/>
    <w:rsid w:val="00734C3C"/>
    <w:rsid w:val="00735CC1"/>
    <w:rsid w:val="00737076"/>
    <w:rsid w:val="00740E32"/>
    <w:rsid w:val="00742773"/>
    <w:rsid w:val="007433B1"/>
    <w:rsid w:val="00746762"/>
    <w:rsid w:val="00751008"/>
    <w:rsid w:val="007533B4"/>
    <w:rsid w:val="00753B2E"/>
    <w:rsid w:val="00754195"/>
    <w:rsid w:val="0075439F"/>
    <w:rsid w:val="007544F9"/>
    <w:rsid w:val="00756605"/>
    <w:rsid w:val="00756C3B"/>
    <w:rsid w:val="0075729A"/>
    <w:rsid w:val="007577D6"/>
    <w:rsid w:val="0076196B"/>
    <w:rsid w:val="00761FDD"/>
    <w:rsid w:val="007629E6"/>
    <w:rsid w:val="00764AA9"/>
    <w:rsid w:val="00765EAA"/>
    <w:rsid w:val="007709B6"/>
    <w:rsid w:val="00770B71"/>
    <w:rsid w:val="0077175B"/>
    <w:rsid w:val="00776416"/>
    <w:rsid w:val="00776866"/>
    <w:rsid w:val="00776EE1"/>
    <w:rsid w:val="0078128A"/>
    <w:rsid w:val="00781823"/>
    <w:rsid w:val="00784465"/>
    <w:rsid w:val="00785717"/>
    <w:rsid w:val="00786239"/>
    <w:rsid w:val="007914F7"/>
    <w:rsid w:val="00791ACD"/>
    <w:rsid w:val="007920AF"/>
    <w:rsid w:val="00794B73"/>
    <w:rsid w:val="007A0A8E"/>
    <w:rsid w:val="007A12AC"/>
    <w:rsid w:val="007A2198"/>
    <w:rsid w:val="007A4EA1"/>
    <w:rsid w:val="007A53B1"/>
    <w:rsid w:val="007A6EB1"/>
    <w:rsid w:val="007B0676"/>
    <w:rsid w:val="007B0A41"/>
    <w:rsid w:val="007B14CB"/>
    <w:rsid w:val="007B2262"/>
    <w:rsid w:val="007B3220"/>
    <w:rsid w:val="007B4D42"/>
    <w:rsid w:val="007B544A"/>
    <w:rsid w:val="007B614E"/>
    <w:rsid w:val="007B6CF7"/>
    <w:rsid w:val="007C225A"/>
    <w:rsid w:val="007C4B4D"/>
    <w:rsid w:val="007C6628"/>
    <w:rsid w:val="007C6764"/>
    <w:rsid w:val="007C7C62"/>
    <w:rsid w:val="007D0D25"/>
    <w:rsid w:val="007D1BC2"/>
    <w:rsid w:val="007D3454"/>
    <w:rsid w:val="007D3FAA"/>
    <w:rsid w:val="007D686B"/>
    <w:rsid w:val="007E0104"/>
    <w:rsid w:val="007E27A5"/>
    <w:rsid w:val="007E285D"/>
    <w:rsid w:val="007E2FB0"/>
    <w:rsid w:val="007E2FC7"/>
    <w:rsid w:val="007E3456"/>
    <w:rsid w:val="007E3BF1"/>
    <w:rsid w:val="007E5BB3"/>
    <w:rsid w:val="007E65EF"/>
    <w:rsid w:val="007F26F5"/>
    <w:rsid w:val="007F2719"/>
    <w:rsid w:val="007F3C77"/>
    <w:rsid w:val="007F6443"/>
    <w:rsid w:val="007F651D"/>
    <w:rsid w:val="007F6D9B"/>
    <w:rsid w:val="007F6F9F"/>
    <w:rsid w:val="008013CD"/>
    <w:rsid w:val="0080526B"/>
    <w:rsid w:val="008054DE"/>
    <w:rsid w:val="00806934"/>
    <w:rsid w:val="00811867"/>
    <w:rsid w:val="0081381B"/>
    <w:rsid w:val="0081420A"/>
    <w:rsid w:val="0081572E"/>
    <w:rsid w:val="00815CD8"/>
    <w:rsid w:val="00816ABA"/>
    <w:rsid w:val="00816D33"/>
    <w:rsid w:val="00816EDC"/>
    <w:rsid w:val="00817716"/>
    <w:rsid w:val="00822A79"/>
    <w:rsid w:val="00824F40"/>
    <w:rsid w:val="0082589C"/>
    <w:rsid w:val="00827B2E"/>
    <w:rsid w:val="008301C7"/>
    <w:rsid w:val="008349E9"/>
    <w:rsid w:val="00834D3F"/>
    <w:rsid w:val="0084194B"/>
    <w:rsid w:val="0084371E"/>
    <w:rsid w:val="008445E8"/>
    <w:rsid w:val="00844612"/>
    <w:rsid w:val="00845682"/>
    <w:rsid w:val="00846C6F"/>
    <w:rsid w:val="00847351"/>
    <w:rsid w:val="008524FB"/>
    <w:rsid w:val="00852878"/>
    <w:rsid w:val="008563A9"/>
    <w:rsid w:val="00857187"/>
    <w:rsid w:val="00871163"/>
    <w:rsid w:val="00871978"/>
    <w:rsid w:val="00871B73"/>
    <w:rsid w:val="00872D49"/>
    <w:rsid w:val="00877270"/>
    <w:rsid w:val="008774AA"/>
    <w:rsid w:val="00880A29"/>
    <w:rsid w:val="00881437"/>
    <w:rsid w:val="008835FE"/>
    <w:rsid w:val="00885CAF"/>
    <w:rsid w:val="0088604B"/>
    <w:rsid w:val="00891593"/>
    <w:rsid w:val="00892345"/>
    <w:rsid w:val="008965AE"/>
    <w:rsid w:val="00897453"/>
    <w:rsid w:val="008A3B68"/>
    <w:rsid w:val="008A4A05"/>
    <w:rsid w:val="008A6FFD"/>
    <w:rsid w:val="008B1674"/>
    <w:rsid w:val="008B1B6C"/>
    <w:rsid w:val="008B3630"/>
    <w:rsid w:val="008B3949"/>
    <w:rsid w:val="008C05E3"/>
    <w:rsid w:val="008C24ED"/>
    <w:rsid w:val="008C396C"/>
    <w:rsid w:val="008C46B1"/>
    <w:rsid w:val="008C5127"/>
    <w:rsid w:val="008C5288"/>
    <w:rsid w:val="008C5A65"/>
    <w:rsid w:val="008C5CD5"/>
    <w:rsid w:val="008C5EE6"/>
    <w:rsid w:val="008C660E"/>
    <w:rsid w:val="008C7805"/>
    <w:rsid w:val="008D2FE5"/>
    <w:rsid w:val="008D4259"/>
    <w:rsid w:val="008D4C84"/>
    <w:rsid w:val="008D7BE0"/>
    <w:rsid w:val="008D7CB1"/>
    <w:rsid w:val="008E239D"/>
    <w:rsid w:val="008E289B"/>
    <w:rsid w:val="008E325B"/>
    <w:rsid w:val="008E3965"/>
    <w:rsid w:val="008E504B"/>
    <w:rsid w:val="008E6313"/>
    <w:rsid w:val="008E6B17"/>
    <w:rsid w:val="008E752B"/>
    <w:rsid w:val="008F1E83"/>
    <w:rsid w:val="008F2E5C"/>
    <w:rsid w:val="008F4843"/>
    <w:rsid w:val="008F56D0"/>
    <w:rsid w:val="008F70C0"/>
    <w:rsid w:val="008F7D1C"/>
    <w:rsid w:val="0090016E"/>
    <w:rsid w:val="00900BF1"/>
    <w:rsid w:val="009011BC"/>
    <w:rsid w:val="0090460E"/>
    <w:rsid w:val="00904B2D"/>
    <w:rsid w:val="00906D6B"/>
    <w:rsid w:val="00915D8D"/>
    <w:rsid w:val="0091760D"/>
    <w:rsid w:val="00920C20"/>
    <w:rsid w:val="0092445E"/>
    <w:rsid w:val="00924B3B"/>
    <w:rsid w:val="009254C1"/>
    <w:rsid w:val="009275BF"/>
    <w:rsid w:val="00927C39"/>
    <w:rsid w:val="00933AC9"/>
    <w:rsid w:val="00937338"/>
    <w:rsid w:val="0094055C"/>
    <w:rsid w:val="0094161B"/>
    <w:rsid w:val="009428A9"/>
    <w:rsid w:val="009456CF"/>
    <w:rsid w:val="00946AEC"/>
    <w:rsid w:val="00946B25"/>
    <w:rsid w:val="00947D0B"/>
    <w:rsid w:val="009502AD"/>
    <w:rsid w:val="00950912"/>
    <w:rsid w:val="00951CEA"/>
    <w:rsid w:val="0095350D"/>
    <w:rsid w:val="00955E9B"/>
    <w:rsid w:val="00956B87"/>
    <w:rsid w:val="00960563"/>
    <w:rsid w:val="00963892"/>
    <w:rsid w:val="009638E9"/>
    <w:rsid w:val="00965CBC"/>
    <w:rsid w:val="00966582"/>
    <w:rsid w:val="0097060A"/>
    <w:rsid w:val="0097111C"/>
    <w:rsid w:val="00971B6B"/>
    <w:rsid w:val="0097305E"/>
    <w:rsid w:val="009732E2"/>
    <w:rsid w:val="00973510"/>
    <w:rsid w:val="00974262"/>
    <w:rsid w:val="009763DA"/>
    <w:rsid w:val="00976D69"/>
    <w:rsid w:val="009775C4"/>
    <w:rsid w:val="00981323"/>
    <w:rsid w:val="00982442"/>
    <w:rsid w:val="0098728E"/>
    <w:rsid w:val="00991920"/>
    <w:rsid w:val="0099208B"/>
    <w:rsid w:val="009926B5"/>
    <w:rsid w:val="0099510C"/>
    <w:rsid w:val="00995B0D"/>
    <w:rsid w:val="00997F50"/>
    <w:rsid w:val="009A0BA8"/>
    <w:rsid w:val="009A2899"/>
    <w:rsid w:val="009A3372"/>
    <w:rsid w:val="009A5204"/>
    <w:rsid w:val="009A54BA"/>
    <w:rsid w:val="009A60C2"/>
    <w:rsid w:val="009A69FB"/>
    <w:rsid w:val="009A7D9E"/>
    <w:rsid w:val="009B1248"/>
    <w:rsid w:val="009B3C46"/>
    <w:rsid w:val="009B54DD"/>
    <w:rsid w:val="009B61E8"/>
    <w:rsid w:val="009C00A1"/>
    <w:rsid w:val="009C19B3"/>
    <w:rsid w:val="009C2CC6"/>
    <w:rsid w:val="009C2F56"/>
    <w:rsid w:val="009C33A0"/>
    <w:rsid w:val="009C33D2"/>
    <w:rsid w:val="009C3869"/>
    <w:rsid w:val="009D2DF9"/>
    <w:rsid w:val="009D38C6"/>
    <w:rsid w:val="009D3AE8"/>
    <w:rsid w:val="009D5BD8"/>
    <w:rsid w:val="009D62DA"/>
    <w:rsid w:val="009E2A56"/>
    <w:rsid w:val="009E46BC"/>
    <w:rsid w:val="009E4F1A"/>
    <w:rsid w:val="009E772B"/>
    <w:rsid w:val="009F2F5C"/>
    <w:rsid w:val="009F720B"/>
    <w:rsid w:val="00A05A9B"/>
    <w:rsid w:val="00A07AFA"/>
    <w:rsid w:val="00A11A19"/>
    <w:rsid w:val="00A12CFC"/>
    <w:rsid w:val="00A134DE"/>
    <w:rsid w:val="00A13C39"/>
    <w:rsid w:val="00A15379"/>
    <w:rsid w:val="00A17715"/>
    <w:rsid w:val="00A20B17"/>
    <w:rsid w:val="00A22298"/>
    <w:rsid w:val="00A23BF1"/>
    <w:rsid w:val="00A23DCA"/>
    <w:rsid w:val="00A24197"/>
    <w:rsid w:val="00A269A7"/>
    <w:rsid w:val="00A330EE"/>
    <w:rsid w:val="00A340E1"/>
    <w:rsid w:val="00A37944"/>
    <w:rsid w:val="00A37BEA"/>
    <w:rsid w:val="00A41B11"/>
    <w:rsid w:val="00A42AD1"/>
    <w:rsid w:val="00A45BEC"/>
    <w:rsid w:val="00A45C07"/>
    <w:rsid w:val="00A45C43"/>
    <w:rsid w:val="00A45F34"/>
    <w:rsid w:val="00A46025"/>
    <w:rsid w:val="00A519DC"/>
    <w:rsid w:val="00A520A0"/>
    <w:rsid w:val="00A522F4"/>
    <w:rsid w:val="00A545F5"/>
    <w:rsid w:val="00A5659C"/>
    <w:rsid w:val="00A57DC7"/>
    <w:rsid w:val="00A6367D"/>
    <w:rsid w:val="00A64AD7"/>
    <w:rsid w:val="00A65541"/>
    <w:rsid w:val="00A700C6"/>
    <w:rsid w:val="00A72116"/>
    <w:rsid w:val="00A73EDF"/>
    <w:rsid w:val="00A763F9"/>
    <w:rsid w:val="00A77C16"/>
    <w:rsid w:val="00A809A2"/>
    <w:rsid w:val="00A821F9"/>
    <w:rsid w:val="00A82C32"/>
    <w:rsid w:val="00A82ED7"/>
    <w:rsid w:val="00A851E2"/>
    <w:rsid w:val="00A86E60"/>
    <w:rsid w:val="00A90331"/>
    <w:rsid w:val="00A91057"/>
    <w:rsid w:val="00A91D02"/>
    <w:rsid w:val="00A92D46"/>
    <w:rsid w:val="00A940B2"/>
    <w:rsid w:val="00A94127"/>
    <w:rsid w:val="00A942EC"/>
    <w:rsid w:val="00A97E00"/>
    <w:rsid w:val="00AA0044"/>
    <w:rsid w:val="00AA0517"/>
    <w:rsid w:val="00AA075B"/>
    <w:rsid w:val="00AA084D"/>
    <w:rsid w:val="00AA1500"/>
    <w:rsid w:val="00AA2542"/>
    <w:rsid w:val="00AA27D3"/>
    <w:rsid w:val="00AA4674"/>
    <w:rsid w:val="00AA6798"/>
    <w:rsid w:val="00AA6B1F"/>
    <w:rsid w:val="00AA71AB"/>
    <w:rsid w:val="00AA74F5"/>
    <w:rsid w:val="00AB03A1"/>
    <w:rsid w:val="00AB0D9B"/>
    <w:rsid w:val="00AB167C"/>
    <w:rsid w:val="00AB4C2A"/>
    <w:rsid w:val="00AB54C8"/>
    <w:rsid w:val="00AC4148"/>
    <w:rsid w:val="00AC56E4"/>
    <w:rsid w:val="00AC5950"/>
    <w:rsid w:val="00AD4D60"/>
    <w:rsid w:val="00AD5F27"/>
    <w:rsid w:val="00AD6021"/>
    <w:rsid w:val="00AD6412"/>
    <w:rsid w:val="00AD7CFD"/>
    <w:rsid w:val="00AE0CD7"/>
    <w:rsid w:val="00AE4E57"/>
    <w:rsid w:val="00AE53A7"/>
    <w:rsid w:val="00AE67FD"/>
    <w:rsid w:val="00AE6C01"/>
    <w:rsid w:val="00AF0263"/>
    <w:rsid w:val="00AF047B"/>
    <w:rsid w:val="00AF0EBF"/>
    <w:rsid w:val="00AF3483"/>
    <w:rsid w:val="00B075CF"/>
    <w:rsid w:val="00B11C99"/>
    <w:rsid w:val="00B1644B"/>
    <w:rsid w:val="00B16FFE"/>
    <w:rsid w:val="00B17410"/>
    <w:rsid w:val="00B17491"/>
    <w:rsid w:val="00B212CA"/>
    <w:rsid w:val="00B2169F"/>
    <w:rsid w:val="00B23CC1"/>
    <w:rsid w:val="00B25510"/>
    <w:rsid w:val="00B266B1"/>
    <w:rsid w:val="00B26A52"/>
    <w:rsid w:val="00B3335E"/>
    <w:rsid w:val="00B339F8"/>
    <w:rsid w:val="00B409BB"/>
    <w:rsid w:val="00B40BEE"/>
    <w:rsid w:val="00B44DAA"/>
    <w:rsid w:val="00B456A4"/>
    <w:rsid w:val="00B46A19"/>
    <w:rsid w:val="00B47FBF"/>
    <w:rsid w:val="00B51CBF"/>
    <w:rsid w:val="00B53C41"/>
    <w:rsid w:val="00B54AAF"/>
    <w:rsid w:val="00B54C9C"/>
    <w:rsid w:val="00B54CFF"/>
    <w:rsid w:val="00B55056"/>
    <w:rsid w:val="00B609C7"/>
    <w:rsid w:val="00B60AC5"/>
    <w:rsid w:val="00B66E28"/>
    <w:rsid w:val="00B70002"/>
    <w:rsid w:val="00B704F4"/>
    <w:rsid w:val="00B70735"/>
    <w:rsid w:val="00B70C06"/>
    <w:rsid w:val="00B71758"/>
    <w:rsid w:val="00B73542"/>
    <w:rsid w:val="00B77158"/>
    <w:rsid w:val="00B774CA"/>
    <w:rsid w:val="00B80130"/>
    <w:rsid w:val="00B80BD3"/>
    <w:rsid w:val="00B83D03"/>
    <w:rsid w:val="00B84814"/>
    <w:rsid w:val="00B900DA"/>
    <w:rsid w:val="00B91BAE"/>
    <w:rsid w:val="00B91D62"/>
    <w:rsid w:val="00B933A5"/>
    <w:rsid w:val="00B942BC"/>
    <w:rsid w:val="00B9485B"/>
    <w:rsid w:val="00B96531"/>
    <w:rsid w:val="00B97418"/>
    <w:rsid w:val="00BA02FF"/>
    <w:rsid w:val="00BA128D"/>
    <w:rsid w:val="00BA1660"/>
    <w:rsid w:val="00BA1EBA"/>
    <w:rsid w:val="00BA3888"/>
    <w:rsid w:val="00BA43A4"/>
    <w:rsid w:val="00BA4443"/>
    <w:rsid w:val="00BA65E9"/>
    <w:rsid w:val="00BA6738"/>
    <w:rsid w:val="00BA714D"/>
    <w:rsid w:val="00BA7ECE"/>
    <w:rsid w:val="00BB05AF"/>
    <w:rsid w:val="00BB7055"/>
    <w:rsid w:val="00BC0138"/>
    <w:rsid w:val="00BC2709"/>
    <w:rsid w:val="00BC4457"/>
    <w:rsid w:val="00BC6BCB"/>
    <w:rsid w:val="00BD1C9B"/>
    <w:rsid w:val="00BD3466"/>
    <w:rsid w:val="00BD350E"/>
    <w:rsid w:val="00BD5149"/>
    <w:rsid w:val="00BD542D"/>
    <w:rsid w:val="00BD5CAF"/>
    <w:rsid w:val="00BE485C"/>
    <w:rsid w:val="00BE4CBC"/>
    <w:rsid w:val="00BE7690"/>
    <w:rsid w:val="00BF173F"/>
    <w:rsid w:val="00BF2E75"/>
    <w:rsid w:val="00BF63AD"/>
    <w:rsid w:val="00C02346"/>
    <w:rsid w:val="00C03517"/>
    <w:rsid w:val="00C03A55"/>
    <w:rsid w:val="00C04894"/>
    <w:rsid w:val="00C057E6"/>
    <w:rsid w:val="00C062A8"/>
    <w:rsid w:val="00C06A2E"/>
    <w:rsid w:val="00C103BA"/>
    <w:rsid w:val="00C10900"/>
    <w:rsid w:val="00C1174A"/>
    <w:rsid w:val="00C13AF3"/>
    <w:rsid w:val="00C14556"/>
    <w:rsid w:val="00C150E4"/>
    <w:rsid w:val="00C16C05"/>
    <w:rsid w:val="00C16F75"/>
    <w:rsid w:val="00C1708E"/>
    <w:rsid w:val="00C1782A"/>
    <w:rsid w:val="00C20465"/>
    <w:rsid w:val="00C21642"/>
    <w:rsid w:val="00C21A64"/>
    <w:rsid w:val="00C2266A"/>
    <w:rsid w:val="00C228A3"/>
    <w:rsid w:val="00C22B70"/>
    <w:rsid w:val="00C2357D"/>
    <w:rsid w:val="00C23C06"/>
    <w:rsid w:val="00C2776A"/>
    <w:rsid w:val="00C32BB3"/>
    <w:rsid w:val="00C33CF6"/>
    <w:rsid w:val="00C36B2B"/>
    <w:rsid w:val="00C411DB"/>
    <w:rsid w:val="00C414F7"/>
    <w:rsid w:val="00C415C4"/>
    <w:rsid w:val="00C4181D"/>
    <w:rsid w:val="00C41A35"/>
    <w:rsid w:val="00C42457"/>
    <w:rsid w:val="00C44387"/>
    <w:rsid w:val="00C449FA"/>
    <w:rsid w:val="00C469E4"/>
    <w:rsid w:val="00C47FE7"/>
    <w:rsid w:val="00C52113"/>
    <w:rsid w:val="00C525C9"/>
    <w:rsid w:val="00C537D6"/>
    <w:rsid w:val="00C53CCF"/>
    <w:rsid w:val="00C53F64"/>
    <w:rsid w:val="00C639C2"/>
    <w:rsid w:val="00C643DD"/>
    <w:rsid w:val="00C651A3"/>
    <w:rsid w:val="00C7226C"/>
    <w:rsid w:val="00C72DFD"/>
    <w:rsid w:val="00C75AA1"/>
    <w:rsid w:val="00C76F2C"/>
    <w:rsid w:val="00C80027"/>
    <w:rsid w:val="00C80BF1"/>
    <w:rsid w:val="00C84696"/>
    <w:rsid w:val="00C86A17"/>
    <w:rsid w:val="00C86B93"/>
    <w:rsid w:val="00C87676"/>
    <w:rsid w:val="00C879BD"/>
    <w:rsid w:val="00C87D1D"/>
    <w:rsid w:val="00C919E1"/>
    <w:rsid w:val="00C92A0C"/>
    <w:rsid w:val="00C945F5"/>
    <w:rsid w:val="00C94648"/>
    <w:rsid w:val="00C9529A"/>
    <w:rsid w:val="00C97A69"/>
    <w:rsid w:val="00CA04FB"/>
    <w:rsid w:val="00CA24B2"/>
    <w:rsid w:val="00CA57A4"/>
    <w:rsid w:val="00CA57AC"/>
    <w:rsid w:val="00CB1A1F"/>
    <w:rsid w:val="00CB52F8"/>
    <w:rsid w:val="00CB7358"/>
    <w:rsid w:val="00CC0764"/>
    <w:rsid w:val="00CC1A15"/>
    <w:rsid w:val="00CC2D58"/>
    <w:rsid w:val="00CC6E54"/>
    <w:rsid w:val="00CD13C0"/>
    <w:rsid w:val="00CD1A66"/>
    <w:rsid w:val="00CD3BE3"/>
    <w:rsid w:val="00CD4F80"/>
    <w:rsid w:val="00CD5253"/>
    <w:rsid w:val="00CD6C7E"/>
    <w:rsid w:val="00CD725C"/>
    <w:rsid w:val="00CD7D36"/>
    <w:rsid w:val="00CE0EFA"/>
    <w:rsid w:val="00CE1EEE"/>
    <w:rsid w:val="00CE3487"/>
    <w:rsid w:val="00CE5A5D"/>
    <w:rsid w:val="00CE5AA8"/>
    <w:rsid w:val="00CF4F37"/>
    <w:rsid w:val="00CF69EE"/>
    <w:rsid w:val="00D02DF1"/>
    <w:rsid w:val="00D07454"/>
    <w:rsid w:val="00D074AB"/>
    <w:rsid w:val="00D10B08"/>
    <w:rsid w:val="00D12B28"/>
    <w:rsid w:val="00D1335D"/>
    <w:rsid w:val="00D13C22"/>
    <w:rsid w:val="00D1485A"/>
    <w:rsid w:val="00D1677F"/>
    <w:rsid w:val="00D16F88"/>
    <w:rsid w:val="00D172A0"/>
    <w:rsid w:val="00D174BA"/>
    <w:rsid w:val="00D23209"/>
    <w:rsid w:val="00D237D1"/>
    <w:rsid w:val="00D24039"/>
    <w:rsid w:val="00D26AA2"/>
    <w:rsid w:val="00D27500"/>
    <w:rsid w:val="00D31DC4"/>
    <w:rsid w:val="00D3257E"/>
    <w:rsid w:val="00D348F9"/>
    <w:rsid w:val="00D37A97"/>
    <w:rsid w:val="00D435B9"/>
    <w:rsid w:val="00D444DA"/>
    <w:rsid w:val="00D4771F"/>
    <w:rsid w:val="00D50E24"/>
    <w:rsid w:val="00D50FF7"/>
    <w:rsid w:val="00D51486"/>
    <w:rsid w:val="00D51F38"/>
    <w:rsid w:val="00D534AD"/>
    <w:rsid w:val="00D54906"/>
    <w:rsid w:val="00D54A25"/>
    <w:rsid w:val="00D552AF"/>
    <w:rsid w:val="00D5578B"/>
    <w:rsid w:val="00D56439"/>
    <w:rsid w:val="00D64440"/>
    <w:rsid w:val="00D65362"/>
    <w:rsid w:val="00D70979"/>
    <w:rsid w:val="00D70DB3"/>
    <w:rsid w:val="00D712F4"/>
    <w:rsid w:val="00D72188"/>
    <w:rsid w:val="00D759B4"/>
    <w:rsid w:val="00D75D70"/>
    <w:rsid w:val="00D76540"/>
    <w:rsid w:val="00D76D10"/>
    <w:rsid w:val="00D774E7"/>
    <w:rsid w:val="00D77BEE"/>
    <w:rsid w:val="00D80772"/>
    <w:rsid w:val="00D814ED"/>
    <w:rsid w:val="00D83AD8"/>
    <w:rsid w:val="00D84440"/>
    <w:rsid w:val="00D8530F"/>
    <w:rsid w:val="00D855DC"/>
    <w:rsid w:val="00D85CA5"/>
    <w:rsid w:val="00D865AB"/>
    <w:rsid w:val="00D90702"/>
    <w:rsid w:val="00D91B3D"/>
    <w:rsid w:val="00D92557"/>
    <w:rsid w:val="00D92FAA"/>
    <w:rsid w:val="00D94D10"/>
    <w:rsid w:val="00D958A7"/>
    <w:rsid w:val="00D97C3A"/>
    <w:rsid w:val="00DA2A82"/>
    <w:rsid w:val="00DB0310"/>
    <w:rsid w:val="00DB10AE"/>
    <w:rsid w:val="00DB4100"/>
    <w:rsid w:val="00DB429A"/>
    <w:rsid w:val="00DB61BA"/>
    <w:rsid w:val="00DB6703"/>
    <w:rsid w:val="00DB75FE"/>
    <w:rsid w:val="00DC02B7"/>
    <w:rsid w:val="00DC03AC"/>
    <w:rsid w:val="00DC1D79"/>
    <w:rsid w:val="00DC3714"/>
    <w:rsid w:val="00DC3716"/>
    <w:rsid w:val="00DC725D"/>
    <w:rsid w:val="00DC79AE"/>
    <w:rsid w:val="00DC7B3F"/>
    <w:rsid w:val="00DC7BFC"/>
    <w:rsid w:val="00DD0068"/>
    <w:rsid w:val="00DD06A3"/>
    <w:rsid w:val="00DD21AB"/>
    <w:rsid w:val="00DD31B9"/>
    <w:rsid w:val="00DD70AF"/>
    <w:rsid w:val="00DD777F"/>
    <w:rsid w:val="00DE1D94"/>
    <w:rsid w:val="00DE2790"/>
    <w:rsid w:val="00DE38A6"/>
    <w:rsid w:val="00DE3A62"/>
    <w:rsid w:val="00DE47E5"/>
    <w:rsid w:val="00DE5A7A"/>
    <w:rsid w:val="00DE7231"/>
    <w:rsid w:val="00DF05D1"/>
    <w:rsid w:val="00DF354C"/>
    <w:rsid w:val="00DF51B9"/>
    <w:rsid w:val="00E000D3"/>
    <w:rsid w:val="00E001BB"/>
    <w:rsid w:val="00E010C6"/>
    <w:rsid w:val="00E03345"/>
    <w:rsid w:val="00E04335"/>
    <w:rsid w:val="00E05288"/>
    <w:rsid w:val="00E061CF"/>
    <w:rsid w:val="00E0710F"/>
    <w:rsid w:val="00E07B4D"/>
    <w:rsid w:val="00E14C3C"/>
    <w:rsid w:val="00E170E5"/>
    <w:rsid w:val="00E178B2"/>
    <w:rsid w:val="00E20CCD"/>
    <w:rsid w:val="00E23BC4"/>
    <w:rsid w:val="00E242D4"/>
    <w:rsid w:val="00E2568D"/>
    <w:rsid w:val="00E25C40"/>
    <w:rsid w:val="00E2693E"/>
    <w:rsid w:val="00E27CDC"/>
    <w:rsid w:val="00E31134"/>
    <w:rsid w:val="00E3265E"/>
    <w:rsid w:val="00E33470"/>
    <w:rsid w:val="00E343F9"/>
    <w:rsid w:val="00E40DAD"/>
    <w:rsid w:val="00E4278C"/>
    <w:rsid w:val="00E42EED"/>
    <w:rsid w:val="00E43C1F"/>
    <w:rsid w:val="00E46A59"/>
    <w:rsid w:val="00E47FC0"/>
    <w:rsid w:val="00E5091E"/>
    <w:rsid w:val="00E53321"/>
    <w:rsid w:val="00E54A50"/>
    <w:rsid w:val="00E553CC"/>
    <w:rsid w:val="00E554BA"/>
    <w:rsid w:val="00E55844"/>
    <w:rsid w:val="00E5769C"/>
    <w:rsid w:val="00E603B2"/>
    <w:rsid w:val="00E60FB0"/>
    <w:rsid w:val="00E65815"/>
    <w:rsid w:val="00E71022"/>
    <w:rsid w:val="00E710F4"/>
    <w:rsid w:val="00E72846"/>
    <w:rsid w:val="00E731DC"/>
    <w:rsid w:val="00E77D19"/>
    <w:rsid w:val="00E8398C"/>
    <w:rsid w:val="00E83AA9"/>
    <w:rsid w:val="00E85828"/>
    <w:rsid w:val="00E90284"/>
    <w:rsid w:val="00E9166F"/>
    <w:rsid w:val="00E91737"/>
    <w:rsid w:val="00E927F2"/>
    <w:rsid w:val="00E93D9F"/>
    <w:rsid w:val="00E94F70"/>
    <w:rsid w:val="00E9523B"/>
    <w:rsid w:val="00E96DBE"/>
    <w:rsid w:val="00E97B8B"/>
    <w:rsid w:val="00EA0893"/>
    <w:rsid w:val="00EA0A5C"/>
    <w:rsid w:val="00EA0B6A"/>
    <w:rsid w:val="00EA0BEA"/>
    <w:rsid w:val="00EA61D3"/>
    <w:rsid w:val="00EA77C6"/>
    <w:rsid w:val="00EA7830"/>
    <w:rsid w:val="00EB022B"/>
    <w:rsid w:val="00EB1D33"/>
    <w:rsid w:val="00EB2220"/>
    <w:rsid w:val="00EC1FD4"/>
    <w:rsid w:val="00ED03F2"/>
    <w:rsid w:val="00ED0534"/>
    <w:rsid w:val="00ED075C"/>
    <w:rsid w:val="00ED0982"/>
    <w:rsid w:val="00ED0AF0"/>
    <w:rsid w:val="00ED1958"/>
    <w:rsid w:val="00ED1F94"/>
    <w:rsid w:val="00ED2BA5"/>
    <w:rsid w:val="00ED6462"/>
    <w:rsid w:val="00ED69CA"/>
    <w:rsid w:val="00ED76B9"/>
    <w:rsid w:val="00EE3066"/>
    <w:rsid w:val="00EE33DC"/>
    <w:rsid w:val="00EE3F18"/>
    <w:rsid w:val="00EE44D8"/>
    <w:rsid w:val="00EE48C4"/>
    <w:rsid w:val="00EE5C0C"/>
    <w:rsid w:val="00EE5D4D"/>
    <w:rsid w:val="00EE5F8C"/>
    <w:rsid w:val="00EE63B6"/>
    <w:rsid w:val="00EF1773"/>
    <w:rsid w:val="00EF345B"/>
    <w:rsid w:val="00EF4A57"/>
    <w:rsid w:val="00EF4DBD"/>
    <w:rsid w:val="00EF6296"/>
    <w:rsid w:val="00EF704C"/>
    <w:rsid w:val="00EF74D4"/>
    <w:rsid w:val="00F012C6"/>
    <w:rsid w:val="00F035EB"/>
    <w:rsid w:val="00F03BB2"/>
    <w:rsid w:val="00F058A2"/>
    <w:rsid w:val="00F06C78"/>
    <w:rsid w:val="00F077C5"/>
    <w:rsid w:val="00F0785A"/>
    <w:rsid w:val="00F1093E"/>
    <w:rsid w:val="00F147D5"/>
    <w:rsid w:val="00F1494B"/>
    <w:rsid w:val="00F14C0C"/>
    <w:rsid w:val="00F1536B"/>
    <w:rsid w:val="00F16AC4"/>
    <w:rsid w:val="00F215B0"/>
    <w:rsid w:val="00F24269"/>
    <w:rsid w:val="00F24964"/>
    <w:rsid w:val="00F3053E"/>
    <w:rsid w:val="00F305C4"/>
    <w:rsid w:val="00F326D7"/>
    <w:rsid w:val="00F33A8D"/>
    <w:rsid w:val="00F3542B"/>
    <w:rsid w:val="00F35D3E"/>
    <w:rsid w:val="00F36946"/>
    <w:rsid w:val="00F375C8"/>
    <w:rsid w:val="00F41AB8"/>
    <w:rsid w:val="00F43120"/>
    <w:rsid w:val="00F43778"/>
    <w:rsid w:val="00F43ACB"/>
    <w:rsid w:val="00F45586"/>
    <w:rsid w:val="00F47772"/>
    <w:rsid w:val="00F50C39"/>
    <w:rsid w:val="00F51B94"/>
    <w:rsid w:val="00F541DD"/>
    <w:rsid w:val="00F542B9"/>
    <w:rsid w:val="00F5455B"/>
    <w:rsid w:val="00F55A07"/>
    <w:rsid w:val="00F56737"/>
    <w:rsid w:val="00F57821"/>
    <w:rsid w:val="00F64152"/>
    <w:rsid w:val="00F65269"/>
    <w:rsid w:val="00F672E4"/>
    <w:rsid w:val="00F7040E"/>
    <w:rsid w:val="00F7601A"/>
    <w:rsid w:val="00F76CAE"/>
    <w:rsid w:val="00F77303"/>
    <w:rsid w:val="00F775EA"/>
    <w:rsid w:val="00F8243A"/>
    <w:rsid w:val="00F83A3A"/>
    <w:rsid w:val="00F85241"/>
    <w:rsid w:val="00F85B33"/>
    <w:rsid w:val="00F90C7F"/>
    <w:rsid w:val="00F9102D"/>
    <w:rsid w:val="00F9145F"/>
    <w:rsid w:val="00F9419C"/>
    <w:rsid w:val="00F963FC"/>
    <w:rsid w:val="00F967F8"/>
    <w:rsid w:val="00F969E8"/>
    <w:rsid w:val="00F96B38"/>
    <w:rsid w:val="00FA17DF"/>
    <w:rsid w:val="00FA1B21"/>
    <w:rsid w:val="00FA2C88"/>
    <w:rsid w:val="00FA4221"/>
    <w:rsid w:val="00FA5610"/>
    <w:rsid w:val="00FA6347"/>
    <w:rsid w:val="00FA6E00"/>
    <w:rsid w:val="00FA7914"/>
    <w:rsid w:val="00FA7A6E"/>
    <w:rsid w:val="00FB191F"/>
    <w:rsid w:val="00FB70FA"/>
    <w:rsid w:val="00FC0216"/>
    <w:rsid w:val="00FC0ACE"/>
    <w:rsid w:val="00FC2602"/>
    <w:rsid w:val="00FC2661"/>
    <w:rsid w:val="00FC77D6"/>
    <w:rsid w:val="00FD0771"/>
    <w:rsid w:val="00FD22A2"/>
    <w:rsid w:val="00FD2A63"/>
    <w:rsid w:val="00FD3F56"/>
    <w:rsid w:val="00FD660C"/>
    <w:rsid w:val="00FD6901"/>
    <w:rsid w:val="00FE1CD0"/>
    <w:rsid w:val="00FE1F0F"/>
    <w:rsid w:val="00FE2848"/>
    <w:rsid w:val="00FE3024"/>
    <w:rsid w:val="00FE5FCC"/>
    <w:rsid w:val="00FE6679"/>
    <w:rsid w:val="00FE685A"/>
    <w:rsid w:val="00FE6E14"/>
    <w:rsid w:val="00FE7B35"/>
    <w:rsid w:val="00FF0CA1"/>
    <w:rsid w:val="00FF171D"/>
    <w:rsid w:val="00FF194F"/>
    <w:rsid w:val="00FF2633"/>
    <w:rsid w:val="00FF2B76"/>
    <w:rsid w:val="00FF4FC6"/>
    <w:rsid w:val="00FF676B"/>
    <w:rsid w:val="00FF6FA2"/>
    <w:rsid w:val="00FF7855"/>
    <w:rsid w:val="09682D6B"/>
    <w:rsid w:val="1A0CD915"/>
    <w:rsid w:val="39026BAF"/>
    <w:rsid w:val="6BFE6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E9B1"/>
  <w15:chartTrackingRefBased/>
  <w15:docId w15:val="{D835694B-1F81-4D1D-9D89-D88A24E5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0"/>
    <w:pPr>
      <w:spacing w:before="120" w:after="12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uiPriority w:val="9"/>
    <w:qFormat/>
    <w:rsid w:val="00101240"/>
    <w:pPr>
      <w:widowControl w:val="0"/>
      <w:numPr>
        <w:numId w:val="1"/>
      </w:numPr>
      <w:jc w:val="both"/>
      <w:outlineLvl w:val="0"/>
    </w:pPr>
    <w:rPr>
      <w:rFonts w:eastAsiaTheme="majorEastAsia" w:cstheme="majorBidi"/>
      <w:szCs w:val="32"/>
    </w:rPr>
  </w:style>
  <w:style w:type="paragraph" w:styleId="Ttulo2">
    <w:name w:val="heading 2"/>
    <w:basedOn w:val="Normal"/>
    <w:next w:val="Normal"/>
    <w:link w:val="Ttulo2Car"/>
    <w:uiPriority w:val="9"/>
    <w:unhideWhenUsed/>
    <w:qFormat/>
    <w:rsid w:val="00101240"/>
    <w:pPr>
      <w:widowControl w:val="0"/>
      <w:jc w:val="both"/>
      <w:outlineLvl w:val="1"/>
    </w:pPr>
    <w:rPr>
      <w:rFonts w:eastAsiaTheme="majorEastAsia" w:cstheme="majorBidi"/>
      <w:szCs w:val="26"/>
    </w:rPr>
  </w:style>
  <w:style w:type="paragraph" w:styleId="Ttulo3">
    <w:name w:val="heading 3"/>
    <w:basedOn w:val="Normal"/>
    <w:next w:val="Normal"/>
    <w:link w:val="Ttulo3Car"/>
    <w:uiPriority w:val="9"/>
    <w:unhideWhenUsed/>
    <w:qFormat/>
    <w:rsid w:val="00101240"/>
    <w:pPr>
      <w:widowControl w:val="0"/>
      <w:numPr>
        <w:ilvl w:val="2"/>
        <w:numId w:val="1"/>
      </w:numPr>
      <w:jc w:val="both"/>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BA"/>
    <w:rPr>
      <w:rFonts w:ascii="Segoe UI" w:eastAsia="Times New Roman" w:hAnsi="Segoe UI" w:cs="Segoe UI"/>
      <w:sz w:val="18"/>
      <w:szCs w:val="18"/>
      <w:lang w:val="es-ES_tradnl" w:eastAsia="es-ES"/>
    </w:rPr>
  </w:style>
  <w:style w:type="paragraph" w:styleId="Encabezado">
    <w:name w:val="header"/>
    <w:basedOn w:val="Normal"/>
    <w:link w:val="EncabezadoCar"/>
    <w:unhideWhenUsed/>
    <w:rsid w:val="00816ABA"/>
    <w:pPr>
      <w:tabs>
        <w:tab w:val="center" w:pos="4419"/>
        <w:tab w:val="right" w:pos="8838"/>
      </w:tabs>
    </w:pPr>
  </w:style>
  <w:style w:type="character" w:customStyle="1" w:styleId="EncabezadoCar">
    <w:name w:val="Encabezado Car"/>
    <w:basedOn w:val="Fuentedeprrafopredeter"/>
    <w:link w:val="Encabezado"/>
    <w:rsid w:val="00816ABA"/>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816ABA"/>
    <w:pPr>
      <w:tabs>
        <w:tab w:val="center" w:pos="4419"/>
        <w:tab w:val="right" w:pos="8838"/>
      </w:tabs>
    </w:pPr>
  </w:style>
  <w:style w:type="character" w:customStyle="1" w:styleId="PiedepginaCar">
    <w:name w:val="Pie de página Car"/>
    <w:basedOn w:val="Fuentedeprrafopredeter"/>
    <w:link w:val="Piedepgina"/>
    <w:rsid w:val="00816ABA"/>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D23209"/>
    <w:pPr>
      <w:jc w:val="both"/>
    </w:pPr>
    <w:rPr>
      <w:rFonts w:cs="Arial"/>
      <w:szCs w:val="24"/>
      <w:lang w:val="es-CO"/>
    </w:rPr>
  </w:style>
  <w:style w:type="character" w:customStyle="1" w:styleId="TextoindependienteCar">
    <w:name w:val="Texto independiente Car"/>
    <w:basedOn w:val="Fuentedeprrafopredeter"/>
    <w:link w:val="Textoindependiente"/>
    <w:rsid w:val="00D23209"/>
    <w:rPr>
      <w:rFonts w:ascii="Arial" w:eastAsia="Times New Roman" w:hAnsi="Arial" w:cs="Arial"/>
      <w:sz w:val="24"/>
      <w:szCs w:val="24"/>
      <w:lang w:eastAsia="es-ES"/>
    </w:rPr>
  </w:style>
  <w:style w:type="character" w:customStyle="1" w:styleId="normaltextrun1">
    <w:name w:val="normaltextrun1"/>
    <w:rsid w:val="008C5EE6"/>
  </w:style>
  <w:style w:type="paragraph" w:styleId="Prrafodelista">
    <w:name w:val="List Paragraph"/>
    <w:basedOn w:val="Normal"/>
    <w:uiPriority w:val="34"/>
    <w:qFormat/>
    <w:rsid w:val="008C5EE6"/>
    <w:pPr>
      <w:ind w:left="720"/>
      <w:contextualSpacing/>
    </w:pPr>
  </w:style>
  <w:style w:type="paragraph" w:customStyle="1" w:styleId="paragraph">
    <w:name w:val="paragraph"/>
    <w:basedOn w:val="Normal"/>
    <w:rsid w:val="000F52E2"/>
    <w:rPr>
      <w:szCs w:val="24"/>
      <w:lang w:val="es-CO" w:eastAsia="es-CO"/>
    </w:rPr>
  </w:style>
  <w:style w:type="character" w:customStyle="1" w:styleId="Ttulo1Car">
    <w:name w:val="Título 1 Car"/>
    <w:basedOn w:val="Fuentedeprrafopredeter"/>
    <w:link w:val="Ttulo1"/>
    <w:uiPriority w:val="9"/>
    <w:rsid w:val="00101240"/>
    <w:rPr>
      <w:rFonts w:ascii="Arial" w:eastAsiaTheme="majorEastAsia" w:hAnsi="Arial" w:cstheme="majorBidi"/>
      <w:sz w:val="24"/>
      <w:szCs w:val="32"/>
      <w:lang w:val="es-ES_tradnl" w:eastAsia="es-ES"/>
    </w:rPr>
  </w:style>
  <w:style w:type="character" w:customStyle="1" w:styleId="Ttulo2Car">
    <w:name w:val="Título 2 Car"/>
    <w:basedOn w:val="Fuentedeprrafopredeter"/>
    <w:link w:val="Ttulo2"/>
    <w:uiPriority w:val="9"/>
    <w:rsid w:val="00101240"/>
    <w:rPr>
      <w:rFonts w:ascii="Arial" w:eastAsiaTheme="majorEastAsia" w:hAnsi="Arial" w:cstheme="majorBidi"/>
      <w:sz w:val="24"/>
      <w:szCs w:val="26"/>
      <w:lang w:val="es-ES_tradnl" w:eastAsia="es-ES"/>
    </w:rPr>
  </w:style>
  <w:style w:type="character" w:customStyle="1" w:styleId="Ttulo3Car">
    <w:name w:val="Título 3 Car"/>
    <w:basedOn w:val="Fuentedeprrafopredeter"/>
    <w:link w:val="Ttulo3"/>
    <w:uiPriority w:val="9"/>
    <w:rsid w:val="00101240"/>
    <w:rPr>
      <w:rFonts w:ascii="Arial" w:eastAsiaTheme="majorEastAsia" w:hAnsi="Arial" w:cstheme="majorBidi"/>
      <w:sz w:val="24"/>
      <w:szCs w:val="24"/>
      <w:lang w:val="es-ES_tradnl" w:eastAsia="es-ES"/>
    </w:rPr>
  </w:style>
  <w:style w:type="character" w:customStyle="1" w:styleId="bumpedfont15">
    <w:name w:val="bumpedfont15"/>
    <w:basedOn w:val="Fuentedeprrafopredeter"/>
    <w:rsid w:val="005527A8"/>
  </w:style>
  <w:style w:type="character" w:customStyle="1" w:styleId="eop">
    <w:name w:val="eop"/>
    <w:rsid w:val="00362643"/>
  </w:style>
  <w:style w:type="character" w:styleId="Hipervnculo">
    <w:name w:val="Hyperlink"/>
    <w:basedOn w:val="Fuentedeprrafopredeter"/>
    <w:uiPriority w:val="99"/>
    <w:semiHidden/>
    <w:unhideWhenUsed/>
    <w:rsid w:val="00FE5FCC"/>
    <w:rPr>
      <w:color w:val="0563C1"/>
      <w:u w:val="single"/>
    </w:rPr>
  </w:style>
  <w:style w:type="paragraph" w:styleId="Sinespaciado">
    <w:name w:val="No Spacing"/>
    <w:uiPriority w:val="1"/>
    <w:qFormat/>
    <w:rsid w:val="00524272"/>
    <w:pPr>
      <w:spacing w:after="0" w:line="240" w:lineRule="auto"/>
    </w:pPr>
    <w:rPr>
      <w:rFonts w:ascii="Arial" w:eastAsia="Times New Roman" w:hAnsi="Arial" w:cs="Times New Roman"/>
      <w:sz w:val="24"/>
      <w:szCs w:val="20"/>
      <w:lang w:val="es-ES_tradnl" w:eastAsia="es-ES"/>
    </w:rPr>
  </w:style>
  <w:style w:type="paragraph" w:styleId="NormalWeb">
    <w:name w:val="Normal (Web)"/>
    <w:basedOn w:val="Normal"/>
    <w:uiPriority w:val="99"/>
    <w:semiHidden/>
    <w:unhideWhenUsed/>
    <w:rsid w:val="005968F0"/>
    <w:rPr>
      <w:rFonts w:ascii="Times New Roman" w:hAnsi="Times New Roman"/>
      <w:szCs w:val="24"/>
    </w:rPr>
  </w:style>
  <w:style w:type="paragraph" w:styleId="Revisin">
    <w:name w:val="Revision"/>
    <w:hidden/>
    <w:uiPriority w:val="99"/>
    <w:semiHidden/>
    <w:rsid w:val="00F035EB"/>
    <w:pPr>
      <w:spacing w:after="0" w:line="240" w:lineRule="auto"/>
    </w:pPr>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CB52F8"/>
    <w:rPr>
      <w:sz w:val="16"/>
      <w:szCs w:val="16"/>
    </w:rPr>
  </w:style>
  <w:style w:type="paragraph" w:styleId="Textocomentario">
    <w:name w:val="annotation text"/>
    <w:basedOn w:val="Normal"/>
    <w:link w:val="TextocomentarioCar"/>
    <w:uiPriority w:val="99"/>
    <w:unhideWhenUsed/>
    <w:rsid w:val="00CB52F8"/>
    <w:rPr>
      <w:sz w:val="20"/>
    </w:rPr>
  </w:style>
  <w:style w:type="character" w:customStyle="1" w:styleId="TextocomentarioCar">
    <w:name w:val="Texto comentario Car"/>
    <w:basedOn w:val="Fuentedeprrafopredeter"/>
    <w:link w:val="Textocomentario"/>
    <w:uiPriority w:val="99"/>
    <w:rsid w:val="00CB52F8"/>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B52F8"/>
    <w:rPr>
      <w:b/>
      <w:bCs/>
    </w:rPr>
  </w:style>
  <w:style w:type="character" w:customStyle="1" w:styleId="AsuntodelcomentarioCar">
    <w:name w:val="Asunto del comentario Car"/>
    <w:basedOn w:val="TextocomentarioCar"/>
    <w:link w:val="Asuntodelcomentario"/>
    <w:uiPriority w:val="99"/>
    <w:semiHidden/>
    <w:rsid w:val="00CB52F8"/>
    <w:rPr>
      <w:rFonts w:ascii="Arial" w:eastAsia="Times New Roman" w:hAnsi="Arial" w:cs="Times New Roman"/>
      <w:b/>
      <w:bCs/>
      <w:sz w:val="20"/>
      <w:szCs w:val="20"/>
      <w:lang w:val="es-ES_tradnl" w:eastAsia="es-ES"/>
    </w:rPr>
  </w:style>
  <w:style w:type="paragraph" w:styleId="Textoindependiente3">
    <w:name w:val="Body Text 3"/>
    <w:basedOn w:val="Normal"/>
    <w:link w:val="Textoindependiente3Car"/>
    <w:uiPriority w:val="99"/>
    <w:semiHidden/>
    <w:unhideWhenUsed/>
    <w:rsid w:val="00301288"/>
    <w:rPr>
      <w:sz w:val="16"/>
      <w:szCs w:val="16"/>
    </w:rPr>
  </w:style>
  <w:style w:type="character" w:customStyle="1" w:styleId="Textoindependiente3Car">
    <w:name w:val="Texto independiente 3 Car"/>
    <w:basedOn w:val="Fuentedeprrafopredeter"/>
    <w:link w:val="Textoindependiente3"/>
    <w:uiPriority w:val="99"/>
    <w:semiHidden/>
    <w:rsid w:val="00301288"/>
    <w:rPr>
      <w:rFonts w:ascii="Arial" w:eastAsia="Times New Roman" w:hAnsi="Arial" w:cs="Times New Roman"/>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94885">
      <w:bodyDiv w:val="1"/>
      <w:marLeft w:val="0"/>
      <w:marRight w:val="0"/>
      <w:marTop w:val="0"/>
      <w:marBottom w:val="0"/>
      <w:divBdr>
        <w:top w:val="none" w:sz="0" w:space="0" w:color="auto"/>
        <w:left w:val="none" w:sz="0" w:space="0" w:color="auto"/>
        <w:bottom w:val="none" w:sz="0" w:space="0" w:color="auto"/>
        <w:right w:val="none" w:sz="0" w:space="0" w:color="auto"/>
      </w:divBdr>
    </w:div>
    <w:div w:id="1857310573">
      <w:bodyDiv w:val="1"/>
      <w:marLeft w:val="0"/>
      <w:marRight w:val="0"/>
      <w:marTop w:val="0"/>
      <w:marBottom w:val="0"/>
      <w:divBdr>
        <w:top w:val="none" w:sz="0" w:space="0" w:color="auto"/>
        <w:left w:val="none" w:sz="0" w:space="0" w:color="auto"/>
        <w:bottom w:val="none" w:sz="0" w:space="0" w:color="auto"/>
        <w:right w:val="none" w:sz="0" w:space="0" w:color="auto"/>
      </w:divBdr>
    </w:div>
    <w:div w:id="18934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4" ma:contentTypeDescription="Create a new document." ma:contentTypeScope="" ma:versionID="098e3706ed5979f7f6c2f0831e6d0d1f">
  <xsd:schema xmlns:xsd="http://www.w3.org/2001/XMLSchema" xmlns:xs="http://www.w3.org/2001/XMLSchema" xmlns:p="http://schemas.microsoft.com/office/2006/metadata/properties" xmlns:ns2="2a2b5300-3ccb-49f7-9f7a-17baa5e872e9" targetNamespace="http://schemas.microsoft.com/office/2006/metadata/properties" ma:root="true" ma:fieldsID="123272e75384d636ca165b462bc20b7d"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FD4BC-5F39-4235-8645-DA80104E5762}">
  <ds:schemaRefs>
    <ds:schemaRef ds:uri="http://schemas.microsoft.com/sharepoint/v3/contenttype/forms"/>
  </ds:schemaRefs>
</ds:datastoreItem>
</file>

<file path=customXml/itemProps2.xml><?xml version="1.0" encoding="utf-8"?>
<ds:datastoreItem xmlns:ds="http://schemas.openxmlformats.org/officeDocument/2006/customXml" ds:itemID="{646A9E41-2837-4601-9B6B-DE61A927B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87623-644F-4DCD-AD8A-5C883D7CE7BF}">
  <ds:schemaRefs>
    <ds:schemaRef ds:uri="http://schemas.openxmlformats.org/officeDocument/2006/bibliography"/>
  </ds:schemaRefs>
</ds:datastoreItem>
</file>

<file path=customXml/itemProps4.xml><?xml version="1.0" encoding="utf-8"?>
<ds:datastoreItem xmlns:ds="http://schemas.openxmlformats.org/officeDocument/2006/customXml" ds:itemID="{3A1AD408-CF72-4343-96C0-3DFD81E0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1448</Words>
  <Characters>7965</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SEEAR</dc:creator>
  <cp:keywords/>
  <dc:description/>
  <cp:lastModifiedBy>Maya Alejandra Bhatia Ramos</cp:lastModifiedBy>
  <cp:revision>9</cp:revision>
  <cp:lastPrinted>2020-03-17T17:47:00Z</cp:lastPrinted>
  <dcterms:created xsi:type="dcterms:W3CDTF">2026-04-24T14:04:00Z</dcterms:created>
  <dcterms:modified xsi:type="dcterms:W3CDTF">2026-04-24T14:16:00Z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y fmtid="{D5CDD505-2E9C-101B-9397-08002B2CF9AE}" pid="3" name="docLang">
    <vt:lpwstr>es</vt:lpwstr>
  </property>
</Properties>
</file>