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9332" w14:textId="77777777" w:rsidR="00FA7914" w:rsidRDefault="00FA7914" w:rsidP="00FA7914">
      <w:pPr>
        <w:widowControl w:val="0"/>
        <w:autoSpaceDE w:val="0"/>
        <w:autoSpaceDN w:val="0"/>
        <w:adjustRightInd w:val="0"/>
        <w:jc w:val="center"/>
        <w:rPr>
          <w:rFonts w:ascii="Verdana" w:hAnsi="Verdana" w:cs="Arial"/>
          <w:b/>
          <w:sz w:val="22"/>
          <w:szCs w:val="22"/>
        </w:rPr>
      </w:pPr>
    </w:p>
    <w:p w14:paraId="421996D7" w14:textId="77777777" w:rsidR="00FA7914" w:rsidRPr="00E12AAF" w:rsidRDefault="00FA7914" w:rsidP="00FA7914">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6ABCA05A" w14:textId="77777777" w:rsidR="00FA7914" w:rsidRPr="00E12AAF" w:rsidRDefault="00FA7914" w:rsidP="00FA7914">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14:paraId="4FF1D1F0" w14:textId="77777777" w:rsidR="00FA7914" w:rsidRPr="00E12AAF" w:rsidRDefault="00FA7914" w:rsidP="00FA7914">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45B14B05" w14:textId="3A0B7D49" w:rsidR="004B41C4"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r w:rsidRPr="00E12AAF">
        <w:rPr>
          <w:rFonts w:ascii="Verdana" w:hAnsi="Verdana" w:cs="Arial"/>
          <w:b/>
          <w:sz w:val="22"/>
          <w:szCs w:val="22"/>
        </w:rPr>
        <w:t>PROYECTO DE CIRCULAR EXTERNA:</w:t>
      </w:r>
      <w:r w:rsidR="00BD44C1">
        <w:rPr>
          <w:rFonts w:ascii="Verdana" w:hAnsi="Verdana" w:cs="Arial"/>
          <w:b/>
          <w:sz w:val="22"/>
          <w:szCs w:val="22"/>
        </w:rPr>
        <w:t xml:space="preserve"> </w:t>
      </w:r>
      <w:r w:rsidR="00E0612D" w:rsidRPr="00E0612D">
        <w:rPr>
          <w:rFonts w:ascii="Verdana" w:hAnsi="Verdana" w:cs="Arial"/>
          <w:bCs/>
          <w:sz w:val="22"/>
          <w:szCs w:val="22"/>
        </w:rPr>
        <w:t>Instrucciones especiales aplicables a la actividad de financiación colaborativa a través de valores.</w:t>
      </w:r>
    </w:p>
    <w:p w14:paraId="343625A6" w14:textId="77777777" w:rsidR="00E0612D" w:rsidRDefault="00E0612D" w:rsidP="00FA7914">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p>
    <w:p w14:paraId="38AC18C8" w14:textId="0D09AD44" w:rsidR="00FA7914"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bCs/>
          <w:sz w:val="22"/>
          <w:szCs w:val="22"/>
        </w:rPr>
        <w:t xml:space="preserve">PROPÓSITO: </w:t>
      </w:r>
      <w:r w:rsidR="006559F5" w:rsidRPr="006559F5">
        <w:rPr>
          <w:rFonts w:ascii="Verdana" w:hAnsi="Verdana" w:cs="Arial"/>
          <w:sz w:val="22"/>
          <w:szCs w:val="22"/>
        </w:rPr>
        <w:t>Incorporar las instrucciones derivadas del Decreto 034 de 2025 sobre financiación colaborativa a través de valores y complementar las disposiciones vigentes para fortalecer la transparencia, la debida diligencia y la protección al aportante, especialmente en materia de información, divulgación, reglamento de funcionamiento y servicios adicionales de las SOFICO, promoviendo una participación informada y el adecuado entendimiento de los riesgos asociados.</w:t>
      </w:r>
    </w:p>
    <w:p w14:paraId="2EB0CB8E" w14:textId="77777777" w:rsidR="00D91B3D" w:rsidRDefault="00D91B3D" w:rsidP="00FA7914">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p>
    <w:p w14:paraId="2B766301" w14:textId="558C2E2F" w:rsidR="00D91B3D" w:rsidRDefault="00D91B3D" w:rsidP="00FA7914">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6AACF099">
        <w:rPr>
          <w:rFonts w:ascii="Verdana" w:hAnsi="Verdana" w:cs="Arial"/>
          <w:b/>
          <w:bCs/>
          <w:sz w:val="22"/>
          <w:szCs w:val="22"/>
        </w:rPr>
        <w:t xml:space="preserve">PLAZO PARA COMENTARIOS: </w:t>
      </w:r>
      <w:r w:rsidRPr="6AACF099">
        <w:rPr>
          <w:rFonts w:ascii="Verdana" w:hAnsi="Verdana" w:cs="Arial"/>
          <w:sz w:val="22"/>
          <w:szCs w:val="22"/>
        </w:rPr>
        <w:t xml:space="preserve">Hasta las </w:t>
      </w:r>
      <w:r>
        <w:rPr>
          <w:rFonts w:ascii="Verdana" w:hAnsi="Verdana" w:cs="Arial"/>
          <w:sz w:val="22"/>
          <w:szCs w:val="22"/>
        </w:rPr>
        <w:t>5</w:t>
      </w:r>
      <w:r w:rsidRPr="6AACF099">
        <w:rPr>
          <w:rFonts w:ascii="Verdana" w:hAnsi="Verdana" w:cs="Arial"/>
          <w:sz w:val="22"/>
          <w:szCs w:val="22"/>
        </w:rPr>
        <w:t xml:space="preserve">:00 p.m. del </w:t>
      </w:r>
      <w:r w:rsidR="00FC7760">
        <w:rPr>
          <w:rFonts w:ascii="Verdana" w:hAnsi="Verdana" w:cs="Arial"/>
          <w:sz w:val="22"/>
          <w:szCs w:val="22"/>
        </w:rPr>
        <w:t>martes</w:t>
      </w:r>
      <w:r w:rsidR="00F36946">
        <w:rPr>
          <w:rFonts w:ascii="Verdana" w:hAnsi="Verdana" w:cs="Arial"/>
          <w:sz w:val="22"/>
          <w:szCs w:val="22"/>
        </w:rPr>
        <w:t xml:space="preserve"> </w:t>
      </w:r>
      <w:r>
        <w:rPr>
          <w:rFonts w:ascii="Verdana" w:hAnsi="Verdana" w:cs="Arial"/>
          <w:sz w:val="22"/>
          <w:szCs w:val="22"/>
        </w:rPr>
        <w:t>1</w:t>
      </w:r>
      <w:r w:rsidR="00FC7760">
        <w:rPr>
          <w:rFonts w:ascii="Verdana" w:hAnsi="Verdana" w:cs="Arial"/>
          <w:sz w:val="22"/>
          <w:szCs w:val="22"/>
        </w:rPr>
        <w:t>2</w:t>
      </w:r>
      <w:r w:rsidRPr="6AACF099">
        <w:rPr>
          <w:rFonts w:ascii="Verdana" w:hAnsi="Verdana" w:cs="Arial"/>
          <w:sz w:val="22"/>
          <w:szCs w:val="22"/>
        </w:rPr>
        <w:t xml:space="preserve"> de </w:t>
      </w:r>
      <w:r>
        <w:rPr>
          <w:rFonts w:ascii="Verdana" w:hAnsi="Verdana" w:cs="Arial"/>
          <w:sz w:val="22"/>
          <w:szCs w:val="22"/>
        </w:rPr>
        <w:t>mayo</w:t>
      </w:r>
      <w:r w:rsidRPr="6AACF099">
        <w:rPr>
          <w:rFonts w:ascii="Verdana" w:hAnsi="Verdana" w:cs="Arial"/>
          <w:sz w:val="22"/>
          <w:szCs w:val="22"/>
        </w:rPr>
        <w:t xml:space="preserve"> de 202</w:t>
      </w:r>
      <w:r>
        <w:rPr>
          <w:rFonts w:ascii="Verdana" w:hAnsi="Verdana" w:cs="Arial"/>
          <w:sz w:val="22"/>
          <w:szCs w:val="22"/>
        </w:rPr>
        <w:t>6</w:t>
      </w:r>
      <w:r w:rsidRPr="6AACF099">
        <w:rPr>
          <w:rFonts w:ascii="Verdana" w:hAnsi="Verdana" w:cs="Arial"/>
          <w:sz w:val="22"/>
          <w:szCs w:val="22"/>
        </w:rPr>
        <w:t>.</w:t>
      </w:r>
    </w:p>
    <w:p w14:paraId="49FAD20F" w14:textId="77777777" w:rsidR="006A3E3E" w:rsidRDefault="006A3E3E" w:rsidP="00FA7914">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p>
    <w:p w14:paraId="612D3F1E"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14:paraId="1FDB3F09"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sz w:val="22"/>
          <w:szCs w:val="22"/>
        </w:rPr>
        <w:t xml:space="preserve"> </w:t>
      </w:r>
    </w:p>
    <w:p w14:paraId="390E0DA4"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outlineLvl w:val="0"/>
        <w:rPr>
          <w:rFonts w:ascii="Verdana" w:hAnsi="Verdana" w:cs="Arial"/>
          <w:b/>
          <w:sz w:val="22"/>
          <w:szCs w:val="22"/>
        </w:rPr>
      </w:pPr>
      <w:r w:rsidRPr="00E12AAF">
        <w:rPr>
          <w:rFonts w:ascii="Verdana" w:hAnsi="Verdana" w:cs="Arial"/>
          <w:sz w:val="22"/>
          <w:szCs w:val="22"/>
        </w:rPr>
        <w:t xml:space="preserve">La proforma en formato Word puede ser radicada vía e-mail por medio del correo electrónico </w:t>
      </w:r>
      <w:hyperlink r:id="rId11" w:history="1">
        <w:r w:rsidRPr="00E12AAF">
          <w:rPr>
            <w:rStyle w:val="Hyperlink"/>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r w:rsidRPr="00E12AAF">
        <w:rPr>
          <w:rFonts w:ascii="Verdana" w:hAnsi="Verdana" w:cs="Arial"/>
          <w:b/>
          <w:sz w:val="22"/>
          <w:szCs w:val="22"/>
        </w:rPr>
        <w:tab/>
        <w:t xml:space="preserve"> </w:t>
      </w:r>
    </w:p>
    <w:p w14:paraId="6B2E3075"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ab/>
        <w:t xml:space="preserve"> </w:t>
      </w:r>
    </w:p>
    <w:p w14:paraId="6605D736"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091E233D" w14:textId="23C18C48" w:rsidR="00D91B3D" w:rsidRPr="00E12AAF" w:rsidRDefault="00D91B3D" w:rsidP="00D91B3D">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xml:space="preserve">RADICADO No. </w:t>
      </w:r>
      <w:r w:rsidR="004E37A3" w:rsidRPr="004E37A3">
        <w:rPr>
          <w:rFonts w:ascii="Verdana" w:hAnsi="Verdana" w:cs="Arial"/>
          <w:b/>
          <w:bCs/>
          <w:sz w:val="22"/>
          <w:szCs w:val="22"/>
          <w:lang w:val="es-419"/>
        </w:rPr>
        <w:t>2025048055</w:t>
      </w:r>
    </w:p>
    <w:p w14:paraId="643A8EDC" w14:textId="77777777" w:rsidR="00D91B3D" w:rsidRPr="00E12AAF" w:rsidRDefault="00D91B3D" w:rsidP="00D91B3D">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35877480" w14:textId="77777777" w:rsidR="00D91B3D" w:rsidRDefault="00D91B3D" w:rsidP="00D91B3D">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
          <w:bCs/>
          <w:sz w:val="22"/>
          <w:szCs w:val="22"/>
        </w:rPr>
      </w:pPr>
    </w:p>
    <w:p w14:paraId="288D1F87" w14:textId="77777777" w:rsidR="00D91B3D" w:rsidRPr="00E12AAF" w:rsidRDefault="00D91B3D" w:rsidP="500E3042">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lang w:val="es-ES"/>
        </w:rPr>
      </w:pPr>
      <w:r w:rsidRPr="500E3042">
        <w:rPr>
          <w:rFonts w:ascii="Verdana" w:hAnsi="Verdana" w:cs="Arial"/>
          <w:b/>
          <w:bCs/>
          <w:sz w:val="22"/>
          <w:szCs w:val="22"/>
          <w:lang w:val="es-ES"/>
        </w:rPr>
        <w:t>POR ESCRITO A:</w:t>
      </w:r>
      <w:r>
        <w:tab/>
      </w:r>
      <w:proofErr w:type="gramStart"/>
      <w:r w:rsidRPr="500E3042">
        <w:rPr>
          <w:rFonts w:ascii="Verdana" w:hAnsi="Verdana" w:cs="Arial"/>
          <w:b/>
          <w:bCs/>
          <w:sz w:val="22"/>
          <w:szCs w:val="22"/>
          <w:lang w:val="es-ES"/>
        </w:rPr>
        <w:t>Subdirector</w:t>
      </w:r>
      <w:proofErr w:type="gramEnd"/>
      <w:r w:rsidRPr="500E3042">
        <w:rPr>
          <w:rFonts w:ascii="Verdana" w:hAnsi="Verdana" w:cs="Arial"/>
          <w:b/>
          <w:bCs/>
          <w:sz w:val="22"/>
          <w:szCs w:val="22"/>
          <w:lang w:val="es-ES"/>
        </w:rPr>
        <w:t xml:space="preserve"> de Regulación</w:t>
      </w:r>
      <w:r w:rsidRPr="500E3042">
        <w:rPr>
          <w:rFonts w:ascii="Verdana" w:hAnsi="Verdana" w:cs="Arial"/>
          <w:sz w:val="22"/>
          <w:szCs w:val="22"/>
          <w:lang w:val="es-ES"/>
        </w:rPr>
        <w:t>, con el número de radicación.</w:t>
      </w:r>
    </w:p>
    <w:p w14:paraId="48FF4D64" w14:textId="77777777" w:rsidR="00D91B3D" w:rsidRPr="00E12AAF" w:rsidRDefault="00D91B3D" w:rsidP="00D91B3D">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548DCE2" w14:textId="77777777" w:rsidR="00D91B3D" w:rsidRPr="00A14095" w:rsidRDefault="00D91B3D" w:rsidP="00D91B3D">
      <w:pPr>
        <w:pBdr>
          <w:top w:val="single" w:sz="4" w:space="0" w:color="auto"/>
          <w:left w:val="single" w:sz="4" w:space="4" w:color="auto"/>
          <w:bottom w:val="single" w:sz="4" w:space="1" w:color="auto"/>
          <w:right w:val="single" w:sz="4" w:space="4" w:color="auto"/>
        </w:pBdr>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14:paraId="574E7EA0" w14:textId="77777777" w:rsidR="00D91B3D" w:rsidRPr="00E12AAF" w:rsidRDefault="00D91B3D" w:rsidP="00D91B3D">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95CA6A0" w14:textId="77777777" w:rsidR="00D91B3D" w:rsidRPr="00E12AAF" w:rsidRDefault="00D91B3D" w:rsidP="00D91B3D">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14:paraId="7271348B" w14:textId="77777777" w:rsidR="00D91B3D" w:rsidRDefault="00D91B3D" w:rsidP="00D91B3D">
      <w:pPr>
        <w:widowControl w:val="0"/>
        <w:autoSpaceDE w:val="0"/>
        <w:autoSpaceDN w:val="0"/>
        <w:adjustRightInd w:val="0"/>
        <w:jc w:val="center"/>
        <w:rPr>
          <w:rFonts w:ascii="Verdana" w:hAnsi="Verdana" w:cs="Arial"/>
          <w:b/>
          <w:sz w:val="22"/>
          <w:szCs w:val="22"/>
        </w:rPr>
        <w:sectPr w:rsidR="00D91B3D" w:rsidSect="00D91B3D">
          <w:headerReference w:type="default" r:id="rId12"/>
          <w:headerReference w:type="first" r:id="rId13"/>
          <w:pgSz w:w="12240" w:h="18720" w:code="120"/>
          <w:pgMar w:top="1852" w:right="1701" w:bottom="1417" w:left="1701" w:header="709" w:footer="709" w:gutter="0"/>
          <w:cols w:space="708"/>
          <w:titlePg/>
          <w:docGrid w:linePitch="360"/>
        </w:sectPr>
      </w:pPr>
    </w:p>
    <w:p w14:paraId="1B4EEA12" w14:textId="77777777" w:rsidR="00D91B3D" w:rsidRPr="00DF1805" w:rsidRDefault="00D91B3D" w:rsidP="00D91B3D">
      <w:pPr>
        <w:widowControl w:val="0"/>
        <w:autoSpaceDE w:val="0"/>
        <w:autoSpaceDN w:val="0"/>
        <w:adjustRightInd w:val="0"/>
        <w:spacing w:before="0" w:after="0"/>
        <w:jc w:val="center"/>
        <w:rPr>
          <w:rFonts w:ascii="Verdana" w:eastAsia="MS Mincho" w:hAnsi="Verdana" w:cs="Arial"/>
          <w:b/>
          <w:sz w:val="22"/>
          <w:szCs w:val="22"/>
          <w:lang w:val="es-ES"/>
        </w:rPr>
      </w:pPr>
      <w:r w:rsidRPr="00DF1805">
        <w:rPr>
          <w:rFonts w:ascii="Verdana" w:eastAsia="MS Mincho" w:hAnsi="Verdana" w:cs="Arial"/>
          <w:b/>
          <w:sz w:val="22"/>
          <w:szCs w:val="22"/>
          <w:lang w:val="es-ES"/>
        </w:rPr>
        <w:t xml:space="preserve">CIRCULAR </w:t>
      </w:r>
      <w:proofErr w:type="gramStart"/>
      <w:r w:rsidRPr="00DF1805">
        <w:rPr>
          <w:rFonts w:ascii="Verdana" w:eastAsia="MS Mincho" w:hAnsi="Verdana" w:cs="Arial"/>
          <w:b/>
          <w:sz w:val="22"/>
          <w:szCs w:val="22"/>
          <w:lang w:val="es-ES"/>
        </w:rPr>
        <w:t xml:space="preserve">EXTERNA  </w:t>
      </w:r>
      <w:r w:rsidRPr="00DF1805">
        <w:rPr>
          <w:rFonts w:ascii="Verdana" w:eastAsia="MS Mincho" w:hAnsi="Verdana" w:cs="Arial"/>
          <w:b/>
          <w:color w:val="999999"/>
          <w:sz w:val="22"/>
          <w:szCs w:val="22"/>
          <w:lang w:val="es-ES"/>
        </w:rPr>
        <w:t>XXX</w:t>
      </w:r>
      <w:proofErr w:type="gramEnd"/>
      <w:r w:rsidRPr="00DF1805">
        <w:rPr>
          <w:rFonts w:ascii="Verdana" w:eastAsia="MS Mincho" w:hAnsi="Verdana" w:cs="Arial"/>
          <w:b/>
          <w:sz w:val="22"/>
          <w:szCs w:val="22"/>
          <w:lang w:val="es-ES"/>
        </w:rPr>
        <w:t xml:space="preserve">  DE </w:t>
      </w:r>
      <w:r w:rsidRPr="00DF1805">
        <w:rPr>
          <w:rFonts w:ascii="Verdana" w:eastAsia="MS Mincho" w:hAnsi="Verdana" w:cs="Arial"/>
          <w:b/>
          <w:color w:val="999999"/>
          <w:sz w:val="22"/>
          <w:szCs w:val="22"/>
          <w:lang w:val="es-ES"/>
        </w:rPr>
        <w:t>XXXX</w:t>
      </w:r>
    </w:p>
    <w:p w14:paraId="3D767893" w14:textId="77777777" w:rsidR="00D91B3D" w:rsidRPr="00DF1805" w:rsidRDefault="00D91B3D" w:rsidP="00D91B3D">
      <w:pPr>
        <w:widowControl w:val="0"/>
        <w:autoSpaceDE w:val="0"/>
        <w:autoSpaceDN w:val="0"/>
        <w:adjustRightInd w:val="0"/>
        <w:spacing w:before="0" w:after="0"/>
        <w:jc w:val="center"/>
        <w:rPr>
          <w:rFonts w:ascii="Verdana" w:eastAsia="MS Mincho" w:hAnsi="Verdana" w:cs="Arial"/>
          <w:b/>
          <w:sz w:val="22"/>
          <w:szCs w:val="22"/>
          <w:lang w:val="es-ES"/>
        </w:rPr>
      </w:pPr>
      <w:r w:rsidRPr="00DF1805">
        <w:rPr>
          <w:rFonts w:ascii="Verdana" w:eastAsia="MS Mincho" w:hAnsi="Verdana" w:cs="Arial"/>
          <w:b/>
          <w:sz w:val="22"/>
          <w:szCs w:val="22"/>
          <w:lang w:val="es-ES"/>
        </w:rPr>
        <w:t>(                                        )</w:t>
      </w:r>
    </w:p>
    <w:p w14:paraId="04FC768C" w14:textId="77777777" w:rsidR="00D91B3D" w:rsidRPr="00DF1805"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645C95D9" w14:textId="77777777" w:rsidR="00D91B3D" w:rsidRPr="00DF1805"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5A94D238" w14:textId="77777777" w:rsidR="00B7217D" w:rsidRPr="00DF1805" w:rsidRDefault="00B7217D" w:rsidP="00B7217D">
      <w:pPr>
        <w:widowControl w:val="0"/>
        <w:autoSpaceDE w:val="0"/>
        <w:autoSpaceDN w:val="0"/>
        <w:adjustRightInd w:val="0"/>
        <w:jc w:val="both"/>
        <w:rPr>
          <w:rFonts w:ascii="Verdana" w:hAnsi="Verdana" w:cs="Arial"/>
          <w:b/>
          <w:sz w:val="22"/>
          <w:szCs w:val="22"/>
        </w:rPr>
      </w:pPr>
      <w:r w:rsidRPr="00DF1805">
        <w:rPr>
          <w:rFonts w:ascii="Verdana" w:hAnsi="Verdana" w:cs="Arial"/>
          <w:b/>
          <w:sz w:val="22"/>
          <w:szCs w:val="22"/>
        </w:rPr>
        <w:t>Señores</w:t>
      </w:r>
    </w:p>
    <w:p w14:paraId="1A519406" w14:textId="77777777" w:rsidR="00B7217D" w:rsidRPr="00DF1805" w:rsidRDefault="00B7217D" w:rsidP="00B7217D">
      <w:pPr>
        <w:jc w:val="both"/>
        <w:rPr>
          <w:rFonts w:ascii="Verdana" w:hAnsi="Verdana" w:cs="Arial"/>
          <w:sz w:val="22"/>
          <w:szCs w:val="22"/>
        </w:rPr>
      </w:pPr>
      <w:r w:rsidRPr="00DF1805">
        <w:rPr>
          <w:rFonts w:ascii="Verdana" w:hAnsi="Verdana" w:cs="Arial"/>
          <w:sz w:val="22"/>
          <w:szCs w:val="22"/>
        </w:rPr>
        <w:t>REPRESENTANTES LEGALES DE LAS SOCIEDADES DE FINANCIACIÓN COLABORATIVA, BOLSAS DE VALORES Y SISTEMAS DE NEGOCIACIÓN O REGISTRO DE VALORES</w:t>
      </w:r>
    </w:p>
    <w:p w14:paraId="46E98780" w14:textId="77777777" w:rsidR="00B7217D" w:rsidRPr="00DF1805" w:rsidRDefault="00B7217D" w:rsidP="00B7217D">
      <w:pPr>
        <w:widowControl w:val="0"/>
        <w:autoSpaceDE w:val="0"/>
        <w:autoSpaceDN w:val="0"/>
        <w:adjustRightInd w:val="0"/>
        <w:jc w:val="both"/>
        <w:rPr>
          <w:rFonts w:ascii="Verdana" w:hAnsi="Verdana" w:cs="Arial"/>
          <w:b/>
          <w:sz w:val="22"/>
          <w:szCs w:val="22"/>
        </w:rPr>
      </w:pPr>
    </w:p>
    <w:p w14:paraId="08001C8F" w14:textId="77777777" w:rsidR="00B7217D" w:rsidRPr="00DF1805" w:rsidRDefault="00B7217D" w:rsidP="00B7217D">
      <w:pPr>
        <w:widowControl w:val="0"/>
        <w:autoSpaceDE w:val="0"/>
        <w:autoSpaceDN w:val="0"/>
        <w:adjustRightInd w:val="0"/>
        <w:jc w:val="both"/>
        <w:rPr>
          <w:rFonts w:ascii="Verdana" w:hAnsi="Verdana" w:cs="Arial"/>
          <w:b/>
          <w:sz w:val="22"/>
          <w:szCs w:val="22"/>
        </w:rPr>
      </w:pPr>
      <w:r w:rsidRPr="00DF1805">
        <w:rPr>
          <w:rFonts w:ascii="Verdana" w:hAnsi="Verdana" w:cs="Arial"/>
          <w:b/>
          <w:sz w:val="22"/>
          <w:szCs w:val="22"/>
        </w:rPr>
        <w:t>Referencia: Instrucciones especiales aplicables a la actividad de financiación colaborativa a través de valores</w:t>
      </w:r>
    </w:p>
    <w:p w14:paraId="48E8D7BC" w14:textId="77777777" w:rsidR="00B7217D" w:rsidRPr="00DF1805" w:rsidRDefault="00B7217D" w:rsidP="00B7217D">
      <w:pPr>
        <w:widowControl w:val="0"/>
        <w:adjustRightInd w:val="0"/>
        <w:jc w:val="both"/>
        <w:rPr>
          <w:rFonts w:ascii="Verdana" w:hAnsi="Verdana" w:cs="Arial"/>
          <w:b/>
          <w:bCs/>
          <w:sz w:val="22"/>
          <w:szCs w:val="22"/>
        </w:rPr>
      </w:pPr>
    </w:p>
    <w:p w14:paraId="27A91D3E" w14:textId="77777777" w:rsidR="00B7217D" w:rsidRPr="00F2071F" w:rsidRDefault="00B7217D" w:rsidP="00F2071F">
      <w:pPr>
        <w:widowControl w:val="0"/>
        <w:adjustRightInd w:val="0"/>
        <w:spacing w:before="0" w:after="0"/>
        <w:jc w:val="both"/>
        <w:rPr>
          <w:rFonts w:ascii="Verdana" w:hAnsi="Verdana" w:cs="Arial"/>
          <w:color w:val="000000"/>
          <w:sz w:val="22"/>
          <w:szCs w:val="22"/>
        </w:rPr>
      </w:pPr>
      <w:r w:rsidRPr="00F2071F">
        <w:rPr>
          <w:rFonts w:ascii="Verdana" w:hAnsi="Verdana" w:cs="Arial"/>
          <w:color w:val="000000"/>
          <w:sz w:val="22"/>
          <w:szCs w:val="22"/>
        </w:rPr>
        <w:t>Apreciados señores:</w:t>
      </w:r>
    </w:p>
    <w:p w14:paraId="3E946B6F" w14:textId="77777777" w:rsidR="00103772" w:rsidRPr="00F2071F" w:rsidRDefault="00103772" w:rsidP="00F2071F">
      <w:pPr>
        <w:widowControl w:val="0"/>
        <w:adjustRightInd w:val="0"/>
        <w:spacing w:before="0" w:after="0"/>
        <w:jc w:val="both"/>
        <w:rPr>
          <w:rFonts w:ascii="Verdana" w:hAnsi="Verdana" w:cs="Arial"/>
          <w:color w:val="000000"/>
          <w:sz w:val="22"/>
          <w:szCs w:val="22"/>
        </w:rPr>
      </w:pPr>
    </w:p>
    <w:p w14:paraId="58E5E60A" w14:textId="77777777" w:rsidR="00B7217D" w:rsidRPr="00F2071F" w:rsidRDefault="00B7217D" w:rsidP="00F2071F">
      <w:pPr>
        <w:pStyle w:val="Footer"/>
        <w:tabs>
          <w:tab w:val="right" w:pos="8789"/>
        </w:tabs>
        <w:spacing w:before="0" w:after="0"/>
        <w:jc w:val="both"/>
        <w:rPr>
          <w:rFonts w:ascii="Verdana" w:hAnsi="Verdana" w:cs="Arial"/>
          <w:bCs/>
          <w:sz w:val="22"/>
          <w:szCs w:val="22"/>
          <w:lang w:val="es-CO"/>
        </w:rPr>
      </w:pPr>
      <w:r w:rsidRPr="00F2071F">
        <w:rPr>
          <w:rFonts w:ascii="Verdana" w:hAnsi="Verdana" w:cs="Arial"/>
          <w:bCs/>
          <w:sz w:val="22"/>
          <w:szCs w:val="22"/>
          <w:lang w:val="es-CO"/>
        </w:rPr>
        <w:t>En el marco de la Política de Inclusión Crediticia y de las metas establecidas en el Plan Nacional de Desarrollo 2022–2026, el Gobierno Nacional ha dispuesto la necesidad de fortalecer los mecanismos alternativos de financiamiento dirigidos a la economía popular y comunitaria, así como a las micro, pequeñas y medianas empresas (MiPymes), con el fin de promover un acceso más amplio, eficiente y equitativo a los recursos financieros.</w:t>
      </w:r>
    </w:p>
    <w:p w14:paraId="6BB995D6" w14:textId="77777777" w:rsidR="00C010EA" w:rsidRPr="00F2071F" w:rsidRDefault="00C010EA" w:rsidP="00F2071F">
      <w:pPr>
        <w:pStyle w:val="Footer"/>
        <w:tabs>
          <w:tab w:val="right" w:pos="8789"/>
        </w:tabs>
        <w:spacing w:before="0" w:after="0"/>
        <w:jc w:val="both"/>
        <w:rPr>
          <w:rFonts w:ascii="Verdana" w:hAnsi="Verdana" w:cs="Arial"/>
          <w:bCs/>
          <w:sz w:val="22"/>
          <w:szCs w:val="22"/>
          <w:lang w:val="es-CO"/>
        </w:rPr>
      </w:pPr>
    </w:p>
    <w:p w14:paraId="32F1B216" w14:textId="208364AA" w:rsidR="00B7217D" w:rsidRPr="00F2071F" w:rsidRDefault="00B7217D" w:rsidP="00F2071F">
      <w:pPr>
        <w:pStyle w:val="Footer"/>
        <w:tabs>
          <w:tab w:val="right" w:pos="8789"/>
        </w:tabs>
        <w:spacing w:before="0" w:after="0"/>
        <w:jc w:val="both"/>
        <w:rPr>
          <w:rFonts w:ascii="Verdana" w:hAnsi="Verdana" w:cs="Arial"/>
          <w:bCs/>
          <w:sz w:val="22"/>
          <w:szCs w:val="22"/>
          <w:lang w:val="es-CO"/>
        </w:rPr>
      </w:pPr>
      <w:r w:rsidRPr="00F2071F">
        <w:rPr>
          <w:rFonts w:ascii="Verdana" w:hAnsi="Verdana" w:cs="Arial"/>
          <w:bCs/>
          <w:sz w:val="22"/>
          <w:szCs w:val="22"/>
          <w:lang w:val="es-CO"/>
        </w:rPr>
        <w:t>En desarrollo de dicho objetivo, el Decreto 034 de 2025 introdujo modificaciones al Decreto 2555 de 2010, con el propósito de actualizar y ajustar el marco regulatorio aplicable a la actividad de financiación colaborativa, ampliando su alcance e incorporando disposiciones específicas que permiten la participación de personas naturales como receptores de recursos. Igualmente, el Decreto 034 de 2025 habilitó a las sociedades de financiación colaborativa (SOFICO) para prestar servicios complementarios de apoyo y estructuración de proyectos productivos.</w:t>
      </w:r>
    </w:p>
    <w:p w14:paraId="7D49BF45" w14:textId="77777777" w:rsidR="00B7217D" w:rsidRPr="00F2071F" w:rsidRDefault="00B7217D" w:rsidP="00F2071F">
      <w:pPr>
        <w:pStyle w:val="Footer"/>
        <w:tabs>
          <w:tab w:val="right" w:pos="8789"/>
        </w:tabs>
        <w:spacing w:before="0" w:after="0"/>
        <w:jc w:val="both"/>
        <w:rPr>
          <w:rFonts w:ascii="Verdana" w:hAnsi="Verdana" w:cs="Arial"/>
          <w:bCs/>
          <w:sz w:val="22"/>
          <w:szCs w:val="22"/>
          <w:lang w:val="es-CO"/>
        </w:rPr>
      </w:pPr>
    </w:p>
    <w:p w14:paraId="113BACA3" w14:textId="77777777" w:rsidR="00B7217D" w:rsidRPr="00F2071F" w:rsidRDefault="00B7217D" w:rsidP="00F2071F">
      <w:pPr>
        <w:pStyle w:val="Footer"/>
        <w:tabs>
          <w:tab w:val="right" w:pos="8789"/>
        </w:tabs>
        <w:spacing w:before="0" w:after="0"/>
        <w:jc w:val="both"/>
        <w:rPr>
          <w:rFonts w:ascii="Verdana" w:hAnsi="Verdana" w:cs="Arial"/>
          <w:bCs/>
          <w:sz w:val="22"/>
          <w:szCs w:val="22"/>
          <w:lang w:val="es-CO"/>
        </w:rPr>
      </w:pPr>
      <w:r w:rsidRPr="00F2071F">
        <w:rPr>
          <w:rFonts w:ascii="Verdana" w:hAnsi="Verdana" w:cs="Arial"/>
          <w:bCs/>
          <w:sz w:val="22"/>
          <w:szCs w:val="22"/>
          <w:lang w:val="es-CO"/>
        </w:rPr>
        <w:t>De esta manera, las reformas introducidas por el Decreto 034 de 2025 tienen por objeto consolidar la financiación colaborativa como un mecanismo alternativo de canalización de recursos, ampliando su cobertura y fortaleciendo la función de las SOFICO en la provisión de servicios asociados al diseño y estructuración de iniciativas productivas. Con ello, se busca dinamizar el ecosistema financiero, facilitar la inclusión de nuevos actores, garantizar la transparencia y calidad de la información para los aportantes y contribuir al desarrollo sostenible de la economía.</w:t>
      </w:r>
    </w:p>
    <w:p w14:paraId="395A925A" w14:textId="77777777" w:rsidR="00B7217D" w:rsidRPr="00F2071F" w:rsidRDefault="00B7217D" w:rsidP="00F2071F">
      <w:pPr>
        <w:pStyle w:val="Footer"/>
        <w:tabs>
          <w:tab w:val="right" w:pos="8789"/>
        </w:tabs>
        <w:spacing w:before="0" w:after="0"/>
        <w:jc w:val="both"/>
        <w:rPr>
          <w:rFonts w:ascii="Verdana" w:hAnsi="Verdana" w:cs="Arial"/>
          <w:bCs/>
          <w:sz w:val="22"/>
          <w:szCs w:val="22"/>
          <w:lang w:val="es-CO"/>
        </w:rPr>
      </w:pPr>
    </w:p>
    <w:p w14:paraId="62AD55D1" w14:textId="77777777" w:rsidR="00B7217D" w:rsidRPr="00F2071F" w:rsidRDefault="00B7217D" w:rsidP="00F2071F">
      <w:pPr>
        <w:pStyle w:val="Footer"/>
        <w:tabs>
          <w:tab w:val="right" w:pos="8789"/>
        </w:tabs>
        <w:spacing w:before="0" w:after="0"/>
        <w:jc w:val="both"/>
        <w:rPr>
          <w:rFonts w:ascii="Verdana" w:hAnsi="Verdana" w:cs="Arial"/>
          <w:sz w:val="22"/>
          <w:szCs w:val="22"/>
          <w:lang w:val="es-ES"/>
        </w:rPr>
      </w:pPr>
      <w:r w:rsidRPr="00F2071F">
        <w:rPr>
          <w:rFonts w:ascii="Verdana" w:hAnsi="Verdana" w:cs="Arial"/>
          <w:sz w:val="22"/>
          <w:szCs w:val="22"/>
          <w:lang w:val="es-ES"/>
        </w:rPr>
        <w:t>Adicionalmente, el referido decreto facultó a la Superintendencia Financiera de Colombia para impartir regulación secundaria en relación con (i) las políticas y procedimientos para la prevención, revelación, identificación y gestión de los conflictos de interés de que trata el numeral 5 del parágrafo del artículo 2.41.2.1.9, y (ii) determinar términos y condiciones adicionales a los establecidos en el numeral 6 del artículo 2.41.6.1.1 para el formato de vinculación que debe suscribir el receptor de los recursos.</w:t>
      </w:r>
    </w:p>
    <w:p w14:paraId="6A1C5713" w14:textId="77777777" w:rsidR="00B7217D" w:rsidRPr="00F2071F" w:rsidRDefault="00B7217D" w:rsidP="00F2071F">
      <w:pPr>
        <w:pStyle w:val="Footer"/>
        <w:tabs>
          <w:tab w:val="right" w:pos="8789"/>
        </w:tabs>
        <w:spacing w:before="0" w:after="0"/>
        <w:jc w:val="both"/>
        <w:rPr>
          <w:rFonts w:ascii="Verdana" w:hAnsi="Verdana" w:cs="Arial"/>
          <w:bCs/>
          <w:sz w:val="22"/>
          <w:szCs w:val="22"/>
          <w:lang w:val="es-CO"/>
        </w:rPr>
      </w:pPr>
      <w:r w:rsidRPr="00F2071F">
        <w:rPr>
          <w:rFonts w:ascii="Verdana" w:hAnsi="Verdana" w:cs="Arial"/>
          <w:bCs/>
          <w:sz w:val="22"/>
          <w:szCs w:val="22"/>
        </w:rPr>
        <w:t>Por otro lado, con el propósito de fortalecer los estándares de transparencia, debida diligencia y protección al aportante, se estima necesario complementar las instrucciones vigentes mediante la incorporación de lineamientos adicionales en materia de contenido del reglamento de funcionamiento, administración de la información, mecanismos de divulgación y revelación, así como en el desarrollo de los servicios adicionales de los que trata el artículo 2.41.2.1.9 del Decreto 2555 de 2010. De esta manera, se busca propiciar condiciones que faciliten la participación informada de los aportantes y el adecuado entendimiento de los riesgos inherentes a este tipo de operaciones, en línea con los objetivos de estabilidad, integridad y desarrollo del mercado financiero.</w:t>
      </w:r>
    </w:p>
    <w:p w14:paraId="5C455947" w14:textId="77777777" w:rsidR="00B7217D" w:rsidRPr="00F2071F" w:rsidRDefault="00B7217D" w:rsidP="00F2071F">
      <w:pPr>
        <w:pStyle w:val="Footer"/>
        <w:tabs>
          <w:tab w:val="right" w:pos="8789"/>
        </w:tabs>
        <w:spacing w:before="0" w:after="0"/>
        <w:jc w:val="both"/>
        <w:rPr>
          <w:rFonts w:ascii="Verdana" w:hAnsi="Verdana" w:cs="Arial"/>
          <w:bCs/>
          <w:sz w:val="22"/>
          <w:szCs w:val="22"/>
          <w:lang w:val="es-CO"/>
        </w:rPr>
      </w:pPr>
    </w:p>
    <w:p w14:paraId="6B7EEFC7" w14:textId="77777777" w:rsidR="00B7217D" w:rsidRPr="00F2071F" w:rsidRDefault="00B7217D" w:rsidP="00F2071F">
      <w:pPr>
        <w:pStyle w:val="Footer"/>
        <w:tabs>
          <w:tab w:val="right" w:pos="8789"/>
        </w:tabs>
        <w:spacing w:before="0" w:after="0"/>
        <w:jc w:val="both"/>
        <w:rPr>
          <w:rFonts w:ascii="Verdana" w:hAnsi="Verdana" w:cs="Arial"/>
          <w:bCs/>
          <w:sz w:val="22"/>
          <w:szCs w:val="22"/>
          <w:lang w:val="es-ES"/>
        </w:rPr>
      </w:pPr>
      <w:r w:rsidRPr="00F2071F">
        <w:rPr>
          <w:rFonts w:ascii="Verdana" w:hAnsi="Verdana" w:cs="Arial"/>
          <w:bCs/>
          <w:sz w:val="22"/>
          <w:szCs w:val="22"/>
          <w:lang w:val="es-CO"/>
        </w:rPr>
        <w:t>En virtud de lo expuesto, en ejercicio de las facultades generales previstas en el literal (a) del numeral 3 del artículo 326 del Estatuto Orgánico del Sistema Financiero y en el numeral 4 del artículo 11.2.1.4.2 del Decreto 2555 de 2010, así como de las facultades especiales señaladas en el</w:t>
      </w:r>
      <w:bookmarkStart w:id="0" w:name="_Hlk207615323"/>
      <w:r w:rsidRPr="00F2071F">
        <w:rPr>
          <w:rFonts w:ascii="Verdana" w:hAnsi="Verdana" w:cs="Arial"/>
          <w:bCs/>
          <w:sz w:val="22"/>
          <w:szCs w:val="22"/>
          <w:lang w:val="es-CO"/>
        </w:rPr>
        <w:t xml:space="preserve"> </w:t>
      </w:r>
      <w:r w:rsidRPr="00F2071F">
        <w:rPr>
          <w:rFonts w:ascii="Verdana" w:hAnsi="Verdana" w:cs="Arial"/>
          <w:sz w:val="22"/>
          <w:szCs w:val="22"/>
          <w:lang w:val="es-BO"/>
        </w:rPr>
        <w:t>parágrafo del artículo 2.41.2.1.10 y en el numeral 6.5 del artículo 2.41.6.1.1</w:t>
      </w:r>
      <w:bookmarkEnd w:id="0"/>
      <w:r w:rsidRPr="00F2071F">
        <w:rPr>
          <w:rFonts w:ascii="Verdana" w:hAnsi="Verdana" w:cs="Arial"/>
          <w:sz w:val="22"/>
          <w:szCs w:val="22"/>
          <w:lang w:val="es-BO"/>
        </w:rPr>
        <w:t xml:space="preserve"> </w:t>
      </w:r>
      <w:r w:rsidRPr="00F2071F">
        <w:rPr>
          <w:rFonts w:ascii="Verdana" w:hAnsi="Verdana" w:cs="Arial"/>
          <w:bCs/>
          <w:sz w:val="22"/>
          <w:szCs w:val="22"/>
        </w:rPr>
        <w:t>del Decreto 2555 de 2010, esta Superintendencia imparte las siguientes instrucciones:</w:t>
      </w:r>
      <w:r w:rsidRPr="00F2071F">
        <w:rPr>
          <w:rFonts w:ascii="Verdana" w:hAnsi="Verdana" w:cs="Arial"/>
          <w:bCs/>
          <w:sz w:val="22"/>
          <w:szCs w:val="22"/>
          <w:lang w:val="es-ES"/>
        </w:rPr>
        <w:t xml:space="preserve"> </w:t>
      </w:r>
    </w:p>
    <w:p w14:paraId="7FC19036" w14:textId="77777777" w:rsidR="00B7217D" w:rsidRPr="00F2071F" w:rsidRDefault="00B7217D" w:rsidP="00F2071F">
      <w:pPr>
        <w:spacing w:before="0" w:after="0"/>
        <w:jc w:val="both"/>
        <w:rPr>
          <w:rFonts w:ascii="Verdana" w:hAnsi="Verdana" w:cs="Arial"/>
          <w:sz w:val="22"/>
          <w:szCs w:val="22"/>
          <w:lang w:val="es-CO"/>
        </w:rPr>
      </w:pPr>
    </w:p>
    <w:p w14:paraId="3FC66F9D" w14:textId="77777777" w:rsidR="00B7217D" w:rsidRPr="00F2071F" w:rsidRDefault="00B7217D" w:rsidP="00F2071F">
      <w:pPr>
        <w:spacing w:before="0" w:after="0"/>
        <w:jc w:val="both"/>
        <w:rPr>
          <w:rFonts w:ascii="Verdana" w:hAnsi="Verdana" w:cs="Arial"/>
          <w:bCs/>
          <w:color w:val="000000" w:themeColor="text1"/>
          <w:sz w:val="22"/>
          <w:szCs w:val="22"/>
        </w:rPr>
      </w:pPr>
      <w:r w:rsidRPr="00F2071F">
        <w:rPr>
          <w:rFonts w:ascii="Verdana" w:hAnsi="Verdana" w:cs="Arial"/>
          <w:b/>
          <w:color w:val="000000" w:themeColor="text1"/>
          <w:sz w:val="22"/>
          <w:szCs w:val="22"/>
        </w:rPr>
        <w:t xml:space="preserve">PRIMERA: </w:t>
      </w:r>
      <w:r w:rsidRPr="00F2071F">
        <w:rPr>
          <w:rFonts w:ascii="Verdana" w:hAnsi="Verdana" w:cs="Arial"/>
          <w:bCs/>
          <w:color w:val="000000" w:themeColor="text1"/>
          <w:sz w:val="22"/>
          <w:szCs w:val="22"/>
        </w:rPr>
        <w:t>Adicionar el tercer inciso al numeral 1 del Capítulo III del Título II de la Parte III «</w:t>
      </w:r>
      <w:r w:rsidRPr="005C0DBC">
        <w:rPr>
          <w:rFonts w:ascii="Verdana" w:hAnsi="Verdana" w:cs="Arial"/>
          <w:bCs/>
          <w:i/>
          <w:iCs/>
          <w:color w:val="000000" w:themeColor="text1"/>
          <w:sz w:val="22"/>
          <w:szCs w:val="22"/>
        </w:rPr>
        <w:t>Actividad de financiación colaborativa a través de valores</w:t>
      </w:r>
      <w:r w:rsidRPr="00F2071F">
        <w:rPr>
          <w:rFonts w:ascii="Verdana" w:hAnsi="Verdana" w:cs="Arial"/>
          <w:bCs/>
          <w:color w:val="000000" w:themeColor="text1"/>
          <w:sz w:val="22"/>
          <w:szCs w:val="22"/>
        </w:rPr>
        <w:t>» de la Circular Básica Jurídica, el cual quedará así:</w:t>
      </w:r>
    </w:p>
    <w:p w14:paraId="1ED7462A" w14:textId="77777777" w:rsidR="005210EC" w:rsidRPr="00F2071F" w:rsidRDefault="005210EC" w:rsidP="00F2071F">
      <w:pPr>
        <w:spacing w:before="0" w:after="0"/>
        <w:jc w:val="both"/>
        <w:rPr>
          <w:rFonts w:ascii="Verdana" w:hAnsi="Verdana" w:cs="Arial"/>
          <w:bCs/>
          <w:color w:val="000000" w:themeColor="text1"/>
          <w:sz w:val="22"/>
          <w:szCs w:val="22"/>
        </w:rPr>
      </w:pPr>
    </w:p>
    <w:p w14:paraId="3F8DFF42" w14:textId="77777777" w:rsidR="00B7217D" w:rsidRPr="00F2071F" w:rsidRDefault="00B7217D" w:rsidP="00F2071F">
      <w:pPr>
        <w:spacing w:before="0" w:after="0"/>
        <w:ind w:left="708"/>
        <w:jc w:val="both"/>
        <w:rPr>
          <w:rFonts w:ascii="Verdana" w:hAnsi="Verdana" w:cs="Arial"/>
          <w:bCs/>
          <w:color w:val="000000" w:themeColor="text1"/>
          <w:sz w:val="22"/>
          <w:szCs w:val="22"/>
        </w:rPr>
      </w:pPr>
      <w:r w:rsidRPr="00F2071F">
        <w:rPr>
          <w:rFonts w:ascii="Verdana" w:hAnsi="Verdana" w:cs="Arial"/>
          <w:bCs/>
          <w:color w:val="000000" w:themeColor="text1"/>
          <w:sz w:val="22"/>
          <w:szCs w:val="22"/>
        </w:rPr>
        <w:t>En virtud de lo dispuesto en el numeral 5 del artículo 2.41.2.1.1 del Decreto 2555 de 2010, las SOFICO deben mantener los recursos recaudados para la financiación de un proyecto productivo, en entidades vigiladas por la Superintendencia Financiera de Colombia, de tal forma que se asegure la separación patrimonial entre los recursos de la entidad y los recursos destinados a cada uno de los proyectos productivos, permitiendo su adecuada identificación y trazabilidad.</w:t>
      </w:r>
    </w:p>
    <w:p w14:paraId="78368C98" w14:textId="77777777" w:rsidR="006D4C5A" w:rsidRPr="00F2071F" w:rsidRDefault="006D4C5A" w:rsidP="00F2071F">
      <w:pPr>
        <w:spacing w:before="0" w:after="0"/>
        <w:ind w:left="708"/>
        <w:jc w:val="both"/>
        <w:rPr>
          <w:rFonts w:ascii="Verdana" w:hAnsi="Verdana" w:cs="Arial"/>
          <w:bCs/>
          <w:color w:val="000000" w:themeColor="text1"/>
          <w:sz w:val="22"/>
          <w:szCs w:val="22"/>
        </w:rPr>
      </w:pPr>
    </w:p>
    <w:p w14:paraId="4CF85DB9" w14:textId="0B42BDFA" w:rsidR="00B7217D" w:rsidRPr="00F2071F" w:rsidRDefault="00B7217D" w:rsidP="00F2071F">
      <w:pPr>
        <w:spacing w:before="0" w:after="0"/>
        <w:jc w:val="both"/>
        <w:rPr>
          <w:rFonts w:ascii="Verdana" w:hAnsi="Verdana" w:cs="Arial"/>
          <w:sz w:val="22"/>
          <w:szCs w:val="22"/>
          <w:lang w:val="es-ES"/>
        </w:rPr>
      </w:pPr>
      <w:r w:rsidRPr="00F2071F">
        <w:rPr>
          <w:rFonts w:ascii="Verdana" w:hAnsi="Verdana" w:cs="Arial"/>
          <w:b/>
          <w:color w:val="000000" w:themeColor="text1"/>
          <w:sz w:val="22"/>
          <w:szCs w:val="22"/>
        </w:rPr>
        <w:t>SEGUNDA:</w:t>
      </w:r>
      <w:r w:rsidRPr="00F2071F">
        <w:rPr>
          <w:rFonts w:ascii="Verdana" w:hAnsi="Verdana" w:cs="Arial"/>
          <w:bCs/>
          <w:color w:val="000000" w:themeColor="text1"/>
          <w:sz w:val="22"/>
          <w:szCs w:val="22"/>
        </w:rPr>
        <w:t xml:space="preserve"> Modificar el numeral 2 del Capítulo III del Título II de la Parte III </w:t>
      </w:r>
      <w:r w:rsidRPr="00F2071F">
        <w:rPr>
          <w:rFonts w:ascii="Verdana" w:eastAsia="Arial" w:hAnsi="Verdana" w:cs="Arial"/>
          <w:sz w:val="22"/>
          <w:szCs w:val="22"/>
        </w:rPr>
        <w:t>«</w:t>
      </w:r>
      <w:r w:rsidRPr="005C0DBC">
        <w:rPr>
          <w:rFonts w:ascii="Verdana" w:eastAsia="Arial" w:hAnsi="Verdana" w:cs="Arial"/>
          <w:i/>
          <w:iCs/>
          <w:sz w:val="22"/>
          <w:szCs w:val="22"/>
        </w:rPr>
        <w:t>Actividad de financiación colaborativa a través de valores</w:t>
      </w:r>
      <w:r w:rsidRPr="00F2071F">
        <w:rPr>
          <w:rFonts w:ascii="Verdana" w:eastAsia="Arial" w:hAnsi="Verdana" w:cs="Arial"/>
          <w:sz w:val="22"/>
          <w:szCs w:val="22"/>
        </w:rPr>
        <w:t xml:space="preserve">» </w:t>
      </w:r>
      <w:r w:rsidRPr="00F2071F">
        <w:rPr>
          <w:rFonts w:ascii="Verdana" w:hAnsi="Verdana" w:cs="Arial"/>
          <w:sz w:val="22"/>
          <w:szCs w:val="22"/>
          <w:lang w:val="es-ES"/>
        </w:rPr>
        <w:t>de la Circular Básica Jurídica, el cual quedará así:</w:t>
      </w:r>
    </w:p>
    <w:p w14:paraId="6EF07FA3" w14:textId="77777777" w:rsidR="006D4C5A" w:rsidRPr="00F2071F" w:rsidRDefault="006D4C5A" w:rsidP="00F2071F">
      <w:pPr>
        <w:spacing w:before="0" w:after="0"/>
        <w:jc w:val="both"/>
        <w:rPr>
          <w:rFonts w:ascii="Verdana" w:hAnsi="Verdana" w:cs="Arial"/>
          <w:sz w:val="22"/>
          <w:szCs w:val="22"/>
          <w:lang w:val="es-ES"/>
        </w:rPr>
      </w:pPr>
    </w:p>
    <w:p w14:paraId="2B7C1EBA" w14:textId="77777777" w:rsidR="00B7217D" w:rsidRDefault="00B7217D" w:rsidP="00F2071F">
      <w:pPr>
        <w:spacing w:before="0" w:after="0"/>
        <w:ind w:left="360"/>
        <w:jc w:val="both"/>
        <w:rPr>
          <w:rFonts w:ascii="Verdana" w:hAnsi="Verdana" w:cs="Arial"/>
          <w:bCs/>
          <w:color w:val="000000" w:themeColor="text1"/>
          <w:sz w:val="22"/>
          <w:szCs w:val="22"/>
        </w:rPr>
      </w:pPr>
      <w:r w:rsidRPr="00F2071F">
        <w:rPr>
          <w:rFonts w:ascii="Verdana" w:hAnsi="Verdana" w:cs="Arial"/>
          <w:bCs/>
          <w:color w:val="000000" w:themeColor="text1"/>
          <w:sz w:val="22"/>
          <w:szCs w:val="22"/>
        </w:rPr>
        <w:t xml:space="preserve">El reglamento de funcionamiento de las SOFICO debe contener, como mínimo, la información a que se refiere el artículo 2.41.2.1.5 del Decreto 2555 de 2010 y, adicionalmente, debe consagrar: </w:t>
      </w:r>
    </w:p>
    <w:p w14:paraId="4E56E423" w14:textId="77777777" w:rsidR="000561C4" w:rsidRPr="00F2071F" w:rsidRDefault="000561C4" w:rsidP="00F2071F">
      <w:pPr>
        <w:spacing w:before="0" w:after="0"/>
        <w:ind w:left="360"/>
        <w:jc w:val="both"/>
        <w:rPr>
          <w:rFonts w:ascii="Verdana" w:hAnsi="Verdana" w:cs="Arial"/>
          <w:bCs/>
          <w:color w:val="000000" w:themeColor="text1"/>
          <w:sz w:val="22"/>
          <w:szCs w:val="22"/>
        </w:rPr>
      </w:pPr>
    </w:p>
    <w:p w14:paraId="28400723" w14:textId="77777777" w:rsidR="00B7217D" w:rsidRPr="00F2071F" w:rsidRDefault="00B7217D" w:rsidP="00F2071F">
      <w:pPr>
        <w:pStyle w:val="ListParagraph"/>
        <w:numPr>
          <w:ilvl w:val="0"/>
          <w:numId w:val="22"/>
        </w:numPr>
        <w:spacing w:before="0" w:after="0"/>
        <w:ind w:left="1440"/>
        <w:jc w:val="both"/>
        <w:rPr>
          <w:rFonts w:ascii="Verdana" w:hAnsi="Verdana" w:cs="Arial"/>
          <w:color w:val="000000" w:themeColor="text1"/>
          <w:sz w:val="22"/>
          <w:szCs w:val="22"/>
          <w:lang w:val="es-ES"/>
        </w:rPr>
      </w:pPr>
      <w:r w:rsidRPr="00F2071F">
        <w:rPr>
          <w:rFonts w:ascii="Verdana" w:hAnsi="Verdana" w:cs="Arial"/>
          <w:color w:val="000000" w:themeColor="text1"/>
          <w:sz w:val="22"/>
          <w:szCs w:val="22"/>
          <w:lang w:val="es-ES"/>
        </w:rPr>
        <w:t xml:space="preserve">Los mecanismos de recaudo y las condiciones financieras que aplicarán a los recursos invertidos desde la entrega de </w:t>
      </w:r>
      <w:proofErr w:type="gramStart"/>
      <w:r w:rsidRPr="00F2071F">
        <w:rPr>
          <w:rFonts w:ascii="Verdana" w:hAnsi="Verdana" w:cs="Arial"/>
          <w:color w:val="000000" w:themeColor="text1"/>
          <w:sz w:val="22"/>
          <w:szCs w:val="22"/>
          <w:lang w:val="es-ES"/>
        </w:rPr>
        <w:t>los mismos</w:t>
      </w:r>
      <w:proofErr w:type="gramEnd"/>
      <w:r w:rsidRPr="00F2071F">
        <w:rPr>
          <w:rFonts w:ascii="Verdana" w:hAnsi="Verdana" w:cs="Arial"/>
          <w:color w:val="000000" w:themeColor="text1"/>
          <w:sz w:val="22"/>
          <w:szCs w:val="22"/>
          <w:lang w:val="es-ES"/>
        </w:rPr>
        <w:t xml:space="preserve"> hasta la emisión de los valores. </w:t>
      </w:r>
    </w:p>
    <w:p w14:paraId="3B5E813D" w14:textId="77777777" w:rsidR="00B7217D" w:rsidRPr="00F2071F" w:rsidRDefault="00B7217D" w:rsidP="00F2071F">
      <w:pPr>
        <w:pStyle w:val="ListParagraph"/>
        <w:spacing w:before="0" w:after="0"/>
        <w:ind w:left="1440"/>
        <w:jc w:val="both"/>
        <w:rPr>
          <w:rFonts w:ascii="Verdana" w:hAnsi="Verdana" w:cs="Arial"/>
          <w:color w:val="000000" w:themeColor="text1"/>
          <w:sz w:val="22"/>
          <w:szCs w:val="22"/>
        </w:rPr>
      </w:pPr>
    </w:p>
    <w:p w14:paraId="3390CB7D" w14:textId="77777777" w:rsidR="00B7217D" w:rsidRPr="00F2071F" w:rsidRDefault="00B7217D" w:rsidP="00F2071F">
      <w:pPr>
        <w:pStyle w:val="ListParagraph"/>
        <w:numPr>
          <w:ilvl w:val="0"/>
          <w:numId w:val="22"/>
        </w:numPr>
        <w:spacing w:before="0" w:after="0"/>
        <w:ind w:left="1440"/>
        <w:jc w:val="both"/>
        <w:rPr>
          <w:rFonts w:ascii="Verdana" w:hAnsi="Verdana" w:cs="Arial"/>
          <w:color w:val="000000" w:themeColor="text1"/>
          <w:sz w:val="22"/>
          <w:szCs w:val="22"/>
        </w:rPr>
      </w:pPr>
      <w:r w:rsidRPr="00F2071F">
        <w:rPr>
          <w:rFonts w:ascii="Verdana" w:hAnsi="Verdana" w:cs="Arial"/>
          <w:color w:val="000000" w:themeColor="text1"/>
          <w:sz w:val="22"/>
          <w:szCs w:val="22"/>
        </w:rPr>
        <w:t>Un procedimiento claro y suficiente para el reintegro y/o devolución de los recursos que los aportantes entregan a la plataforma, cuando corresponda. Dicho procedimiento debe contemplar los plazos de reintegro y/o devolución, de forma consistente con el artículo 2.41.3.1.3 del Decreto 2555 de 2010, así como las alternativas para el reintegro de los recursos cuando no se logre ubicar al aportante, incluyendo la posibilidad de entregar los recursos a través de un producto financiero registrado previamente por el aportante, al cual se realizará la devolución siempre que el producto se encuentre activo en una entidad vigilada por la Superintendencia Financiera de Colombia. El procedimiento de reintegro y/o devolución de los recursos debe garantizar que el proceso se realice de forma oportuna, segura y verificable, evitando la permanencia indebida de los recursos en la SOFICO.</w:t>
      </w:r>
    </w:p>
    <w:p w14:paraId="54DB5B71" w14:textId="77777777" w:rsidR="00B7217D" w:rsidRPr="00F2071F" w:rsidRDefault="00B7217D" w:rsidP="00F2071F">
      <w:pPr>
        <w:pStyle w:val="ListParagraph"/>
        <w:spacing w:before="0" w:after="0"/>
        <w:ind w:left="1440"/>
        <w:jc w:val="both"/>
        <w:rPr>
          <w:rFonts w:ascii="Verdana" w:hAnsi="Verdana" w:cs="Arial"/>
          <w:color w:val="000000" w:themeColor="text1"/>
          <w:sz w:val="22"/>
          <w:szCs w:val="22"/>
          <w:lang w:val="es-ES"/>
        </w:rPr>
      </w:pPr>
    </w:p>
    <w:p w14:paraId="7E4FE081" w14:textId="77777777" w:rsidR="00B7217D" w:rsidRPr="00F2071F" w:rsidRDefault="00B7217D" w:rsidP="00F2071F">
      <w:pPr>
        <w:pStyle w:val="ListParagraph"/>
        <w:numPr>
          <w:ilvl w:val="0"/>
          <w:numId w:val="22"/>
        </w:numPr>
        <w:spacing w:before="0" w:after="0"/>
        <w:ind w:left="1440"/>
        <w:jc w:val="both"/>
        <w:rPr>
          <w:rFonts w:ascii="Verdana" w:hAnsi="Verdana" w:cs="Arial"/>
          <w:color w:val="000000" w:themeColor="text1"/>
          <w:sz w:val="22"/>
          <w:szCs w:val="22"/>
          <w:lang w:val="es-ES"/>
        </w:rPr>
      </w:pPr>
      <w:r w:rsidRPr="00F2071F">
        <w:rPr>
          <w:rFonts w:ascii="Verdana" w:hAnsi="Verdana" w:cs="Arial"/>
          <w:color w:val="000000" w:themeColor="text1"/>
          <w:sz w:val="22"/>
          <w:szCs w:val="22"/>
          <w:lang w:val="es-ES"/>
        </w:rPr>
        <w:t>El procedimiento previsto para que los aportantes tomen las decisiones necesarias y requeridas en el marco de cada proyecto productivo, incluyendo decisiones relacionadas con posibles modificaciones a las condiciones de la financiación colaborativa. Dicho procedimiento deberá definir (i) mecanismos formales de deliberación y decisión, (ii) la forma de llevar a cabo la convocatoria, representación y participación de los aportantes, así como (iii) las reglas precisas de quórum y mayorías según la naturaleza de las decisiones. Asimismo, el procedimiento podrá contemplar la designación de un representante o instancia que actúe en nombre del conjunto de aportantes cuando resulte necesario, junto con sus funciones, facultades y deberes, garantizando en todo caso la adecuada protección de los intereses colectivos y la participación informada de todos los aportantes.</w:t>
      </w:r>
    </w:p>
    <w:p w14:paraId="5964A8A0" w14:textId="77777777" w:rsidR="00B7217D" w:rsidRPr="00F2071F" w:rsidRDefault="00B7217D" w:rsidP="00F2071F">
      <w:pPr>
        <w:spacing w:before="0" w:after="0"/>
        <w:ind w:left="360"/>
        <w:jc w:val="both"/>
        <w:rPr>
          <w:rFonts w:ascii="Verdana" w:hAnsi="Verdana" w:cs="Arial"/>
          <w:bCs/>
          <w:color w:val="000000" w:themeColor="text1"/>
          <w:sz w:val="22"/>
          <w:szCs w:val="22"/>
        </w:rPr>
      </w:pPr>
    </w:p>
    <w:p w14:paraId="05A5F465" w14:textId="77777777" w:rsidR="00B7217D" w:rsidRPr="00F2071F" w:rsidRDefault="00B7217D" w:rsidP="00F2071F">
      <w:pPr>
        <w:spacing w:before="0" w:after="0"/>
        <w:ind w:left="360"/>
        <w:jc w:val="both"/>
        <w:rPr>
          <w:rFonts w:ascii="Verdana" w:hAnsi="Verdana" w:cs="Arial"/>
          <w:bCs/>
          <w:color w:val="000000" w:themeColor="text1"/>
          <w:sz w:val="22"/>
          <w:szCs w:val="22"/>
        </w:rPr>
      </w:pPr>
      <w:r w:rsidRPr="00F2071F">
        <w:rPr>
          <w:rFonts w:ascii="Verdana" w:hAnsi="Verdana" w:cs="Arial"/>
          <w:bCs/>
          <w:color w:val="000000" w:themeColor="text1"/>
          <w:sz w:val="22"/>
          <w:szCs w:val="22"/>
        </w:rPr>
        <w:t>La Superintendencia Financiera de Colombia (SFC) debe aprobar el reglamento de funcionamiento de las SOFICO y sus modificaciones, según lo establecido en el numeral 1 del artículo 2.41.2.1.2 y el numeral 4 del artículo 11.2.1.4.46 del Decreto 2555 de 2010.</w:t>
      </w:r>
    </w:p>
    <w:p w14:paraId="2F49536D" w14:textId="77777777" w:rsidR="006D4C5A" w:rsidRPr="00F2071F" w:rsidRDefault="006D4C5A" w:rsidP="00F2071F">
      <w:pPr>
        <w:spacing w:before="0" w:after="0"/>
        <w:ind w:left="360"/>
        <w:jc w:val="both"/>
        <w:rPr>
          <w:rFonts w:ascii="Verdana" w:hAnsi="Verdana" w:cs="Arial"/>
          <w:bCs/>
          <w:color w:val="000000" w:themeColor="text1"/>
          <w:sz w:val="22"/>
          <w:szCs w:val="22"/>
        </w:rPr>
      </w:pPr>
    </w:p>
    <w:p w14:paraId="1667752B" w14:textId="77777777" w:rsidR="00B7217D" w:rsidRPr="00F2071F" w:rsidRDefault="00B7217D" w:rsidP="00F2071F">
      <w:pPr>
        <w:spacing w:before="0" w:after="0"/>
        <w:jc w:val="both"/>
        <w:rPr>
          <w:rFonts w:ascii="Verdana" w:hAnsi="Verdana" w:cs="Arial"/>
          <w:bCs/>
          <w:color w:val="000000" w:themeColor="text1"/>
          <w:sz w:val="22"/>
          <w:szCs w:val="22"/>
        </w:rPr>
      </w:pPr>
      <w:r w:rsidRPr="00F2071F">
        <w:rPr>
          <w:rFonts w:ascii="Verdana" w:hAnsi="Verdana" w:cs="Arial"/>
          <w:b/>
          <w:color w:val="000000" w:themeColor="text1"/>
          <w:sz w:val="22"/>
          <w:szCs w:val="22"/>
        </w:rPr>
        <w:t>TERCERA</w:t>
      </w:r>
      <w:r w:rsidRPr="00F2071F">
        <w:rPr>
          <w:rFonts w:ascii="Verdana" w:hAnsi="Verdana" w:cs="Arial"/>
          <w:bCs/>
          <w:color w:val="000000" w:themeColor="text1"/>
          <w:sz w:val="22"/>
          <w:szCs w:val="22"/>
        </w:rPr>
        <w:t>: Modificar el numeral 3 del Capítulo III del Título II de la Parte III «</w:t>
      </w:r>
      <w:r w:rsidRPr="005C0DBC">
        <w:rPr>
          <w:rFonts w:ascii="Verdana" w:hAnsi="Verdana" w:cs="Arial"/>
          <w:bCs/>
          <w:i/>
          <w:iCs/>
          <w:color w:val="000000" w:themeColor="text1"/>
          <w:sz w:val="22"/>
          <w:szCs w:val="22"/>
        </w:rPr>
        <w:t>Actividad de financiación colaborativa a través de valores</w:t>
      </w:r>
      <w:r w:rsidRPr="00F2071F">
        <w:rPr>
          <w:rFonts w:ascii="Verdana" w:hAnsi="Verdana" w:cs="Arial"/>
          <w:bCs/>
          <w:color w:val="000000" w:themeColor="text1"/>
          <w:sz w:val="22"/>
          <w:szCs w:val="22"/>
        </w:rPr>
        <w:t>» de la Circular Básica Jurídica, el cual quedará así:</w:t>
      </w:r>
    </w:p>
    <w:p w14:paraId="71F82AA3" w14:textId="77777777" w:rsidR="00FB292D" w:rsidRPr="00F2071F" w:rsidRDefault="00FB292D" w:rsidP="00F2071F">
      <w:pPr>
        <w:spacing w:before="0" w:after="0"/>
        <w:jc w:val="both"/>
        <w:rPr>
          <w:rFonts w:ascii="Verdana" w:hAnsi="Verdana" w:cs="Arial"/>
          <w:bCs/>
          <w:color w:val="000000" w:themeColor="text1"/>
          <w:sz w:val="22"/>
          <w:szCs w:val="22"/>
        </w:rPr>
      </w:pPr>
    </w:p>
    <w:p w14:paraId="0B6F86A5" w14:textId="77777777" w:rsidR="00B7217D" w:rsidRPr="00F2071F" w:rsidRDefault="00B7217D" w:rsidP="00F2071F">
      <w:pPr>
        <w:spacing w:before="0" w:after="0"/>
        <w:ind w:left="708"/>
        <w:jc w:val="both"/>
        <w:rPr>
          <w:rFonts w:ascii="Verdana" w:hAnsi="Verdana" w:cs="Arial"/>
          <w:color w:val="000000" w:themeColor="text1"/>
          <w:sz w:val="22"/>
          <w:szCs w:val="22"/>
          <w:lang w:val="es-ES"/>
        </w:rPr>
      </w:pPr>
      <w:r w:rsidRPr="00F2071F">
        <w:rPr>
          <w:rFonts w:ascii="Verdana" w:hAnsi="Verdana" w:cs="Arial"/>
          <w:color w:val="000000" w:themeColor="text1"/>
          <w:sz w:val="22"/>
          <w:szCs w:val="22"/>
          <w:lang w:val="es-ES"/>
        </w:rPr>
        <w:t>Las SOFICO deben dar cumplimiento a las instrucciones especiales para estas entidades previstas en el Capítulo I del Título III de la Parte I de la Circular Básica Jurídica (CBJ) relacionadas con el suministro de información a los consumidores financieros, incluidos los aspectos señalados en los literales ii y iii del numeral 2 del presente Capítulo.</w:t>
      </w:r>
    </w:p>
    <w:p w14:paraId="0D9C1AC2" w14:textId="77777777" w:rsidR="00FB292D" w:rsidRPr="00F2071F" w:rsidRDefault="00FB292D" w:rsidP="00F2071F">
      <w:pPr>
        <w:spacing w:before="0" w:after="0"/>
        <w:ind w:left="708"/>
        <w:jc w:val="both"/>
        <w:rPr>
          <w:rFonts w:ascii="Verdana" w:hAnsi="Verdana" w:cs="Arial"/>
          <w:color w:val="000000" w:themeColor="text1"/>
          <w:sz w:val="22"/>
          <w:szCs w:val="22"/>
          <w:lang w:val="es-ES"/>
        </w:rPr>
      </w:pPr>
    </w:p>
    <w:p w14:paraId="537DE5B8" w14:textId="77777777" w:rsidR="00B7217D" w:rsidRPr="00F2071F" w:rsidRDefault="00B7217D" w:rsidP="00F2071F">
      <w:pPr>
        <w:spacing w:before="0" w:after="0"/>
        <w:jc w:val="both"/>
        <w:rPr>
          <w:rFonts w:ascii="Verdana" w:hAnsi="Verdana" w:cs="Arial"/>
          <w:sz w:val="22"/>
          <w:szCs w:val="22"/>
          <w:lang w:val="es-ES"/>
        </w:rPr>
      </w:pPr>
      <w:r w:rsidRPr="00F2071F">
        <w:rPr>
          <w:rFonts w:ascii="Verdana" w:hAnsi="Verdana" w:cs="Arial"/>
          <w:b/>
          <w:color w:val="000000" w:themeColor="text1"/>
          <w:sz w:val="22"/>
          <w:szCs w:val="22"/>
        </w:rPr>
        <w:t>CUARTA</w:t>
      </w:r>
      <w:r w:rsidRPr="00F2071F">
        <w:rPr>
          <w:rFonts w:ascii="Verdana" w:hAnsi="Verdana" w:cs="Arial"/>
          <w:bCs/>
          <w:color w:val="000000" w:themeColor="text1"/>
          <w:sz w:val="22"/>
          <w:szCs w:val="22"/>
        </w:rPr>
        <w:t xml:space="preserve">: Modificar el </w:t>
      </w:r>
      <w:r w:rsidRPr="00F2071F">
        <w:rPr>
          <w:rFonts w:ascii="Verdana" w:hAnsi="Verdana" w:cs="Arial"/>
          <w:sz w:val="22"/>
          <w:szCs w:val="22"/>
        </w:rPr>
        <w:t xml:space="preserve">numeral 4 del Capítulo III del Título II de la Parte III </w:t>
      </w:r>
      <w:r w:rsidRPr="00F2071F">
        <w:rPr>
          <w:rFonts w:ascii="Verdana" w:eastAsia="Arial" w:hAnsi="Verdana" w:cs="Arial"/>
          <w:sz w:val="22"/>
          <w:szCs w:val="22"/>
        </w:rPr>
        <w:t>«</w:t>
      </w:r>
      <w:r w:rsidRPr="005C0DBC">
        <w:rPr>
          <w:rFonts w:ascii="Verdana" w:eastAsia="Arial" w:hAnsi="Verdana" w:cs="Arial"/>
          <w:i/>
          <w:iCs/>
          <w:sz w:val="22"/>
          <w:szCs w:val="22"/>
        </w:rPr>
        <w:t>Actividad de financiación colaborativa a través de valores</w:t>
      </w:r>
      <w:r w:rsidRPr="00F2071F">
        <w:rPr>
          <w:rFonts w:ascii="Verdana" w:eastAsia="Arial" w:hAnsi="Verdana" w:cs="Arial"/>
          <w:sz w:val="22"/>
          <w:szCs w:val="22"/>
        </w:rPr>
        <w:t>»</w:t>
      </w:r>
      <w:r w:rsidRPr="00F2071F">
        <w:rPr>
          <w:rFonts w:ascii="Verdana" w:hAnsi="Verdana" w:cs="Arial"/>
          <w:sz w:val="22"/>
          <w:szCs w:val="22"/>
        </w:rPr>
        <w:t xml:space="preserve"> </w:t>
      </w:r>
      <w:r w:rsidRPr="00F2071F">
        <w:rPr>
          <w:rFonts w:ascii="Verdana" w:hAnsi="Verdana" w:cs="Arial"/>
          <w:sz w:val="22"/>
          <w:szCs w:val="22"/>
          <w:lang w:val="es-ES"/>
        </w:rPr>
        <w:t>de la Circular Básica Jurídica, el cual quedará así:</w:t>
      </w:r>
    </w:p>
    <w:p w14:paraId="02866FFF" w14:textId="77777777" w:rsidR="00FB292D" w:rsidRPr="00F2071F" w:rsidRDefault="00FB292D" w:rsidP="00F2071F">
      <w:pPr>
        <w:spacing w:before="0" w:after="0"/>
        <w:jc w:val="both"/>
        <w:rPr>
          <w:rFonts w:ascii="Verdana" w:hAnsi="Verdana" w:cs="Arial"/>
          <w:sz w:val="22"/>
          <w:szCs w:val="22"/>
          <w:lang w:val="es-ES"/>
        </w:rPr>
      </w:pPr>
    </w:p>
    <w:p w14:paraId="551E24DB" w14:textId="77777777" w:rsidR="00B7217D" w:rsidRDefault="00B7217D" w:rsidP="00F2071F">
      <w:pPr>
        <w:spacing w:before="0" w:after="0"/>
        <w:ind w:left="708"/>
        <w:jc w:val="both"/>
        <w:rPr>
          <w:rFonts w:ascii="Verdana" w:hAnsi="Verdana" w:cs="Arial"/>
          <w:sz w:val="22"/>
          <w:szCs w:val="22"/>
        </w:rPr>
      </w:pPr>
      <w:r w:rsidRPr="00F2071F">
        <w:rPr>
          <w:rFonts w:ascii="Verdana" w:hAnsi="Verdana" w:cs="Arial"/>
          <w:sz w:val="22"/>
          <w:szCs w:val="22"/>
        </w:rPr>
        <w:t xml:space="preserve">4. Procedimiento de clasificación de proyectos productivos </w:t>
      </w:r>
    </w:p>
    <w:p w14:paraId="6405BE70" w14:textId="77777777" w:rsidR="000561C4" w:rsidRPr="00F2071F" w:rsidRDefault="000561C4" w:rsidP="00F2071F">
      <w:pPr>
        <w:spacing w:before="0" w:after="0"/>
        <w:ind w:left="708"/>
        <w:jc w:val="both"/>
        <w:rPr>
          <w:rFonts w:ascii="Verdana" w:hAnsi="Verdana" w:cs="Arial"/>
          <w:sz w:val="22"/>
          <w:szCs w:val="22"/>
        </w:rPr>
      </w:pPr>
    </w:p>
    <w:p w14:paraId="34815026" w14:textId="77777777" w:rsidR="00B7217D" w:rsidRDefault="00B7217D" w:rsidP="00F2071F">
      <w:pPr>
        <w:spacing w:before="0" w:after="0"/>
        <w:ind w:left="708"/>
        <w:jc w:val="both"/>
        <w:rPr>
          <w:rFonts w:ascii="Verdana" w:hAnsi="Verdana" w:cs="Arial"/>
          <w:sz w:val="22"/>
          <w:szCs w:val="22"/>
          <w:lang w:val="es-ES"/>
        </w:rPr>
      </w:pPr>
      <w:r w:rsidRPr="00F2071F">
        <w:rPr>
          <w:rFonts w:ascii="Verdana" w:hAnsi="Verdana" w:cs="Arial"/>
          <w:sz w:val="22"/>
          <w:szCs w:val="22"/>
          <w:lang w:val="es-ES"/>
        </w:rPr>
        <w:t xml:space="preserve">Las SOFICO deben realizar la clasificación de los proyectos productivos atendiendo lo dispuesto en el artículo 2.41.2.1.4 del Decreto 2555 de 2010. Para tal efecto, adicionalmente podrán utilizar los siguientes criterios complementarios: i) tamaño del proyecto; ii) actividad económica del proyecto; iii) solidez financiera del proyecto; iv) antigüedad del proyecto; v) nivel de endeudamiento del proyecto; vi) estándares ambientales, sociales y de gobierno corporativo del emisor, y </w:t>
      </w:r>
      <w:proofErr w:type="spellStart"/>
      <w:r w:rsidRPr="00F2071F">
        <w:rPr>
          <w:rFonts w:ascii="Verdana" w:hAnsi="Verdana" w:cs="Arial"/>
          <w:sz w:val="22"/>
          <w:szCs w:val="22"/>
          <w:lang w:val="es-ES"/>
        </w:rPr>
        <w:t>vii</w:t>
      </w:r>
      <w:proofErr w:type="spellEnd"/>
      <w:r w:rsidRPr="00F2071F">
        <w:rPr>
          <w:rFonts w:ascii="Verdana" w:hAnsi="Verdana" w:cs="Arial"/>
          <w:sz w:val="22"/>
          <w:szCs w:val="22"/>
          <w:lang w:val="es-ES"/>
        </w:rPr>
        <w:t xml:space="preserve">) garantías, coberturas o seguros asociados al cumplimiento de la emisión de los valores, entre otros. </w:t>
      </w:r>
    </w:p>
    <w:p w14:paraId="66456BD9" w14:textId="77777777" w:rsidR="000561C4" w:rsidRPr="00F2071F" w:rsidRDefault="000561C4" w:rsidP="00F2071F">
      <w:pPr>
        <w:spacing w:before="0" w:after="0"/>
        <w:ind w:left="708"/>
        <w:jc w:val="both"/>
        <w:rPr>
          <w:rFonts w:ascii="Verdana" w:hAnsi="Verdana" w:cs="Arial"/>
          <w:sz w:val="22"/>
          <w:szCs w:val="22"/>
          <w:lang w:val="es-ES"/>
        </w:rPr>
      </w:pPr>
    </w:p>
    <w:p w14:paraId="116F9963" w14:textId="77777777" w:rsidR="00B7217D" w:rsidRPr="00F2071F" w:rsidRDefault="00B7217D" w:rsidP="00F2071F">
      <w:pPr>
        <w:spacing w:before="0" w:after="0"/>
        <w:ind w:left="708"/>
        <w:jc w:val="both"/>
        <w:rPr>
          <w:rFonts w:ascii="Verdana" w:hAnsi="Verdana" w:cs="Arial"/>
          <w:sz w:val="22"/>
          <w:szCs w:val="22"/>
          <w:lang w:val="es-ES"/>
        </w:rPr>
      </w:pPr>
      <w:r w:rsidRPr="00F2071F">
        <w:rPr>
          <w:rFonts w:ascii="Verdana" w:hAnsi="Verdana" w:cs="Arial"/>
          <w:sz w:val="22"/>
          <w:szCs w:val="22"/>
          <w:lang w:val="es-ES"/>
        </w:rPr>
        <w:t xml:space="preserve">Las SOFICO deben informar a los aportantes y receptores que la clasificación de un proyecto productivo no conlleva a una calificación de los riesgos, ni constituye una opinión respecto de la factibilidad o viabilidad del proyecto, ni garantiza la obtención de lucro para el aportante. </w:t>
      </w:r>
    </w:p>
    <w:p w14:paraId="48336DC3" w14:textId="77777777" w:rsidR="00B7217D" w:rsidRPr="00F2071F" w:rsidRDefault="00B7217D" w:rsidP="00F2071F">
      <w:pPr>
        <w:spacing w:before="0" w:after="0"/>
        <w:ind w:left="708"/>
        <w:jc w:val="both"/>
        <w:rPr>
          <w:rFonts w:ascii="Verdana" w:hAnsi="Verdana" w:cs="Arial"/>
          <w:sz w:val="22"/>
          <w:szCs w:val="22"/>
          <w:lang w:val="es-ES"/>
        </w:rPr>
      </w:pPr>
      <w:r w:rsidRPr="00F2071F">
        <w:rPr>
          <w:rFonts w:ascii="Verdana" w:hAnsi="Verdana" w:cs="Arial"/>
          <w:sz w:val="22"/>
          <w:szCs w:val="22"/>
          <w:lang w:val="es-ES"/>
        </w:rPr>
        <w:t>El procedimiento de clasificación debe ser aprobado por la alta gerencia y revisarse por lo menos una vez al año con el fin de actualizarlo. Las actualizaciones a este procedimiento deben documentarse.</w:t>
      </w:r>
    </w:p>
    <w:p w14:paraId="175C3841" w14:textId="77777777" w:rsidR="00FB292D" w:rsidRPr="00F2071F" w:rsidRDefault="00FB292D" w:rsidP="00F2071F">
      <w:pPr>
        <w:spacing w:before="0" w:after="0"/>
        <w:ind w:left="708"/>
        <w:jc w:val="both"/>
        <w:rPr>
          <w:rFonts w:ascii="Verdana" w:hAnsi="Verdana" w:cs="Arial"/>
          <w:sz w:val="22"/>
          <w:szCs w:val="22"/>
          <w:lang w:val="es-ES"/>
        </w:rPr>
      </w:pPr>
    </w:p>
    <w:p w14:paraId="346D9E68" w14:textId="77777777" w:rsidR="00B7217D" w:rsidRPr="00F2071F" w:rsidRDefault="00B7217D" w:rsidP="00F2071F">
      <w:pPr>
        <w:spacing w:before="0" w:after="0"/>
        <w:jc w:val="both"/>
        <w:rPr>
          <w:rFonts w:ascii="Verdana" w:hAnsi="Verdana" w:cs="Arial"/>
          <w:sz w:val="22"/>
          <w:szCs w:val="22"/>
          <w:lang w:val="es-ES"/>
        </w:rPr>
      </w:pPr>
      <w:r w:rsidRPr="00F2071F">
        <w:rPr>
          <w:rFonts w:ascii="Verdana" w:hAnsi="Verdana" w:cs="Arial"/>
          <w:b/>
          <w:bCs/>
          <w:color w:val="000000" w:themeColor="text1"/>
          <w:sz w:val="22"/>
          <w:szCs w:val="22"/>
          <w:lang w:val="es-ES"/>
        </w:rPr>
        <w:t xml:space="preserve">QUINTA: </w:t>
      </w:r>
      <w:r w:rsidRPr="00F2071F">
        <w:rPr>
          <w:rFonts w:ascii="Verdana" w:hAnsi="Verdana" w:cs="Arial"/>
          <w:color w:val="000000" w:themeColor="text1"/>
          <w:sz w:val="22"/>
          <w:szCs w:val="22"/>
          <w:lang w:val="es-ES"/>
        </w:rPr>
        <w:t xml:space="preserve">Modificar el inciso primero del </w:t>
      </w:r>
      <w:r w:rsidRPr="00F2071F">
        <w:rPr>
          <w:rFonts w:ascii="Verdana" w:hAnsi="Verdana" w:cs="Arial"/>
          <w:sz w:val="22"/>
          <w:szCs w:val="22"/>
          <w:lang w:val="es-ES"/>
        </w:rPr>
        <w:t xml:space="preserve">numeral 5 del </w:t>
      </w:r>
      <w:r w:rsidRPr="00F2071F">
        <w:rPr>
          <w:rFonts w:ascii="Verdana" w:hAnsi="Verdana" w:cs="Arial"/>
          <w:sz w:val="22"/>
          <w:szCs w:val="22"/>
        </w:rPr>
        <w:t xml:space="preserve">del Capítulo III del Título II de la Parte III </w:t>
      </w:r>
      <w:r w:rsidRPr="00F2071F">
        <w:rPr>
          <w:rFonts w:ascii="Verdana" w:eastAsia="Arial" w:hAnsi="Verdana" w:cs="Arial"/>
          <w:sz w:val="22"/>
          <w:szCs w:val="22"/>
        </w:rPr>
        <w:t>«</w:t>
      </w:r>
      <w:r w:rsidRPr="005C0DBC">
        <w:rPr>
          <w:rFonts w:ascii="Verdana" w:eastAsia="Arial" w:hAnsi="Verdana" w:cs="Arial"/>
          <w:i/>
          <w:iCs/>
          <w:sz w:val="22"/>
          <w:szCs w:val="22"/>
        </w:rPr>
        <w:t>Actividad de financiación colaborativa a través de valores</w:t>
      </w:r>
      <w:r w:rsidRPr="00F2071F">
        <w:rPr>
          <w:rFonts w:ascii="Verdana" w:eastAsia="Arial" w:hAnsi="Verdana" w:cs="Arial"/>
          <w:sz w:val="22"/>
          <w:szCs w:val="22"/>
        </w:rPr>
        <w:t>»</w:t>
      </w:r>
      <w:r w:rsidRPr="00F2071F">
        <w:rPr>
          <w:rFonts w:ascii="Verdana" w:hAnsi="Verdana" w:cs="Arial"/>
          <w:sz w:val="22"/>
          <w:szCs w:val="22"/>
        </w:rPr>
        <w:t xml:space="preserve"> </w:t>
      </w:r>
      <w:r w:rsidRPr="00F2071F">
        <w:rPr>
          <w:rFonts w:ascii="Verdana" w:hAnsi="Verdana" w:cs="Arial"/>
          <w:sz w:val="22"/>
          <w:szCs w:val="22"/>
          <w:lang w:val="es-ES"/>
        </w:rPr>
        <w:t>de la Circular Básica Jurídica, el cual quedará así:</w:t>
      </w:r>
    </w:p>
    <w:p w14:paraId="0035558F" w14:textId="77777777" w:rsidR="00FB292D" w:rsidRPr="00F2071F" w:rsidRDefault="00FB292D" w:rsidP="00F2071F">
      <w:pPr>
        <w:spacing w:before="0" w:after="0"/>
        <w:jc w:val="both"/>
        <w:rPr>
          <w:rFonts w:ascii="Verdana" w:hAnsi="Verdana" w:cs="Arial"/>
          <w:sz w:val="22"/>
          <w:szCs w:val="22"/>
          <w:lang w:val="es-ES"/>
        </w:rPr>
      </w:pPr>
    </w:p>
    <w:p w14:paraId="25009993" w14:textId="77777777" w:rsidR="00B7217D" w:rsidRDefault="00B7217D" w:rsidP="00F2071F">
      <w:pPr>
        <w:spacing w:before="0" w:after="0"/>
        <w:ind w:left="708"/>
        <w:jc w:val="both"/>
        <w:rPr>
          <w:rFonts w:ascii="Verdana" w:hAnsi="Verdana" w:cs="Arial"/>
          <w:sz w:val="22"/>
          <w:szCs w:val="22"/>
          <w:lang w:val="es-ES"/>
        </w:rPr>
      </w:pPr>
      <w:r w:rsidRPr="00F2071F">
        <w:rPr>
          <w:rFonts w:ascii="Verdana" w:hAnsi="Verdana" w:cs="Arial"/>
          <w:sz w:val="22"/>
          <w:szCs w:val="22"/>
          <w:lang w:val="es-ES"/>
        </w:rPr>
        <w:t xml:space="preserve">5. Actividades adicionales </w:t>
      </w:r>
    </w:p>
    <w:p w14:paraId="3B5E3378" w14:textId="77777777" w:rsidR="00E84093" w:rsidRPr="00F2071F" w:rsidRDefault="00E84093" w:rsidP="00F2071F">
      <w:pPr>
        <w:spacing w:before="0" w:after="0"/>
        <w:ind w:left="708"/>
        <w:jc w:val="both"/>
        <w:rPr>
          <w:rFonts w:ascii="Verdana" w:hAnsi="Verdana" w:cs="Arial"/>
          <w:sz w:val="22"/>
          <w:szCs w:val="22"/>
          <w:lang w:val="es-ES"/>
        </w:rPr>
      </w:pPr>
    </w:p>
    <w:p w14:paraId="48F40170" w14:textId="77777777" w:rsidR="00B7217D" w:rsidRDefault="00B7217D" w:rsidP="00F2071F">
      <w:pPr>
        <w:spacing w:before="0" w:after="0"/>
        <w:ind w:left="708"/>
        <w:jc w:val="both"/>
        <w:rPr>
          <w:rFonts w:ascii="Verdana" w:hAnsi="Verdana" w:cs="Arial"/>
          <w:sz w:val="22"/>
          <w:szCs w:val="22"/>
          <w:lang w:val="es-ES"/>
        </w:rPr>
      </w:pPr>
      <w:r w:rsidRPr="00F2071F">
        <w:rPr>
          <w:rFonts w:ascii="Verdana" w:hAnsi="Verdana" w:cs="Arial"/>
          <w:sz w:val="22"/>
          <w:szCs w:val="22"/>
          <w:lang w:val="es-ES"/>
        </w:rPr>
        <w:t xml:space="preserve">Las SOFICO podrán prestar los servicios adicionales a que se refiere el artículo 2.41.2.1.9 del Decreto 2555 de 2010, así como desarrollar las demás actividades que les sean permitidas de acuerdo con la normativa aplicable. Para el efecto, deberán incorporar los aspectos pertinentes en sus reglamentos de funcionamiento, cumplir con los requisitos normativos correspondientes y atender las siguientes instrucciones: </w:t>
      </w:r>
    </w:p>
    <w:p w14:paraId="3D556DF7" w14:textId="77777777" w:rsidR="00E84093" w:rsidRPr="00F2071F" w:rsidRDefault="00E84093" w:rsidP="00F2071F">
      <w:pPr>
        <w:spacing w:before="0" w:after="0"/>
        <w:ind w:left="708"/>
        <w:jc w:val="both"/>
        <w:rPr>
          <w:rFonts w:ascii="Verdana" w:hAnsi="Verdana" w:cs="Arial"/>
          <w:sz w:val="22"/>
          <w:szCs w:val="22"/>
          <w:lang w:val="es-ES"/>
        </w:rPr>
      </w:pPr>
    </w:p>
    <w:p w14:paraId="23E8ACA7" w14:textId="6298B552" w:rsidR="00B7217D" w:rsidRPr="00F2071F" w:rsidRDefault="00B7217D" w:rsidP="00F2071F">
      <w:pPr>
        <w:widowControl w:val="0"/>
        <w:autoSpaceDE w:val="0"/>
        <w:autoSpaceDN w:val="0"/>
        <w:adjustRightInd w:val="0"/>
        <w:spacing w:before="0" w:after="0"/>
        <w:jc w:val="both"/>
        <w:rPr>
          <w:rFonts w:ascii="Verdana" w:hAnsi="Verdana" w:cs="Arial"/>
          <w:sz w:val="22"/>
          <w:szCs w:val="22"/>
          <w:lang w:val="es-ES"/>
        </w:rPr>
      </w:pPr>
      <w:r w:rsidRPr="00F2071F">
        <w:rPr>
          <w:rFonts w:ascii="Verdana" w:hAnsi="Verdana" w:cs="Arial"/>
          <w:b/>
          <w:bCs/>
          <w:color w:val="000000" w:themeColor="text1"/>
          <w:sz w:val="22"/>
          <w:szCs w:val="22"/>
          <w:lang w:val="es-ES"/>
        </w:rPr>
        <w:t>SEXTA</w:t>
      </w:r>
      <w:r w:rsidRPr="00F2071F">
        <w:rPr>
          <w:rFonts w:ascii="Verdana" w:hAnsi="Verdana" w:cs="Arial"/>
          <w:b/>
          <w:bCs/>
          <w:color w:val="000000" w:themeColor="text1"/>
          <w:sz w:val="22"/>
          <w:szCs w:val="22"/>
        </w:rPr>
        <w:t>:</w:t>
      </w:r>
      <w:r w:rsidRPr="00F2071F">
        <w:rPr>
          <w:rFonts w:ascii="Verdana" w:hAnsi="Verdana" w:cs="Arial"/>
          <w:b/>
          <w:color w:val="000000" w:themeColor="text1"/>
          <w:sz w:val="22"/>
          <w:szCs w:val="22"/>
        </w:rPr>
        <w:t xml:space="preserve"> </w:t>
      </w:r>
      <w:r w:rsidRPr="00F2071F">
        <w:rPr>
          <w:rFonts w:ascii="Verdana" w:hAnsi="Verdana" w:cs="Arial"/>
          <w:bCs/>
          <w:color w:val="000000" w:themeColor="text1"/>
          <w:sz w:val="22"/>
          <w:szCs w:val="22"/>
        </w:rPr>
        <w:t xml:space="preserve">Modificar el subnumeral 5.1 del </w:t>
      </w:r>
      <w:r w:rsidRPr="00F2071F">
        <w:rPr>
          <w:rFonts w:ascii="Verdana" w:hAnsi="Verdana" w:cs="Arial"/>
          <w:bCs/>
          <w:sz w:val="22"/>
          <w:szCs w:val="22"/>
        </w:rPr>
        <w:t>Capítulo</w:t>
      </w:r>
      <w:r w:rsidRPr="00F2071F">
        <w:rPr>
          <w:rFonts w:ascii="Verdana" w:hAnsi="Verdana" w:cs="Arial"/>
          <w:sz w:val="22"/>
          <w:szCs w:val="22"/>
        </w:rPr>
        <w:t xml:space="preserve"> III del Título II de la Parte III </w:t>
      </w:r>
      <w:r w:rsidRPr="00F2071F">
        <w:rPr>
          <w:rFonts w:ascii="Verdana" w:eastAsia="Arial" w:hAnsi="Verdana" w:cs="Arial"/>
          <w:sz w:val="22"/>
          <w:szCs w:val="22"/>
        </w:rPr>
        <w:t>«</w:t>
      </w:r>
      <w:r w:rsidRPr="005C0DBC">
        <w:rPr>
          <w:rFonts w:ascii="Verdana" w:eastAsia="Arial" w:hAnsi="Verdana" w:cs="Arial"/>
          <w:i/>
          <w:iCs/>
          <w:sz w:val="22"/>
          <w:szCs w:val="22"/>
        </w:rPr>
        <w:t>Actividad de financiación colaborativa a través de valores</w:t>
      </w:r>
      <w:r w:rsidRPr="00F2071F">
        <w:rPr>
          <w:rFonts w:ascii="Verdana" w:eastAsia="Arial" w:hAnsi="Verdana" w:cs="Arial"/>
          <w:sz w:val="22"/>
          <w:szCs w:val="22"/>
        </w:rPr>
        <w:t>»</w:t>
      </w:r>
      <w:r w:rsidRPr="00F2071F">
        <w:rPr>
          <w:rFonts w:ascii="Verdana" w:hAnsi="Verdana" w:cs="Arial"/>
          <w:sz w:val="22"/>
          <w:szCs w:val="22"/>
          <w:lang w:val="es-ES"/>
        </w:rPr>
        <w:t xml:space="preserve"> de la Circular Básica Jurídica, los cuales quedarán así:</w:t>
      </w:r>
    </w:p>
    <w:p w14:paraId="121272C0" w14:textId="77777777" w:rsidR="007B3D9E" w:rsidRPr="00F2071F" w:rsidRDefault="007B3D9E" w:rsidP="00F2071F">
      <w:pPr>
        <w:widowControl w:val="0"/>
        <w:autoSpaceDE w:val="0"/>
        <w:autoSpaceDN w:val="0"/>
        <w:adjustRightInd w:val="0"/>
        <w:spacing w:before="0" w:after="0"/>
        <w:jc w:val="both"/>
        <w:rPr>
          <w:rFonts w:ascii="Verdana" w:hAnsi="Verdana" w:cs="Arial"/>
          <w:sz w:val="22"/>
          <w:szCs w:val="22"/>
          <w:lang w:val="es-ES"/>
        </w:rPr>
      </w:pPr>
    </w:p>
    <w:p w14:paraId="303451A5" w14:textId="77777777" w:rsidR="00B7217D" w:rsidRDefault="00B7217D" w:rsidP="00F2071F">
      <w:pPr>
        <w:widowControl w:val="0"/>
        <w:autoSpaceDE w:val="0"/>
        <w:autoSpaceDN w:val="0"/>
        <w:adjustRightInd w:val="0"/>
        <w:spacing w:before="0" w:after="0"/>
        <w:ind w:left="708"/>
        <w:jc w:val="both"/>
        <w:rPr>
          <w:rFonts w:ascii="Verdana" w:hAnsi="Verdana" w:cs="Arial"/>
          <w:b/>
          <w:color w:val="000000" w:themeColor="text1"/>
          <w:sz w:val="22"/>
          <w:szCs w:val="22"/>
          <w:lang w:val="es-CO"/>
        </w:rPr>
      </w:pPr>
      <w:r w:rsidRPr="00F2071F">
        <w:rPr>
          <w:rFonts w:ascii="Verdana" w:hAnsi="Verdana" w:cs="Arial"/>
          <w:b/>
          <w:color w:val="000000" w:themeColor="text1"/>
          <w:sz w:val="22"/>
          <w:szCs w:val="22"/>
          <w:lang w:val="es-CO"/>
        </w:rPr>
        <w:t>5.1. Para la prestación de servicios adicionales de cobranza y publicidad para la divulgación de proyectos productivos, las SOFICO deben:</w:t>
      </w:r>
    </w:p>
    <w:p w14:paraId="6D3DEBDE" w14:textId="77777777" w:rsidR="00E84093" w:rsidRPr="00F2071F" w:rsidRDefault="00E84093" w:rsidP="00F2071F">
      <w:pPr>
        <w:widowControl w:val="0"/>
        <w:autoSpaceDE w:val="0"/>
        <w:autoSpaceDN w:val="0"/>
        <w:adjustRightInd w:val="0"/>
        <w:spacing w:before="0" w:after="0"/>
        <w:ind w:left="708"/>
        <w:jc w:val="both"/>
        <w:rPr>
          <w:rFonts w:ascii="Verdana" w:hAnsi="Verdana" w:cs="Arial"/>
          <w:b/>
          <w:color w:val="000000" w:themeColor="text1"/>
          <w:sz w:val="22"/>
          <w:szCs w:val="22"/>
          <w:lang w:val="es-CO"/>
        </w:rPr>
      </w:pPr>
    </w:p>
    <w:p w14:paraId="70592ECC" w14:textId="77777777" w:rsidR="00B7217D" w:rsidRPr="00F2071F" w:rsidRDefault="00B7217D" w:rsidP="00F2071F">
      <w:pPr>
        <w:pStyle w:val="ListParagraph"/>
        <w:widowControl w:val="0"/>
        <w:numPr>
          <w:ilvl w:val="0"/>
          <w:numId w:val="23"/>
        </w:numPr>
        <w:autoSpaceDE w:val="0"/>
        <w:autoSpaceDN w:val="0"/>
        <w:adjustRightInd w:val="0"/>
        <w:spacing w:before="0" w:after="0"/>
        <w:jc w:val="both"/>
        <w:rPr>
          <w:rFonts w:ascii="Verdana" w:hAnsi="Verdana" w:cs="Arial"/>
          <w:bCs/>
          <w:color w:val="000000" w:themeColor="text1"/>
          <w:sz w:val="22"/>
          <w:szCs w:val="22"/>
          <w:lang w:val="es-CO"/>
        </w:rPr>
      </w:pPr>
      <w:proofErr w:type="gramStart"/>
      <w:r w:rsidRPr="00F2071F">
        <w:rPr>
          <w:rFonts w:ascii="Verdana" w:hAnsi="Verdana" w:cs="Arial"/>
          <w:bCs/>
          <w:color w:val="000000" w:themeColor="text1"/>
          <w:sz w:val="22"/>
          <w:szCs w:val="22"/>
          <w:lang w:val="es-CO"/>
        </w:rPr>
        <w:t>Informar</w:t>
      </w:r>
      <w:proofErr w:type="gramEnd"/>
      <w:r w:rsidRPr="00F2071F">
        <w:rPr>
          <w:rFonts w:ascii="Verdana" w:hAnsi="Verdana" w:cs="Arial"/>
          <w:bCs/>
          <w:color w:val="000000" w:themeColor="text1"/>
          <w:sz w:val="22"/>
          <w:szCs w:val="22"/>
          <w:lang w:val="es-CO"/>
        </w:rPr>
        <w:t xml:space="preserve"> que la publicidad no conlleva una calificación de los riesgos del proyecto, no constituye una opinión respecto de la factibilidad y viabilidad </w:t>
      </w:r>
      <w:proofErr w:type="gramStart"/>
      <w:r w:rsidRPr="00F2071F">
        <w:rPr>
          <w:rFonts w:ascii="Verdana" w:hAnsi="Verdana" w:cs="Arial"/>
          <w:bCs/>
          <w:color w:val="000000" w:themeColor="text1"/>
          <w:sz w:val="22"/>
          <w:szCs w:val="22"/>
          <w:lang w:val="es-CO"/>
        </w:rPr>
        <w:t>del mismo</w:t>
      </w:r>
      <w:proofErr w:type="gramEnd"/>
      <w:r w:rsidRPr="00F2071F">
        <w:rPr>
          <w:rFonts w:ascii="Verdana" w:hAnsi="Verdana" w:cs="Arial"/>
          <w:bCs/>
          <w:color w:val="000000" w:themeColor="text1"/>
          <w:sz w:val="22"/>
          <w:szCs w:val="22"/>
          <w:lang w:val="es-CO"/>
        </w:rPr>
        <w:t xml:space="preserve"> y tampoco asegura la obtención de rendimientos para el aportante.</w:t>
      </w:r>
    </w:p>
    <w:p w14:paraId="28652CBD" w14:textId="77777777" w:rsidR="00B7217D" w:rsidRPr="00F2071F" w:rsidRDefault="00B7217D" w:rsidP="00F2071F">
      <w:pPr>
        <w:pStyle w:val="ListParagraph"/>
        <w:widowControl w:val="0"/>
        <w:autoSpaceDE w:val="0"/>
        <w:autoSpaceDN w:val="0"/>
        <w:adjustRightInd w:val="0"/>
        <w:spacing w:before="0" w:after="0"/>
        <w:ind w:left="1068"/>
        <w:jc w:val="both"/>
        <w:rPr>
          <w:rFonts w:ascii="Verdana" w:hAnsi="Verdana" w:cs="Arial"/>
          <w:bCs/>
          <w:color w:val="000000" w:themeColor="text1"/>
          <w:sz w:val="22"/>
          <w:szCs w:val="22"/>
          <w:lang w:val="es-CO"/>
        </w:rPr>
      </w:pPr>
    </w:p>
    <w:p w14:paraId="4C722667" w14:textId="77777777" w:rsidR="00B7217D" w:rsidRPr="00F2071F" w:rsidRDefault="00B7217D" w:rsidP="00F2071F">
      <w:pPr>
        <w:pStyle w:val="ListParagraph"/>
        <w:widowControl w:val="0"/>
        <w:numPr>
          <w:ilvl w:val="0"/>
          <w:numId w:val="23"/>
        </w:numPr>
        <w:autoSpaceDE w:val="0"/>
        <w:autoSpaceDN w:val="0"/>
        <w:adjustRightInd w:val="0"/>
        <w:spacing w:before="0" w:after="0"/>
        <w:jc w:val="both"/>
        <w:rPr>
          <w:rFonts w:ascii="Verdana" w:hAnsi="Verdana" w:cs="Arial"/>
          <w:bCs/>
          <w:color w:val="000000" w:themeColor="text1"/>
          <w:sz w:val="22"/>
          <w:szCs w:val="22"/>
          <w:lang w:val="es-CO"/>
        </w:rPr>
      </w:pPr>
      <w:r w:rsidRPr="00F2071F">
        <w:rPr>
          <w:rFonts w:ascii="Verdana" w:hAnsi="Verdana" w:cs="Arial"/>
          <w:bCs/>
          <w:color w:val="000000" w:themeColor="text1"/>
          <w:sz w:val="22"/>
          <w:szCs w:val="22"/>
          <w:lang w:val="es-CO"/>
        </w:rPr>
        <w:t>Diferenciar los servicios de cobranza o publicidad prestados por las SOFICO de la actividad de financiación colaborativa a través de valores, con el objetivo de no generar confusión entre los consumidores financieros.</w:t>
      </w:r>
    </w:p>
    <w:p w14:paraId="52380BCB" w14:textId="77777777" w:rsidR="00B7217D" w:rsidRPr="00F2071F" w:rsidRDefault="00B7217D" w:rsidP="00F2071F">
      <w:pPr>
        <w:widowControl w:val="0"/>
        <w:autoSpaceDE w:val="0"/>
        <w:autoSpaceDN w:val="0"/>
        <w:adjustRightInd w:val="0"/>
        <w:spacing w:before="0" w:after="0"/>
        <w:jc w:val="both"/>
        <w:rPr>
          <w:rFonts w:ascii="Verdana" w:hAnsi="Verdana" w:cs="Arial"/>
          <w:bCs/>
          <w:color w:val="000000" w:themeColor="text1"/>
          <w:sz w:val="22"/>
          <w:szCs w:val="22"/>
          <w:lang w:val="es-CO"/>
        </w:rPr>
      </w:pPr>
    </w:p>
    <w:p w14:paraId="4B29446F" w14:textId="77777777" w:rsidR="00B7217D" w:rsidRDefault="00B7217D" w:rsidP="00F2071F">
      <w:pPr>
        <w:pStyle w:val="ListParagraph"/>
        <w:widowControl w:val="0"/>
        <w:numPr>
          <w:ilvl w:val="0"/>
          <w:numId w:val="23"/>
        </w:numPr>
        <w:autoSpaceDE w:val="0"/>
        <w:autoSpaceDN w:val="0"/>
        <w:adjustRightInd w:val="0"/>
        <w:spacing w:before="0" w:after="0"/>
        <w:jc w:val="both"/>
        <w:rPr>
          <w:rFonts w:ascii="Verdana" w:hAnsi="Verdana" w:cs="Arial"/>
          <w:bCs/>
          <w:color w:val="000000" w:themeColor="text1"/>
          <w:sz w:val="22"/>
          <w:szCs w:val="22"/>
          <w:lang w:val="es-CO"/>
        </w:rPr>
      </w:pPr>
      <w:r w:rsidRPr="00F2071F">
        <w:rPr>
          <w:rFonts w:ascii="Verdana" w:hAnsi="Verdana" w:cs="Arial"/>
          <w:bCs/>
          <w:color w:val="000000" w:themeColor="text1"/>
          <w:sz w:val="22"/>
          <w:szCs w:val="22"/>
          <w:lang w:val="es-CO"/>
        </w:rPr>
        <w:t>Dar cumplimiento, en lo que resulte aplicable frente al servicio adicional de publicidad, a las instrucciones contenidas en el Capítulo I del Título III de la Parte I de la CBJ, relacionadas con las prácticas prohibidas en los programas publicitarios.</w:t>
      </w:r>
    </w:p>
    <w:p w14:paraId="2795D1F3" w14:textId="77777777" w:rsidR="00E84093" w:rsidRPr="00E84093" w:rsidRDefault="00E84093" w:rsidP="00E84093">
      <w:pPr>
        <w:widowControl w:val="0"/>
        <w:autoSpaceDE w:val="0"/>
        <w:autoSpaceDN w:val="0"/>
        <w:adjustRightInd w:val="0"/>
        <w:spacing w:before="0" w:after="0"/>
        <w:jc w:val="both"/>
        <w:rPr>
          <w:rFonts w:ascii="Verdana" w:hAnsi="Verdana" w:cs="Arial"/>
          <w:bCs/>
          <w:color w:val="000000" w:themeColor="text1"/>
          <w:sz w:val="22"/>
          <w:szCs w:val="22"/>
          <w:lang w:val="es-CO"/>
        </w:rPr>
      </w:pPr>
    </w:p>
    <w:p w14:paraId="0E3B50DF" w14:textId="77777777" w:rsidR="00B7217D" w:rsidRPr="00F2071F" w:rsidRDefault="00B7217D" w:rsidP="00F2071F">
      <w:pPr>
        <w:pStyle w:val="ListParagraph"/>
        <w:widowControl w:val="0"/>
        <w:numPr>
          <w:ilvl w:val="0"/>
          <w:numId w:val="23"/>
        </w:numPr>
        <w:autoSpaceDE w:val="0"/>
        <w:autoSpaceDN w:val="0"/>
        <w:adjustRightInd w:val="0"/>
        <w:spacing w:before="0" w:after="0"/>
        <w:jc w:val="both"/>
        <w:rPr>
          <w:rFonts w:ascii="Verdana" w:hAnsi="Verdana" w:cs="Arial"/>
          <w:bCs/>
          <w:color w:val="000000" w:themeColor="text1"/>
          <w:sz w:val="22"/>
          <w:szCs w:val="22"/>
          <w:lang w:val="es-CO"/>
        </w:rPr>
      </w:pPr>
      <w:r w:rsidRPr="00F2071F">
        <w:rPr>
          <w:rFonts w:ascii="Verdana" w:hAnsi="Verdana" w:cs="Arial"/>
          <w:bCs/>
          <w:color w:val="000000" w:themeColor="text1"/>
          <w:sz w:val="22"/>
          <w:szCs w:val="22"/>
          <w:lang w:val="es-CO"/>
        </w:rPr>
        <w:t>Indicar a los potenciales aportantes la forma de acceder a la información complementaria del proyecto objeto de la publicidad. Lo anterior, con el fin de que conozcan y profundicen sobre los riesgos de adquirir los valores de financiación colaborativa y adopten una decisión informada.</w:t>
      </w:r>
    </w:p>
    <w:p w14:paraId="149A2221" w14:textId="77777777" w:rsidR="00B7217D" w:rsidRPr="00F2071F" w:rsidRDefault="00B7217D" w:rsidP="00F2071F">
      <w:pPr>
        <w:widowControl w:val="0"/>
        <w:autoSpaceDE w:val="0"/>
        <w:autoSpaceDN w:val="0"/>
        <w:adjustRightInd w:val="0"/>
        <w:spacing w:before="0" w:after="0"/>
        <w:jc w:val="both"/>
        <w:rPr>
          <w:rFonts w:ascii="Verdana" w:hAnsi="Verdana" w:cs="Arial"/>
          <w:bCs/>
          <w:color w:val="000000" w:themeColor="text1"/>
          <w:sz w:val="22"/>
          <w:szCs w:val="22"/>
          <w:lang w:val="es-CO"/>
        </w:rPr>
      </w:pPr>
    </w:p>
    <w:p w14:paraId="781BF86B" w14:textId="77777777" w:rsidR="00B7217D" w:rsidRPr="00F2071F" w:rsidRDefault="00B7217D" w:rsidP="00F2071F">
      <w:pPr>
        <w:pStyle w:val="ListParagraph"/>
        <w:widowControl w:val="0"/>
        <w:numPr>
          <w:ilvl w:val="0"/>
          <w:numId w:val="23"/>
        </w:numPr>
        <w:autoSpaceDE w:val="0"/>
        <w:autoSpaceDN w:val="0"/>
        <w:adjustRightInd w:val="0"/>
        <w:spacing w:before="0" w:after="0"/>
        <w:jc w:val="both"/>
        <w:rPr>
          <w:rFonts w:ascii="Verdana" w:hAnsi="Verdana" w:cs="Arial"/>
          <w:bCs/>
          <w:color w:val="000000" w:themeColor="text1"/>
          <w:sz w:val="22"/>
          <w:szCs w:val="22"/>
          <w:lang w:val="es-CO"/>
        </w:rPr>
      </w:pPr>
      <w:r w:rsidRPr="00F2071F">
        <w:rPr>
          <w:rFonts w:ascii="Verdana" w:hAnsi="Verdana" w:cs="Arial"/>
          <w:bCs/>
          <w:color w:val="000000" w:themeColor="text1"/>
          <w:sz w:val="22"/>
          <w:szCs w:val="22"/>
          <w:lang w:val="es-CO"/>
        </w:rPr>
        <w:t xml:space="preserve">Dar cumplimiento, en lo que resulte aplicable frente al servicio adicional de cobranza, a las instrucciones contenidas en el numeral 5 del Capítulo I del Título III de la Parte I de la CBJ, relacionadas con las condiciones de la gestión de cobranza realizada a los consumidores financieros. </w:t>
      </w:r>
    </w:p>
    <w:p w14:paraId="6416160F" w14:textId="77777777" w:rsidR="00B7217D" w:rsidRPr="00F2071F" w:rsidRDefault="00B7217D" w:rsidP="00F2071F">
      <w:pPr>
        <w:widowControl w:val="0"/>
        <w:autoSpaceDE w:val="0"/>
        <w:autoSpaceDN w:val="0"/>
        <w:adjustRightInd w:val="0"/>
        <w:spacing w:before="0" w:after="0"/>
        <w:jc w:val="both"/>
        <w:rPr>
          <w:rFonts w:ascii="Verdana" w:hAnsi="Verdana" w:cs="Arial"/>
          <w:b/>
          <w:color w:val="000000" w:themeColor="text1"/>
          <w:sz w:val="22"/>
          <w:szCs w:val="22"/>
          <w:lang w:val="es-CO"/>
        </w:rPr>
      </w:pPr>
    </w:p>
    <w:p w14:paraId="3E591A96" w14:textId="77777777" w:rsidR="00B7217D" w:rsidRPr="00F2071F" w:rsidRDefault="00B7217D" w:rsidP="00F2071F">
      <w:pPr>
        <w:widowControl w:val="0"/>
        <w:autoSpaceDE w:val="0"/>
        <w:autoSpaceDN w:val="0"/>
        <w:adjustRightInd w:val="0"/>
        <w:spacing w:before="0" w:after="0"/>
        <w:jc w:val="both"/>
        <w:rPr>
          <w:rFonts w:ascii="Verdana" w:hAnsi="Verdana" w:cs="Arial"/>
          <w:sz w:val="22"/>
          <w:szCs w:val="22"/>
          <w:lang w:val="es-ES"/>
        </w:rPr>
      </w:pPr>
      <w:r w:rsidRPr="00F2071F">
        <w:rPr>
          <w:rFonts w:ascii="Verdana" w:hAnsi="Verdana" w:cs="Arial"/>
          <w:b/>
          <w:color w:val="000000" w:themeColor="text1"/>
          <w:sz w:val="22"/>
          <w:szCs w:val="22"/>
        </w:rPr>
        <w:t>SÉPTIMA</w:t>
      </w:r>
      <w:r w:rsidRPr="00F2071F">
        <w:rPr>
          <w:rFonts w:ascii="Verdana" w:hAnsi="Verdana" w:cs="Arial"/>
          <w:bCs/>
          <w:color w:val="000000" w:themeColor="text1"/>
          <w:sz w:val="22"/>
          <w:szCs w:val="22"/>
        </w:rPr>
        <w:t>: Adicionar los subnumeral 5.4 y 5.5 al</w:t>
      </w:r>
      <w:r w:rsidRPr="00F2071F">
        <w:rPr>
          <w:rFonts w:ascii="Verdana" w:hAnsi="Verdana" w:cs="Arial"/>
          <w:sz w:val="22"/>
          <w:szCs w:val="22"/>
        </w:rPr>
        <w:t xml:space="preserve"> Capítulo III del Título II de la Parte III </w:t>
      </w:r>
      <w:r w:rsidRPr="00F2071F">
        <w:rPr>
          <w:rFonts w:ascii="Verdana" w:eastAsia="Arial" w:hAnsi="Verdana" w:cs="Arial"/>
          <w:sz w:val="22"/>
          <w:szCs w:val="22"/>
        </w:rPr>
        <w:t>«</w:t>
      </w:r>
      <w:r w:rsidRPr="005C0DBC">
        <w:rPr>
          <w:rFonts w:ascii="Verdana" w:eastAsia="Arial" w:hAnsi="Verdana" w:cs="Arial"/>
          <w:i/>
          <w:iCs/>
          <w:sz w:val="22"/>
          <w:szCs w:val="22"/>
        </w:rPr>
        <w:t>Actividad de financiación colaborativa a través de valores</w:t>
      </w:r>
      <w:r w:rsidRPr="00F2071F">
        <w:rPr>
          <w:rFonts w:ascii="Verdana" w:eastAsia="Arial" w:hAnsi="Verdana" w:cs="Arial"/>
          <w:sz w:val="22"/>
          <w:szCs w:val="22"/>
        </w:rPr>
        <w:t>»</w:t>
      </w:r>
      <w:r w:rsidRPr="00F2071F">
        <w:rPr>
          <w:rFonts w:ascii="Verdana" w:hAnsi="Verdana" w:cs="Arial"/>
          <w:sz w:val="22"/>
          <w:szCs w:val="22"/>
        </w:rPr>
        <w:t xml:space="preserve"> </w:t>
      </w:r>
      <w:r w:rsidRPr="00F2071F">
        <w:rPr>
          <w:rFonts w:ascii="Verdana" w:hAnsi="Verdana" w:cs="Arial"/>
          <w:sz w:val="22"/>
          <w:szCs w:val="22"/>
          <w:lang w:val="es-ES"/>
        </w:rPr>
        <w:t>de la Circular Básica Jurídica, los cuales quedarán así:</w:t>
      </w:r>
    </w:p>
    <w:p w14:paraId="7B5DBDDC" w14:textId="77777777" w:rsidR="00B7217D" w:rsidRPr="00F2071F" w:rsidRDefault="00B7217D" w:rsidP="00F2071F">
      <w:pPr>
        <w:spacing w:before="0" w:after="0"/>
        <w:ind w:left="708"/>
        <w:jc w:val="both"/>
        <w:rPr>
          <w:rFonts w:ascii="Verdana" w:hAnsi="Verdana" w:cs="Arial"/>
          <w:sz w:val="22"/>
          <w:szCs w:val="22"/>
          <w:lang w:val="es-ES"/>
        </w:rPr>
      </w:pPr>
    </w:p>
    <w:p w14:paraId="5649AB2A" w14:textId="77777777" w:rsidR="00B7217D" w:rsidRPr="00F2071F" w:rsidRDefault="00B7217D" w:rsidP="00F2071F">
      <w:pPr>
        <w:spacing w:before="0" w:after="0"/>
        <w:ind w:left="708"/>
        <w:jc w:val="both"/>
        <w:rPr>
          <w:rFonts w:ascii="Verdana" w:hAnsi="Verdana" w:cs="Arial"/>
          <w:b/>
          <w:bCs/>
          <w:sz w:val="22"/>
          <w:szCs w:val="22"/>
          <w:lang w:val="es-ES"/>
        </w:rPr>
      </w:pPr>
      <w:r w:rsidRPr="00F2071F">
        <w:rPr>
          <w:rFonts w:ascii="Verdana" w:hAnsi="Verdana" w:cs="Arial"/>
          <w:b/>
          <w:bCs/>
          <w:sz w:val="22"/>
          <w:szCs w:val="22"/>
          <w:lang w:val="es-ES"/>
        </w:rPr>
        <w:t xml:space="preserve">5.4. Para la prestación de servicios de soporte técnico a los potenciales receptores de financiación colaborativa en la consecución y redacción de los documentos señalados en los artículos 2.41.3.1.1 y 2.41.6.1.1, las SOFICO deben: </w:t>
      </w:r>
    </w:p>
    <w:p w14:paraId="6338490A" w14:textId="77777777" w:rsidR="00B7217D" w:rsidRPr="00F2071F" w:rsidRDefault="00B7217D" w:rsidP="00F2071F">
      <w:pPr>
        <w:spacing w:before="0" w:after="0"/>
        <w:ind w:left="708"/>
        <w:jc w:val="both"/>
        <w:rPr>
          <w:rFonts w:ascii="Verdana" w:hAnsi="Verdana" w:cs="Arial"/>
          <w:sz w:val="22"/>
          <w:szCs w:val="22"/>
          <w:lang w:val="es-ES"/>
        </w:rPr>
      </w:pPr>
    </w:p>
    <w:p w14:paraId="0156FC39" w14:textId="77777777" w:rsidR="00B7217D" w:rsidRPr="00F2071F" w:rsidRDefault="00B7217D" w:rsidP="00F2071F">
      <w:pPr>
        <w:pStyle w:val="ListParagraph"/>
        <w:numPr>
          <w:ilvl w:val="0"/>
          <w:numId w:val="20"/>
        </w:numPr>
        <w:spacing w:before="0" w:after="0"/>
        <w:jc w:val="both"/>
        <w:rPr>
          <w:rFonts w:ascii="Verdana" w:hAnsi="Verdana" w:cs="Arial"/>
          <w:sz w:val="22"/>
          <w:szCs w:val="22"/>
          <w:lang w:val="es-ES"/>
        </w:rPr>
      </w:pPr>
      <w:r w:rsidRPr="00F2071F">
        <w:rPr>
          <w:rFonts w:ascii="Verdana" w:hAnsi="Verdana" w:cs="Arial"/>
          <w:sz w:val="22"/>
          <w:szCs w:val="22"/>
          <w:lang w:val="es-ES"/>
        </w:rPr>
        <w:t>Informar a los receptores de los recursos que el soporte técnico no conlleva una calificación de los riesgos del proyecto y no asegura la obtención de rendimientos para el aportante.</w:t>
      </w:r>
    </w:p>
    <w:p w14:paraId="0116C64A" w14:textId="77777777" w:rsidR="00B7217D" w:rsidRPr="00F2071F" w:rsidRDefault="00B7217D" w:rsidP="00F2071F">
      <w:pPr>
        <w:pStyle w:val="ListParagraph"/>
        <w:spacing w:before="0" w:after="0"/>
        <w:ind w:left="1068"/>
        <w:jc w:val="both"/>
        <w:rPr>
          <w:rFonts w:ascii="Verdana" w:hAnsi="Verdana" w:cs="Arial"/>
          <w:sz w:val="22"/>
          <w:szCs w:val="22"/>
          <w:lang w:val="es-ES"/>
        </w:rPr>
      </w:pPr>
    </w:p>
    <w:p w14:paraId="61C1C578" w14:textId="77777777" w:rsidR="00B7217D" w:rsidRPr="00F2071F" w:rsidRDefault="00B7217D" w:rsidP="00F2071F">
      <w:pPr>
        <w:pStyle w:val="ListParagraph"/>
        <w:numPr>
          <w:ilvl w:val="0"/>
          <w:numId w:val="20"/>
        </w:numPr>
        <w:spacing w:before="0" w:after="0"/>
        <w:jc w:val="both"/>
        <w:rPr>
          <w:rFonts w:ascii="Verdana" w:hAnsi="Verdana" w:cs="Arial"/>
          <w:sz w:val="22"/>
          <w:szCs w:val="22"/>
          <w:lang w:val="es-ES"/>
        </w:rPr>
      </w:pPr>
      <w:r w:rsidRPr="00F2071F">
        <w:rPr>
          <w:rFonts w:ascii="Verdana" w:hAnsi="Verdana" w:cs="Arial"/>
          <w:sz w:val="22"/>
          <w:szCs w:val="22"/>
          <w:lang w:val="es-ES"/>
        </w:rPr>
        <w:t xml:space="preserve">Informar a los receptores de los recursos que el soporte técnico es independiente a la actividad de financiación colaborativa y que no implica la aceptación de su proyecto. </w:t>
      </w:r>
    </w:p>
    <w:p w14:paraId="61C187F6" w14:textId="77777777" w:rsidR="00B7217D" w:rsidRPr="00F2071F" w:rsidRDefault="00B7217D" w:rsidP="00F2071F">
      <w:pPr>
        <w:pStyle w:val="ListParagraph"/>
        <w:spacing w:before="0" w:after="0"/>
        <w:rPr>
          <w:rFonts w:ascii="Verdana" w:hAnsi="Verdana" w:cs="Arial"/>
          <w:sz w:val="22"/>
          <w:szCs w:val="22"/>
          <w:lang w:val="es-ES"/>
        </w:rPr>
      </w:pPr>
    </w:p>
    <w:p w14:paraId="5889C128" w14:textId="77777777" w:rsidR="00B7217D" w:rsidRPr="00F2071F" w:rsidRDefault="00B7217D" w:rsidP="00F2071F">
      <w:pPr>
        <w:pStyle w:val="ListParagraph"/>
        <w:numPr>
          <w:ilvl w:val="0"/>
          <w:numId w:val="20"/>
        </w:numPr>
        <w:spacing w:before="0" w:after="0"/>
        <w:jc w:val="both"/>
        <w:rPr>
          <w:rFonts w:ascii="Verdana" w:hAnsi="Verdana" w:cs="Arial"/>
          <w:sz w:val="22"/>
          <w:szCs w:val="22"/>
          <w:lang w:val="es-ES"/>
        </w:rPr>
      </w:pPr>
      <w:r w:rsidRPr="00F2071F">
        <w:rPr>
          <w:rFonts w:ascii="Verdana" w:hAnsi="Verdana" w:cs="Arial"/>
          <w:sz w:val="22"/>
          <w:szCs w:val="22"/>
          <w:lang w:val="es-ES"/>
        </w:rPr>
        <w:t xml:space="preserve">Informar a los receptores de los recursos que el soporte técnico no implica que la sociedad de financiación colaborativa esté encargada o sea responsable por la veracidad y calidad de la información con la que se elaboran los documentos señalados en los artículos 2.41.3.1.1 y 2.41.6.1.1, para los cuales la sociedad de financiación colaborativa únicamente presta soporte técnico. La veracidad y calidad de la información con la que se elaboran los documentos señalados en los artículos 2.41.3.1.1 y 2.41.6.1.1 será responsabilidad de los receptores de los recursos. </w:t>
      </w:r>
    </w:p>
    <w:p w14:paraId="37C3FEBD" w14:textId="77777777" w:rsidR="00B7217D" w:rsidRPr="00F2071F" w:rsidRDefault="00B7217D" w:rsidP="00F2071F">
      <w:pPr>
        <w:pStyle w:val="ListParagraph"/>
        <w:spacing w:before="0" w:after="0"/>
        <w:rPr>
          <w:rFonts w:ascii="Verdana" w:hAnsi="Verdana" w:cs="Arial"/>
          <w:sz w:val="22"/>
          <w:szCs w:val="22"/>
          <w:lang w:val="es-ES"/>
        </w:rPr>
      </w:pPr>
    </w:p>
    <w:p w14:paraId="75105F04" w14:textId="77777777" w:rsidR="00B7217D" w:rsidRPr="00F2071F" w:rsidRDefault="00B7217D" w:rsidP="00F2071F">
      <w:pPr>
        <w:pStyle w:val="ListParagraph"/>
        <w:numPr>
          <w:ilvl w:val="0"/>
          <w:numId w:val="20"/>
        </w:numPr>
        <w:spacing w:before="0" w:after="0"/>
        <w:jc w:val="both"/>
        <w:rPr>
          <w:rFonts w:ascii="Verdana" w:hAnsi="Verdana" w:cs="Arial"/>
          <w:sz w:val="22"/>
          <w:szCs w:val="22"/>
          <w:lang w:val="es-ES"/>
        </w:rPr>
      </w:pPr>
      <w:r w:rsidRPr="00F2071F">
        <w:rPr>
          <w:rFonts w:ascii="Verdana" w:hAnsi="Verdana" w:cs="Arial"/>
          <w:sz w:val="22"/>
          <w:szCs w:val="22"/>
          <w:lang w:val="es-ES"/>
        </w:rPr>
        <w:t>Conservar toda la documentación relacionada con el soporte técnico prestado a cada receptor, incluyendo fecha y alcance de las actividades de soporte ejecutadas. Esta documentación deberá estar a disposición de esta Superintendencia.</w:t>
      </w:r>
    </w:p>
    <w:p w14:paraId="101A0BCD" w14:textId="77777777" w:rsidR="00B7217D" w:rsidRPr="00F2071F" w:rsidRDefault="00B7217D" w:rsidP="00F2071F">
      <w:pPr>
        <w:pStyle w:val="ListParagraph"/>
        <w:spacing w:before="0" w:after="0"/>
        <w:rPr>
          <w:rFonts w:ascii="Verdana" w:hAnsi="Verdana" w:cs="Arial"/>
          <w:sz w:val="22"/>
          <w:szCs w:val="22"/>
          <w:lang w:val="es-ES"/>
        </w:rPr>
      </w:pPr>
    </w:p>
    <w:p w14:paraId="524367F3" w14:textId="77777777" w:rsidR="00B7217D" w:rsidRPr="00F2071F" w:rsidRDefault="00B7217D" w:rsidP="00F2071F">
      <w:pPr>
        <w:pStyle w:val="ListParagraph"/>
        <w:numPr>
          <w:ilvl w:val="0"/>
          <w:numId w:val="20"/>
        </w:numPr>
        <w:spacing w:before="0" w:after="0"/>
        <w:jc w:val="both"/>
        <w:rPr>
          <w:rFonts w:ascii="Verdana" w:hAnsi="Verdana" w:cs="Arial"/>
          <w:sz w:val="22"/>
          <w:szCs w:val="22"/>
          <w:lang w:val="es-ES"/>
        </w:rPr>
      </w:pPr>
      <w:r w:rsidRPr="00F2071F">
        <w:rPr>
          <w:rFonts w:ascii="Verdana" w:hAnsi="Verdana" w:cs="Arial"/>
          <w:sz w:val="22"/>
          <w:szCs w:val="22"/>
          <w:lang w:val="es-ES"/>
        </w:rPr>
        <w:t>En el evento en que se acepte el proyecto de financiación colaborativa y se proceda con su colocación, las sociedades de financiación colaborativa deben informar a los aportantes sobre la prestación de servicios de soporte técnico a los receptores de financiación colaborativa en la consecución y redacción de los documentos señalados en los artículos 2.41.3.1.1 y 2.41.6.1.1. Adicionalmente, las sociedades de financiación colaborativa deben informar a los aportantes que el soporte técnico prestado no implica que la sociedad de financiación colaborativa esté encargada o sea responsable por la veracidad y calidad de la información con la que se elaboran los documentos señalados en la presente instrucción.</w:t>
      </w:r>
    </w:p>
    <w:p w14:paraId="7EF7C31E" w14:textId="77777777" w:rsidR="00B7217D" w:rsidRPr="00F2071F" w:rsidRDefault="00B7217D" w:rsidP="00F2071F">
      <w:pPr>
        <w:spacing w:before="0" w:after="0"/>
        <w:jc w:val="both"/>
        <w:rPr>
          <w:rFonts w:ascii="Verdana" w:hAnsi="Verdana" w:cs="Arial"/>
          <w:sz w:val="22"/>
          <w:szCs w:val="22"/>
          <w:lang w:val="es-ES"/>
        </w:rPr>
      </w:pPr>
    </w:p>
    <w:p w14:paraId="0205610B" w14:textId="77777777" w:rsidR="00B7217D" w:rsidRPr="00F2071F" w:rsidRDefault="00B7217D" w:rsidP="00F2071F">
      <w:pPr>
        <w:spacing w:before="0" w:after="0"/>
        <w:ind w:left="708"/>
        <w:jc w:val="both"/>
        <w:rPr>
          <w:rFonts w:ascii="Verdana" w:hAnsi="Verdana" w:cs="Arial"/>
          <w:b/>
          <w:bCs/>
          <w:sz w:val="22"/>
          <w:szCs w:val="22"/>
          <w:lang w:val="es-ES"/>
        </w:rPr>
      </w:pPr>
      <w:r w:rsidRPr="00F2071F">
        <w:rPr>
          <w:rFonts w:ascii="Verdana" w:hAnsi="Verdana" w:cs="Arial"/>
          <w:b/>
          <w:bCs/>
          <w:sz w:val="22"/>
          <w:szCs w:val="22"/>
          <w:lang w:val="es-ES"/>
        </w:rPr>
        <w:t xml:space="preserve">5.5. Para la prestación de servicios de soporte técnico a los potenciales receptores de financiación colaborativa en la estructuración previa de los proyectos productivos, en los términos del numeral 5 del artículo 2.41.2.1.9, las SOFICO deben: </w:t>
      </w:r>
    </w:p>
    <w:p w14:paraId="2368A250" w14:textId="77777777" w:rsidR="00B7217D" w:rsidRPr="00F2071F" w:rsidRDefault="00B7217D" w:rsidP="00F2071F">
      <w:pPr>
        <w:spacing w:before="0" w:after="0"/>
        <w:ind w:left="708"/>
        <w:jc w:val="both"/>
        <w:rPr>
          <w:rFonts w:ascii="Verdana" w:hAnsi="Verdana" w:cs="Arial"/>
          <w:sz w:val="22"/>
          <w:szCs w:val="22"/>
          <w:lang w:val="es-ES"/>
        </w:rPr>
      </w:pPr>
    </w:p>
    <w:p w14:paraId="00279D34" w14:textId="77777777" w:rsidR="00B7217D" w:rsidRPr="00F2071F" w:rsidRDefault="00B7217D" w:rsidP="00F2071F">
      <w:pPr>
        <w:pStyle w:val="ListParagraph"/>
        <w:numPr>
          <w:ilvl w:val="0"/>
          <w:numId w:val="21"/>
        </w:numPr>
        <w:spacing w:before="0" w:after="0"/>
        <w:jc w:val="both"/>
        <w:rPr>
          <w:rFonts w:ascii="Verdana" w:hAnsi="Verdana" w:cs="Arial"/>
          <w:sz w:val="22"/>
          <w:szCs w:val="22"/>
          <w:lang w:val="es-ES"/>
        </w:rPr>
      </w:pPr>
      <w:r w:rsidRPr="00F2071F">
        <w:rPr>
          <w:rFonts w:ascii="Verdana" w:hAnsi="Verdana" w:cs="Arial"/>
          <w:sz w:val="22"/>
          <w:szCs w:val="22"/>
          <w:lang w:val="es-ES"/>
        </w:rPr>
        <w:t>Informar a los receptores de los recursos que el soporte técnico no conlleva una calificación de los riesgos del proyecto y no asegura la obtención de rendimientos para el aportante.</w:t>
      </w:r>
    </w:p>
    <w:p w14:paraId="0AC6789C" w14:textId="77777777" w:rsidR="00B7217D" w:rsidRPr="00F2071F" w:rsidRDefault="00B7217D" w:rsidP="00F2071F">
      <w:pPr>
        <w:pStyle w:val="ListParagraph"/>
        <w:spacing w:before="0" w:after="0"/>
        <w:ind w:left="1495"/>
        <w:jc w:val="both"/>
        <w:rPr>
          <w:rFonts w:ascii="Verdana" w:hAnsi="Verdana" w:cs="Arial"/>
          <w:sz w:val="22"/>
          <w:szCs w:val="22"/>
          <w:lang w:val="es-ES"/>
        </w:rPr>
      </w:pPr>
    </w:p>
    <w:p w14:paraId="7B0DAC4C" w14:textId="77777777" w:rsidR="00B7217D" w:rsidRPr="00F2071F" w:rsidRDefault="00B7217D" w:rsidP="00F2071F">
      <w:pPr>
        <w:pStyle w:val="ListParagraph"/>
        <w:numPr>
          <w:ilvl w:val="0"/>
          <w:numId w:val="21"/>
        </w:numPr>
        <w:spacing w:before="0" w:after="0"/>
        <w:jc w:val="both"/>
        <w:rPr>
          <w:rFonts w:ascii="Verdana" w:hAnsi="Verdana" w:cs="Arial"/>
          <w:sz w:val="22"/>
          <w:szCs w:val="22"/>
          <w:lang w:val="es-ES"/>
        </w:rPr>
      </w:pPr>
      <w:r w:rsidRPr="00F2071F">
        <w:rPr>
          <w:rFonts w:ascii="Verdana" w:hAnsi="Verdana" w:cs="Arial"/>
          <w:sz w:val="22"/>
          <w:szCs w:val="22"/>
          <w:lang w:val="es-ES"/>
        </w:rPr>
        <w:t>Informar a los receptores de los recursos que el soporte técnico es independiente a la actividad de financiación colaborativa y que no implica la aceptación de su proyecto.</w:t>
      </w:r>
    </w:p>
    <w:p w14:paraId="5697CD98" w14:textId="77777777" w:rsidR="00B7217D" w:rsidRPr="00F2071F" w:rsidRDefault="00B7217D" w:rsidP="00F2071F">
      <w:pPr>
        <w:pStyle w:val="ListParagraph"/>
        <w:spacing w:before="0" w:after="0"/>
        <w:rPr>
          <w:rFonts w:ascii="Verdana" w:hAnsi="Verdana" w:cs="Arial"/>
          <w:sz w:val="22"/>
          <w:szCs w:val="22"/>
          <w:lang w:val="es-ES"/>
        </w:rPr>
      </w:pPr>
    </w:p>
    <w:p w14:paraId="18B723CD" w14:textId="77777777" w:rsidR="00B7217D" w:rsidRPr="00F2071F" w:rsidRDefault="00B7217D" w:rsidP="00F2071F">
      <w:pPr>
        <w:pStyle w:val="ListParagraph"/>
        <w:numPr>
          <w:ilvl w:val="0"/>
          <w:numId w:val="21"/>
        </w:numPr>
        <w:spacing w:before="0" w:after="0"/>
        <w:jc w:val="both"/>
        <w:rPr>
          <w:rFonts w:ascii="Verdana" w:hAnsi="Verdana" w:cs="Arial"/>
          <w:sz w:val="22"/>
          <w:szCs w:val="22"/>
          <w:lang w:val="es-ES"/>
        </w:rPr>
      </w:pPr>
      <w:r w:rsidRPr="00F2071F">
        <w:rPr>
          <w:rFonts w:ascii="Verdana" w:hAnsi="Verdana" w:cs="Arial"/>
          <w:sz w:val="22"/>
          <w:szCs w:val="22"/>
          <w:lang w:val="es-ES"/>
        </w:rPr>
        <w:t>Informar a los receptores de los recursos que el soporte técnico no implica que la sociedad de financiación colaborativa esté encargada o sea responsable por la veracidad y calidad de la información con la que se estructura la publicación de los proyectos productivos, para lo cual la sociedad colaborativa únicamente presta soporte técnico. La veracidad y calidad de la información con la que se estructura la publicación de los proyectos productivos será responsabilidad de los receptores de los recursos.</w:t>
      </w:r>
    </w:p>
    <w:p w14:paraId="44E5324F" w14:textId="77777777" w:rsidR="00B7217D" w:rsidRPr="00F2071F" w:rsidRDefault="00B7217D" w:rsidP="00F2071F">
      <w:pPr>
        <w:pStyle w:val="ListParagraph"/>
        <w:spacing w:before="0" w:after="0"/>
        <w:rPr>
          <w:rFonts w:ascii="Verdana" w:hAnsi="Verdana" w:cs="Arial"/>
          <w:sz w:val="22"/>
          <w:szCs w:val="22"/>
          <w:lang w:val="es-ES"/>
        </w:rPr>
      </w:pPr>
    </w:p>
    <w:p w14:paraId="27C7DB70" w14:textId="77777777" w:rsidR="00B7217D" w:rsidRPr="00F2071F" w:rsidRDefault="00B7217D" w:rsidP="00F2071F">
      <w:pPr>
        <w:pStyle w:val="ListParagraph"/>
        <w:numPr>
          <w:ilvl w:val="0"/>
          <w:numId w:val="21"/>
        </w:numPr>
        <w:spacing w:before="0" w:after="0"/>
        <w:jc w:val="both"/>
        <w:rPr>
          <w:rFonts w:ascii="Verdana" w:hAnsi="Verdana" w:cs="Arial"/>
          <w:sz w:val="22"/>
          <w:szCs w:val="22"/>
          <w:lang w:val="es-ES"/>
        </w:rPr>
      </w:pPr>
      <w:r w:rsidRPr="00F2071F">
        <w:rPr>
          <w:rFonts w:ascii="Verdana" w:hAnsi="Verdana" w:cs="Arial"/>
          <w:sz w:val="22"/>
          <w:szCs w:val="22"/>
          <w:lang w:val="es-ES"/>
        </w:rPr>
        <w:t>Conservar toda la documentación relacionada con el soporte técnico prestado a cada receptor, incluyendo fecha y alcance de las actividades de soporte ejecutadas. Esta documentación deberá estar a disposición de esta Superintendencia.</w:t>
      </w:r>
    </w:p>
    <w:p w14:paraId="393A3041" w14:textId="77777777" w:rsidR="00B7217D" w:rsidRPr="00F2071F" w:rsidRDefault="00B7217D" w:rsidP="00F2071F">
      <w:pPr>
        <w:pStyle w:val="ListParagraph"/>
        <w:spacing w:before="0" w:after="0"/>
        <w:rPr>
          <w:rFonts w:ascii="Verdana" w:hAnsi="Verdana" w:cs="Arial"/>
          <w:sz w:val="22"/>
          <w:szCs w:val="22"/>
          <w:lang w:val="es-ES"/>
        </w:rPr>
      </w:pPr>
    </w:p>
    <w:p w14:paraId="0859FBEB" w14:textId="77777777" w:rsidR="00B7217D" w:rsidRPr="00F2071F" w:rsidRDefault="00B7217D" w:rsidP="00F2071F">
      <w:pPr>
        <w:pStyle w:val="ListParagraph"/>
        <w:numPr>
          <w:ilvl w:val="0"/>
          <w:numId w:val="21"/>
        </w:numPr>
        <w:spacing w:before="0" w:after="0"/>
        <w:jc w:val="both"/>
        <w:rPr>
          <w:rFonts w:ascii="Verdana" w:hAnsi="Verdana" w:cs="Arial"/>
          <w:sz w:val="22"/>
          <w:szCs w:val="22"/>
          <w:lang w:val="es-ES"/>
        </w:rPr>
      </w:pPr>
      <w:r w:rsidRPr="00F2071F">
        <w:rPr>
          <w:rFonts w:ascii="Verdana" w:hAnsi="Verdana" w:cs="Arial"/>
          <w:sz w:val="22"/>
          <w:szCs w:val="22"/>
          <w:lang w:val="es-ES"/>
        </w:rPr>
        <w:t>En el evento en que se acepte el proyecto de financiación colaborativa y se proceda con su colocación, las sociedades de financiación colaborativa deben informar a los aportantes sobre la prestación de servicios de soporte técnico a los receptores de financiación colaborativa en la estructuración previa de los proyectos productivos, en los términos del numeral 5 del artículo 2.41.2.1.9. Adicionalmente, las sociedades de financiación colaborativa deben informar a los aportantes que el soporte técnico prestado no implica que la sociedad de financiación colaborativa esté encargada o sea responsable por la calidad crediticia de los valores, la solvencia del proyecto o del receptor, o por la veracidad y calidad de la información con la que se estructuran los proyectos productivos.</w:t>
      </w:r>
    </w:p>
    <w:p w14:paraId="7F2212BA" w14:textId="77777777" w:rsidR="00B7217D" w:rsidRPr="00F2071F" w:rsidRDefault="00B7217D" w:rsidP="00F2071F">
      <w:pPr>
        <w:spacing w:before="0" w:after="0"/>
        <w:ind w:left="708"/>
        <w:jc w:val="both"/>
        <w:rPr>
          <w:rFonts w:ascii="Verdana" w:hAnsi="Verdana" w:cs="Arial"/>
          <w:sz w:val="22"/>
          <w:szCs w:val="22"/>
          <w:lang w:val="es-ES"/>
        </w:rPr>
      </w:pPr>
    </w:p>
    <w:p w14:paraId="593557CA" w14:textId="77777777" w:rsidR="00B7217D" w:rsidRPr="00F2071F" w:rsidRDefault="00B7217D" w:rsidP="00F2071F">
      <w:pPr>
        <w:widowControl w:val="0"/>
        <w:autoSpaceDE w:val="0"/>
        <w:autoSpaceDN w:val="0"/>
        <w:adjustRightInd w:val="0"/>
        <w:spacing w:before="0" w:after="0"/>
        <w:jc w:val="both"/>
        <w:rPr>
          <w:rFonts w:ascii="Verdana" w:hAnsi="Verdana" w:cs="Arial"/>
          <w:sz w:val="22"/>
          <w:szCs w:val="22"/>
          <w:lang w:val="es-ES"/>
        </w:rPr>
      </w:pPr>
      <w:r w:rsidRPr="00F2071F">
        <w:rPr>
          <w:rFonts w:ascii="Verdana" w:hAnsi="Verdana" w:cs="Arial"/>
          <w:b/>
          <w:bCs/>
          <w:color w:val="000000" w:themeColor="text1"/>
          <w:sz w:val="22"/>
          <w:szCs w:val="22"/>
        </w:rPr>
        <w:t>OCTAVA:</w:t>
      </w:r>
      <w:r w:rsidRPr="00F2071F">
        <w:rPr>
          <w:rFonts w:ascii="Verdana" w:hAnsi="Verdana" w:cs="Arial"/>
          <w:b/>
          <w:color w:val="000000" w:themeColor="text1"/>
          <w:sz w:val="22"/>
          <w:szCs w:val="22"/>
        </w:rPr>
        <w:t xml:space="preserve"> </w:t>
      </w:r>
      <w:r w:rsidRPr="00F2071F">
        <w:rPr>
          <w:rFonts w:ascii="Verdana" w:hAnsi="Verdana" w:cs="Arial"/>
          <w:bCs/>
          <w:color w:val="000000" w:themeColor="text1"/>
          <w:sz w:val="22"/>
          <w:szCs w:val="22"/>
        </w:rPr>
        <w:t xml:space="preserve">Adicionar el numeral 10 </w:t>
      </w:r>
      <w:r w:rsidRPr="00F2071F">
        <w:rPr>
          <w:rFonts w:ascii="Verdana" w:hAnsi="Verdana" w:cs="Arial"/>
          <w:sz w:val="22"/>
          <w:szCs w:val="22"/>
        </w:rPr>
        <w:t xml:space="preserve">del Capítulo III del Título II de la Parte III </w:t>
      </w:r>
      <w:r w:rsidRPr="00F2071F">
        <w:rPr>
          <w:rFonts w:ascii="Verdana" w:eastAsia="Arial" w:hAnsi="Verdana" w:cs="Arial"/>
          <w:sz w:val="22"/>
          <w:szCs w:val="22"/>
        </w:rPr>
        <w:t>«</w:t>
      </w:r>
      <w:r w:rsidRPr="005C0DBC">
        <w:rPr>
          <w:rFonts w:ascii="Verdana" w:eastAsia="Arial" w:hAnsi="Verdana" w:cs="Arial"/>
          <w:i/>
          <w:iCs/>
          <w:sz w:val="22"/>
          <w:szCs w:val="22"/>
        </w:rPr>
        <w:t>Actividad de financiación colaborativa a través de valores</w:t>
      </w:r>
      <w:r w:rsidRPr="00F2071F">
        <w:rPr>
          <w:rFonts w:ascii="Verdana" w:eastAsia="Arial" w:hAnsi="Verdana" w:cs="Arial"/>
          <w:sz w:val="22"/>
          <w:szCs w:val="22"/>
        </w:rPr>
        <w:t>»</w:t>
      </w:r>
      <w:r w:rsidRPr="00F2071F">
        <w:rPr>
          <w:rFonts w:ascii="Verdana" w:hAnsi="Verdana" w:cs="Arial"/>
          <w:sz w:val="22"/>
          <w:szCs w:val="22"/>
        </w:rPr>
        <w:t xml:space="preserve"> </w:t>
      </w:r>
      <w:r w:rsidRPr="00F2071F">
        <w:rPr>
          <w:rFonts w:ascii="Verdana" w:hAnsi="Verdana" w:cs="Arial"/>
          <w:sz w:val="22"/>
          <w:szCs w:val="22"/>
          <w:lang w:val="es-ES"/>
        </w:rPr>
        <w:t>de la Circular Básica Jurídica, el cual quedará así:</w:t>
      </w:r>
    </w:p>
    <w:p w14:paraId="6E75C1B6" w14:textId="77777777" w:rsidR="00B7217D" w:rsidRPr="00F2071F" w:rsidRDefault="00B7217D" w:rsidP="00F2071F">
      <w:pPr>
        <w:widowControl w:val="0"/>
        <w:autoSpaceDE w:val="0"/>
        <w:autoSpaceDN w:val="0"/>
        <w:adjustRightInd w:val="0"/>
        <w:spacing w:before="0" w:after="0"/>
        <w:jc w:val="both"/>
        <w:rPr>
          <w:rFonts w:ascii="Verdana" w:hAnsi="Verdana" w:cs="Arial"/>
          <w:sz w:val="22"/>
          <w:szCs w:val="22"/>
          <w:lang w:val="es-ES"/>
        </w:rPr>
      </w:pPr>
    </w:p>
    <w:p w14:paraId="36956172" w14:textId="77777777" w:rsidR="00B7217D" w:rsidRPr="00F2071F" w:rsidRDefault="00B7217D" w:rsidP="00F2071F">
      <w:pPr>
        <w:widowControl w:val="0"/>
        <w:autoSpaceDE w:val="0"/>
        <w:autoSpaceDN w:val="0"/>
        <w:adjustRightInd w:val="0"/>
        <w:spacing w:before="0" w:after="0"/>
        <w:ind w:left="708"/>
        <w:jc w:val="both"/>
        <w:rPr>
          <w:rFonts w:ascii="Verdana" w:hAnsi="Verdana" w:cs="Arial"/>
          <w:bCs/>
          <w:color w:val="000000" w:themeColor="text1"/>
          <w:sz w:val="22"/>
          <w:szCs w:val="22"/>
        </w:rPr>
      </w:pPr>
      <w:r w:rsidRPr="00F2071F">
        <w:rPr>
          <w:rFonts w:ascii="Verdana" w:hAnsi="Verdana" w:cs="Arial"/>
          <w:bCs/>
          <w:color w:val="000000" w:themeColor="text1"/>
          <w:sz w:val="22"/>
          <w:szCs w:val="22"/>
        </w:rPr>
        <w:t xml:space="preserve">10. Gestión de conflictos de interés </w:t>
      </w:r>
    </w:p>
    <w:p w14:paraId="1BC835D9" w14:textId="77777777" w:rsidR="00B7217D" w:rsidRPr="00F2071F" w:rsidRDefault="00B7217D" w:rsidP="00F2071F">
      <w:pPr>
        <w:widowControl w:val="0"/>
        <w:autoSpaceDE w:val="0"/>
        <w:autoSpaceDN w:val="0"/>
        <w:adjustRightInd w:val="0"/>
        <w:spacing w:before="0" w:after="0"/>
        <w:ind w:left="708"/>
        <w:jc w:val="both"/>
        <w:rPr>
          <w:rFonts w:ascii="Verdana" w:hAnsi="Verdana" w:cs="Arial"/>
          <w:bCs/>
          <w:color w:val="000000" w:themeColor="text1"/>
          <w:sz w:val="22"/>
          <w:szCs w:val="22"/>
        </w:rPr>
      </w:pPr>
    </w:p>
    <w:p w14:paraId="6AC67ABB" w14:textId="77777777" w:rsidR="00B7217D" w:rsidRPr="00F2071F" w:rsidRDefault="00B7217D" w:rsidP="00F2071F">
      <w:pPr>
        <w:widowControl w:val="0"/>
        <w:autoSpaceDE w:val="0"/>
        <w:autoSpaceDN w:val="0"/>
        <w:adjustRightInd w:val="0"/>
        <w:spacing w:before="0" w:after="0"/>
        <w:ind w:left="708"/>
        <w:jc w:val="both"/>
        <w:rPr>
          <w:rFonts w:ascii="Verdana" w:hAnsi="Verdana" w:cs="Arial"/>
          <w:color w:val="000000" w:themeColor="text1"/>
          <w:sz w:val="22"/>
          <w:szCs w:val="22"/>
          <w:lang w:val="es-ES"/>
        </w:rPr>
      </w:pPr>
      <w:r w:rsidRPr="00F2071F">
        <w:rPr>
          <w:rFonts w:ascii="Verdana" w:hAnsi="Verdana" w:cs="Arial"/>
          <w:color w:val="000000" w:themeColor="text1"/>
          <w:sz w:val="22"/>
          <w:szCs w:val="22"/>
          <w:lang w:val="es-ES"/>
        </w:rPr>
        <w:t xml:space="preserve">En adición a lo previsto en el artículo 2.41.2.1.10 del Decreto 2555 de 2010, como parte de las políticas y procedimientos que deben implementar las sociedades de financiación colaborativa con el fin de gestionar conflictos y privilegiar en todo momento el interés de los aportantes, las entidades deben contemplar, como mínimo, los siguientes aspectos adicionales dentro de sus políticas y procedimientos: </w:t>
      </w:r>
    </w:p>
    <w:p w14:paraId="5B5F3AEA" w14:textId="77777777" w:rsidR="00B7217D" w:rsidRPr="00F2071F" w:rsidRDefault="00B7217D" w:rsidP="00F2071F">
      <w:pPr>
        <w:widowControl w:val="0"/>
        <w:autoSpaceDE w:val="0"/>
        <w:autoSpaceDN w:val="0"/>
        <w:adjustRightInd w:val="0"/>
        <w:spacing w:before="0" w:after="0"/>
        <w:ind w:left="708"/>
        <w:jc w:val="both"/>
        <w:rPr>
          <w:rFonts w:ascii="Verdana" w:hAnsi="Verdana" w:cs="Arial"/>
          <w:bCs/>
          <w:color w:val="000000" w:themeColor="text1"/>
          <w:sz w:val="22"/>
          <w:szCs w:val="22"/>
        </w:rPr>
      </w:pPr>
    </w:p>
    <w:p w14:paraId="6F63FAE5" w14:textId="77777777" w:rsidR="00B7217D" w:rsidRPr="00F2071F" w:rsidRDefault="00B7217D" w:rsidP="00F2071F">
      <w:pPr>
        <w:pStyle w:val="ListParagraph"/>
        <w:widowControl w:val="0"/>
        <w:numPr>
          <w:ilvl w:val="0"/>
          <w:numId w:val="19"/>
        </w:numPr>
        <w:autoSpaceDE w:val="0"/>
        <w:autoSpaceDN w:val="0"/>
        <w:adjustRightInd w:val="0"/>
        <w:spacing w:before="0" w:after="0"/>
        <w:ind w:left="1428"/>
        <w:jc w:val="both"/>
        <w:rPr>
          <w:rFonts w:ascii="Verdana" w:hAnsi="Verdana" w:cs="Arial"/>
          <w:bCs/>
          <w:color w:val="000000" w:themeColor="text1"/>
          <w:sz w:val="22"/>
          <w:szCs w:val="22"/>
        </w:rPr>
      </w:pPr>
      <w:r w:rsidRPr="00F2071F">
        <w:rPr>
          <w:rFonts w:ascii="Verdana" w:hAnsi="Verdana" w:cs="Arial"/>
          <w:bCs/>
          <w:color w:val="000000" w:themeColor="text1"/>
          <w:sz w:val="22"/>
          <w:szCs w:val="22"/>
        </w:rPr>
        <w:t xml:space="preserve">Criterios objetivos de identificación de conflictos de interés, tanto respecto de la entidad vigilada como de las personas naturales a cargo de la prestación de los servicios. </w:t>
      </w:r>
    </w:p>
    <w:p w14:paraId="699D25DD" w14:textId="77777777" w:rsidR="00B7217D" w:rsidRPr="00F2071F" w:rsidRDefault="00B7217D" w:rsidP="00F2071F">
      <w:pPr>
        <w:pStyle w:val="ListParagraph"/>
        <w:widowControl w:val="0"/>
        <w:autoSpaceDE w:val="0"/>
        <w:autoSpaceDN w:val="0"/>
        <w:adjustRightInd w:val="0"/>
        <w:spacing w:before="0" w:after="0"/>
        <w:ind w:left="1428"/>
        <w:jc w:val="both"/>
        <w:rPr>
          <w:rFonts w:ascii="Verdana" w:hAnsi="Verdana" w:cs="Arial"/>
          <w:bCs/>
          <w:color w:val="000000" w:themeColor="text1"/>
          <w:sz w:val="22"/>
          <w:szCs w:val="22"/>
        </w:rPr>
      </w:pPr>
    </w:p>
    <w:p w14:paraId="4CC28718" w14:textId="77777777" w:rsidR="00B7217D" w:rsidRPr="00F2071F" w:rsidRDefault="00B7217D" w:rsidP="00F2071F">
      <w:pPr>
        <w:pStyle w:val="ListParagraph"/>
        <w:widowControl w:val="0"/>
        <w:numPr>
          <w:ilvl w:val="0"/>
          <w:numId w:val="19"/>
        </w:numPr>
        <w:autoSpaceDE w:val="0"/>
        <w:autoSpaceDN w:val="0"/>
        <w:adjustRightInd w:val="0"/>
        <w:spacing w:before="0" w:after="0"/>
        <w:ind w:left="1428"/>
        <w:jc w:val="both"/>
        <w:rPr>
          <w:rFonts w:ascii="Verdana" w:hAnsi="Verdana" w:cs="Arial"/>
          <w:bCs/>
          <w:color w:val="000000" w:themeColor="text1"/>
          <w:sz w:val="22"/>
          <w:szCs w:val="22"/>
        </w:rPr>
      </w:pPr>
      <w:r w:rsidRPr="00F2071F">
        <w:rPr>
          <w:rFonts w:ascii="Verdana" w:hAnsi="Verdana" w:cs="Arial"/>
          <w:bCs/>
          <w:color w:val="000000" w:themeColor="text1"/>
          <w:sz w:val="22"/>
          <w:szCs w:val="22"/>
        </w:rPr>
        <w:t>Un procedimiento específico para la administración de los conflictos de interés, que incluya etapas de detección, evaluación, mitigación, seguimiento y reporte.</w:t>
      </w:r>
    </w:p>
    <w:p w14:paraId="5DC58E91" w14:textId="77777777" w:rsidR="00B7217D" w:rsidRPr="00F2071F" w:rsidRDefault="00B7217D" w:rsidP="00F2071F">
      <w:pPr>
        <w:pStyle w:val="ListParagraph"/>
        <w:spacing w:before="0" w:after="0"/>
        <w:rPr>
          <w:rFonts w:ascii="Verdana" w:hAnsi="Verdana" w:cs="Arial"/>
          <w:bCs/>
          <w:color w:val="000000" w:themeColor="text1"/>
          <w:sz w:val="22"/>
          <w:szCs w:val="22"/>
        </w:rPr>
      </w:pPr>
    </w:p>
    <w:p w14:paraId="7EFB2B43" w14:textId="77777777" w:rsidR="00B7217D" w:rsidRPr="00F2071F" w:rsidRDefault="00B7217D" w:rsidP="00F2071F">
      <w:pPr>
        <w:pStyle w:val="ListParagraph"/>
        <w:widowControl w:val="0"/>
        <w:numPr>
          <w:ilvl w:val="0"/>
          <w:numId w:val="19"/>
        </w:numPr>
        <w:autoSpaceDE w:val="0"/>
        <w:autoSpaceDN w:val="0"/>
        <w:adjustRightInd w:val="0"/>
        <w:spacing w:before="0" w:after="0"/>
        <w:ind w:left="1428"/>
        <w:jc w:val="both"/>
        <w:rPr>
          <w:rFonts w:ascii="Verdana" w:hAnsi="Verdana" w:cs="Arial"/>
          <w:bCs/>
          <w:color w:val="000000" w:themeColor="text1"/>
          <w:sz w:val="22"/>
          <w:szCs w:val="22"/>
        </w:rPr>
      </w:pPr>
      <w:r w:rsidRPr="00F2071F">
        <w:rPr>
          <w:rFonts w:ascii="Verdana" w:hAnsi="Verdana" w:cs="Arial"/>
          <w:bCs/>
          <w:color w:val="000000" w:themeColor="text1"/>
          <w:sz w:val="22"/>
          <w:szCs w:val="22"/>
        </w:rPr>
        <w:t xml:space="preserve">La revelación obligatoria y oportuna de los conflictos de interés ante las instancias de gobierno corporativo correspondientes. </w:t>
      </w:r>
    </w:p>
    <w:p w14:paraId="04B79A56" w14:textId="77777777" w:rsidR="00B7217D" w:rsidRPr="00F2071F" w:rsidRDefault="00B7217D" w:rsidP="00F2071F">
      <w:pPr>
        <w:pStyle w:val="ListParagraph"/>
        <w:spacing w:before="0" w:after="0"/>
        <w:rPr>
          <w:rFonts w:ascii="Verdana" w:hAnsi="Verdana" w:cs="Arial"/>
          <w:bCs/>
          <w:color w:val="000000" w:themeColor="text1"/>
          <w:sz w:val="22"/>
          <w:szCs w:val="22"/>
        </w:rPr>
      </w:pPr>
    </w:p>
    <w:p w14:paraId="12A8856D" w14:textId="77777777" w:rsidR="00B7217D" w:rsidRPr="00F2071F" w:rsidRDefault="00B7217D" w:rsidP="00F2071F">
      <w:pPr>
        <w:widowControl w:val="0"/>
        <w:autoSpaceDE w:val="0"/>
        <w:autoSpaceDN w:val="0"/>
        <w:adjustRightInd w:val="0"/>
        <w:spacing w:before="0" w:after="0"/>
        <w:ind w:left="708"/>
        <w:jc w:val="both"/>
        <w:rPr>
          <w:rFonts w:ascii="Verdana" w:hAnsi="Verdana" w:cs="Arial"/>
          <w:bCs/>
          <w:color w:val="000000" w:themeColor="text1"/>
          <w:sz w:val="22"/>
          <w:szCs w:val="22"/>
        </w:rPr>
      </w:pPr>
      <w:r w:rsidRPr="00F2071F">
        <w:rPr>
          <w:rFonts w:ascii="Verdana" w:hAnsi="Verdana" w:cs="Arial"/>
          <w:bCs/>
          <w:color w:val="000000" w:themeColor="text1"/>
          <w:sz w:val="22"/>
          <w:szCs w:val="22"/>
        </w:rPr>
        <w:t xml:space="preserve">Adicionalmente, las SOFICO deben conservar toda la documentación relacionada con la detección, evaluación, mitigación, seguimiento y reporte de los conflictos de interés. </w:t>
      </w:r>
    </w:p>
    <w:p w14:paraId="66135234" w14:textId="77777777" w:rsidR="00B7217D" w:rsidRPr="00F2071F" w:rsidRDefault="00B7217D" w:rsidP="00F2071F">
      <w:pPr>
        <w:widowControl w:val="0"/>
        <w:autoSpaceDE w:val="0"/>
        <w:autoSpaceDN w:val="0"/>
        <w:adjustRightInd w:val="0"/>
        <w:spacing w:before="0" w:after="0"/>
        <w:jc w:val="both"/>
        <w:rPr>
          <w:rFonts w:ascii="Verdana" w:hAnsi="Verdana" w:cs="Arial"/>
          <w:b/>
          <w:bCs/>
          <w:sz w:val="22"/>
          <w:szCs w:val="22"/>
          <w:lang w:val="es-CO"/>
        </w:rPr>
      </w:pPr>
    </w:p>
    <w:p w14:paraId="0E458A28" w14:textId="77777777" w:rsidR="00B7217D" w:rsidRPr="00F2071F" w:rsidRDefault="00B7217D" w:rsidP="00F2071F">
      <w:pPr>
        <w:spacing w:before="0" w:after="0"/>
        <w:jc w:val="both"/>
        <w:rPr>
          <w:rFonts w:ascii="Verdana" w:hAnsi="Verdana" w:cs="Arial"/>
          <w:sz w:val="22"/>
          <w:szCs w:val="22"/>
          <w:lang w:val="es-CO"/>
        </w:rPr>
      </w:pPr>
      <w:r w:rsidRPr="00F2071F">
        <w:rPr>
          <w:rFonts w:ascii="Verdana" w:hAnsi="Verdana" w:cs="Arial"/>
          <w:b/>
          <w:bCs/>
          <w:sz w:val="22"/>
          <w:szCs w:val="22"/>
          <w:lang w:val="es-CO"/>
        </w:rPr>
        <w:t xml:space="preserve">NOVENA. Régimen de transición: </w:t>
      </w:r>
      <w:r w:rsidRPr="00F2071F">
        <w:rPr>
          <w:rFonts w:ascii="Verdana" w:hAnsi="Verdana" w:cs="Arial"/>
          <w:sz w:val="22"/>
          <w:szCs w:val="22"/>
          <w:lang w:val="es-CO"/>
        </w:rPr>
        <w:t xml:space="preserve">Las entidades que se encuentren desarrollando actividades de financiación colaborativa a través de valores tendrán 6 meses contados a partir de la publicación de la presente Circular para implementar las instrucciones aquí establecidas. </w:t>
      </w:r>
    </w:p>
    <w:p w14:paraId="1CD1DE46" w14:textId="77777777" w:rsidR="00B7217D" w:rsidRPr="00F2071F" w:rsidRDefault="00B7217D" w:rsidP="00F2071F">
      <w:pPr>
        <w:widowControl w:val="0"/>
        <w:autoSpaceDE w:val="0"/>
        <w:autoSpaceDN w:val="0"/>
        <w:adjustRightInd w:val="0"/>
        <w:spacing w:before="0" w:after="0"/>
        <w:jc w:val="both"/>
        <w:rPr>
          <w:rFonts w:ascii="Verdana" w:hAnsi="Verdana" w:cs="Arial"/>
          <w:sz w:val="22"/>
          <w:szCs w:val="22"/>
          <w:lang w:val="es-CO"/>
        </w:rPr>
      </w:pPr>
      <w:r w:rsidRPr="00F2071F">
        <w:rPr>
          <w:rFonts w:ascii="Verdana" w:hAnsi="Verdana" w:cs="Arial"/>
          <w:b/>
          <w:bCs/>
          <w:sz w:val="22"/>
          <w:szCs w:val="22"/>
          <w:lang w:val="es-CO"/>
        </w:rPr>
        <w:t> </w:t>
      </w:r>
    </w:p>
    <w:p w14:paraId="3A48F0AE" w14:textId="77777777" w:rsidR="00B7217D" w:rsidRPr="00F2071F" w:rsidRDefault="00B7217D" w:rsidP="00F2071F">
      <w:pPr>
        <w:widowControl w:val="0"/>
        <w:autoSpaceDE w:val="0"/>
        <w:autoSpaceDN w:val="0"/>
        <w:adjustRightInd w:val="0"/>
        <w:spacing w:before="0" w:after="0"/>
        <w:jc w:val="both"/>
        <w:rPr>
          <w:rFonts w:ascii="Verdana" w:hAnsi="Verdana" w:cs="Arial"/>
          <w:sz w:val="22"/>
          <w:szCs w:val="22"/>
          <w:lang w:val="es-CO"/>
        </w:rPr>
      </w:pPr>
      <w:r w:rsidRPr="00F2071F">
        <w:rPr>
          <w:rFonts w:ascii="Verdana" w:hAnsi="Verdana" w:cs="Arial"/>
          <w:b/>
          <w:bCs/>
          <w:sz w:val="22"/>
          <w:szCs w:val="22"/>
          <w:lang w:val="es-CO"/>
        </w:rPr>
        <w:t>DÉCIMA. Vigencia:</w:t>
      </w:r>
      <w:r w:rsidRPr="00F2071F">
        <w:rPr>
          <w:rFonts w:ascii="Verdana" w:hAnsi="Verdana" w:cs="Arial"/>
          <w:sz w:val="22"/>
          <w:szCs w:val="22"/>
          <w:lang w:val="es-CO"/>
        </w:rPr>
        <w:t xml:space="preserve"> La presente Circular rige a partir de su publicación, sin perjuicio del régimen de transición previsto en la instrucción novena.</w:t>
      </w:r>
    </w:p>
    <w:p w14:paraId="1B462778" w14:textId="77777777" w:rsidR="00B7217D" w:rsidRPr="00F2071F" w:rsidRDefault="00B7217D" w:rsidP="00F2071F">
      <w:pPr>
        <w:widowControl w:val="0"/>
        <w:autoSpaceDE w:val="0"/>
        <w:autoSpaceDN w:val="0"/>
        <w:adjustRightInd w:val="0"/>
        <w:spacing w:before="0" w:after="0"/>
        <w:jc w:val="both"/>
        <w:rPr>
          <w:rFonts w:ascii="Verdana" w:hAnsi="Verdana" w:cs="Arial"/>
          <w:sz w:val="22"/>
          <w:szCs w:val="22"/>
          <w:lang w:val="es-CO"/>
        </w:rPr>
      </w:pPr>
    </w:p>
    <w:p w14:paraId="4E7E527D" w14:textId="77777777" w:rsidR="00D91B3D" w:rsidRPr="00F2071F" w:rsidRDefault="00D91B3D" w:rsidP="00F2071F">
      <w:pPr>
        <w:widowControl w:val="0"/>
        <w:autoSpaceDE w:val="0"/>
        <w:autoSpaceDN w:val="0"/>
        <w:adjustRightInd w:val="0"/>
        <w:spacing w:before="0" w:after="0"/>
        <w:jc w:val="both"/>
        <w:rPr>
          <w:rFonts w:ascii="Verdana" w:eastAsia="MS Mincho" w:hAnsi="Verdana" w:cs="Arial"/>
          <w:sz w:val="22"/>
          <w:szCs w:val="22"/>
          <w:lang w:val="es-ES"/>
        </w:rPr>
      </w:pPr>
    </w:p>
    <w:p w14:paraId="5F2F5A01" w14:textId="77777777" w:rsidR="00D91B3D" w:rsidRPr="00F2071F" w:rsidRDefault="00D91B3D" w:rsidP="00F2071F">
      <w:pPr>
        <w:widowControl w:val="0"/>
        <w:autoSpaceDE w:val="0"/>
        <w:autoSpaceDN w:val="0"/>
        <w:adjustRightInd w:val="0"/>
        <w:spacing w:before="0" w:after="0"/>
        <w:jc w:val="both"/>
        <w:rPr>
          <w:rFonts w:ascii="Verdana" w:eastAsia="MS Mincho" w:hAnsi="Verdana" w:cs="Arial"/>
          <w:sz w:val="22"/>
          <w:szCs w:val="22"/>
          <w:lang w:val="es-ES"/>
        </w:rPr>
      </w:pPr>
    </w:p>
    <w:p w14:paraId="369CB4FA" w14:textId="77777777" w:rsidR="00D91B3D" w:rsidRPr="00F2071F" w:rsidRDefault="00D91B3D" w:rsidP="00F2071F">
      <w:pPr>
        <w:spacing w:before="0" w:after="0"/>
        <w:jc w:val="both"/>
        <w:rPr>
          <w:rFonts w:ascii="Verdana" w:hAnsi="Verdana" w:cs="Arial"/>
          <w:bCs/>
          <w:color w:val="000000"/>
          <w:sz w:val="22"/>
          <w:szCs w:val="22"/>
        </w:rPr>
      </w:pPr>
      <w:r w:rsidRPr="00F2071F">
        <w:rPr>
          <w:rFonts w:ascii="Verdana" w:hAnsi="Verdana" w:cs="Arial"/>
          <w:bCs/>
          <w:color w:val="000000"/>
          <w:sz w:val="22"/>
          <w:szCs w:val="22"/>
        </w:rPr>
        <w:t xml:space="preserve">Cordialmente, </w:t>
      </w:r>
    </w:p>
    <w:p w14:paraId="34D7A1C7" w14:textId="77777777" w:rsidR="00D91B3D" w:rsidRPr="00F2071F" w:rsidRDefault="00D91B3D" w:rsidP="00F2071F">
      <w:pPr>
        <w:spacing w:before="0" w:after="0"/>
        <w:jc w:val="both"/>
        <w:rPr>
          <w:rFonts w:ascii="Verdana" w:hAnsi="Verdana" w:cs="Arial"/>
          <w:bCs/>
          <w:color w:val="000000"/>
          <w:sz w:val="22"/>
          <w:szCs w:val="22"/>
        </w:rPr>
      </w:pPr>
    </w:p>
    <w:p w14:paraId="4F6629A8" w14:textId="77777777" w:rsidR="00D91B3D" w:rsidRPr="00F2071F" w:rsidRDefault="00D91B3D" w:rsidP="00F2071F">
      <w:pPr>
        <w:spacing w:before="0" w:after="0"/>
        <w:jc w:val="both"/>
        <w:rPr>
          <w:rFonts w:ascii="Verdana" w:hAnsi="Verdana" w:cs="Arial"/>
          <w:bCs/>
          <w:color w:val="000000"/>
          <w:sz w:val="22"/>
          <w:szCs w:val="22"/>
        </w:rPr>
      </w:pPr>
    </w:p>
    <w:p w14:paraId="1D58EE1F" w14:textId="77777777" w:rsidR="00D91B3D" w:rsidRPr="00F2071F" w:rsidRDefault="00D91B3D" w:rsidP="00F2071F">
      <w:pPr>
        <w:spacing w:before="0" w:after="0"/>
        <w:jc w:val="both"/>
        <w:rPr>
          <w:rFonts w:ascii="Verdana" w:hAnsi="Verdana" w:cs="Arial"/>
          <w:bCs/>
          <w:color w:val="000000"/>
          <w:sz w:val="22"/>
          <w:szCs w:val="22"/>
        </w:rPr>
      </w:pPr>
    </w:p>
    <w:p w14:paraId="77B3D7CD" w14:textId="77777777" w:rsidR="00D91B3D" w:rsidRPr="00F2071F" w:rsidRDefault="00D91B3D" w:rsidP="00F2071F">
      <w:pPr>
        <w:spacing w:before="0" w:after="0"/>
        <w:jc w:val="both"/>
        <w:rPr>
          <w:rFonts w:ascii="Verdana" w:hAnsi="Verdana" w:cs="Arial"/>
          <w:bCs/>
          <w:color w:val="000000"/>
          <w:sz w:val="22"/>
          <w:szCs w:val="22"/>
        </w:rPr>
      </w:pPr>
    </w:p>
    <w:p w14:paraId="20EE751E" w14:textId="77777777" w:rsidR="00D91B3D" w:rsidRPr="00F2071F" w:rsidRDefault="00D91B3D" w:rsidP="00F2071F">
      <w:pPr>
        <w:spacing w:before="0" w:after="0"/>
        <w:jc w:val="both"/>
        <w:rPr>
          <w:rFonts w:ascii="Verdana" w:hAnsi="Verdana" w:cs="Arial"/>
          <w:bCs/>
          <w:color w:val="000000"/>
          <w:sz w:val="22"/>
          <w:szCs w:val="22"/>
        </w:rPr>
      </w:pPr>
    </w:p>
    <w:p w14:paraId="770FB5B2" w14:textId="77777777" w:rsidR="00D91B3D" w:rsidRPr="00F2071F" w:rsidRDefault="00D91B3D" w:rsidP="500E3042">
      <w:pPr>
        <w:spacing w:before="0" w:after="0"/>
        <w:jc w:val="both"/>
        <w:rPr>
          <w:rFonts w:ascii="Verdana" w:hAnsi="Verdana" w:cs="Arial"/>
          <w:b/>
          <w:bCs/>
          <w:color w:val="000000"/>
          <w:sz w:val="22"/>
          <w:szCs w:val="22"/>
          <w:lang w:val="es-ES"/>
        </w:rPr>
      </w:pPr>
      <w:r w:rsidRPr="500E3042">
        <w:rPr>
          <w:rFonts w:ascii="Verdana" w:hAnsi="Verdana" w:cs="Arial"/>
          <w:b/>
          <w:bCs/>
          <w:color w:val="000000" w:themeColor="text1"/>
          <w:sz w:val="22"/>
          <w:szCs w:val="22"/>
          <w:lang w:val="es-ES"/>
        </w:rPr>
        <w:t>CÉSAR FERRARI Ph.D.</w:t>
      </w:r>
    </w:p>
    <w:p w14:paraId="30BA578A" w14:textId="77777777" w:rsidR="00D91B3D" w:rsidRPr="00F2071F" w:rsidRDefault="00D91B3D" w:rsidP="00F2071F">
      <w:pPr>
        <w:spacing w:before="0" w:after="0"/>
        <w:jc w:val="both"/>
        <w:rPr>
          <w:rFonts w:ascii="Verdana" w:hAnsi="Verdana" w:cs="Arial"/>
          <w:bCs/>
          <w:color w:val="000000"/>
          <w:sz w:val="22"/>
          <w:szCs w:val="22"/>
        </w:rPr>
      </w:pPr>
      <w:r w:rsidRPr="00F2071F">
        <w:rPr>
          <w:rFonts w:ascii="Verdana" w:hAnsi="Verdana" w:cs="Arial"/>
          <w:bCs/>
          <w:color w:val="000000"/>
          <w:sz w:val="22"/>
          <w:szCs w:val="22"/>
        </w:rPr>
        <w:t>Superintendente Financiero de Colombia</w:t>
      </w:r>
    </w:p>
    <w:p w14:paraId="77BD15EE" w14:textId="77777777" w:rsidR="00D91B3D" w:rsidRPr="00F2071F" w:rsidRDefault="00D91B3D" w:rsidP="00F2071F">
      <w:pPr>
        <w:spacing w:before="0" w:after="0"/>
        <w:jc w:val="both"/>
        <w:rPr>
          <w:rFonts w:ascii="Verdana" w:hAnsi="Verdana" w:cs="Arial"/>
          <w:bCs/>
          <w:color w:val="000000"/>
          <w:sz w:val="22"/>
          <w:szCs w:val="22"/>
        </w:rPr>
      </w:pPr>
      <w:r w:rsidRPr="00F2071F">
        <w:rPr>
          <w:rFonts w:ascii="Verdana" w:hAnsi="Verdana" w:cs="Arial"/>
          <w:bCs/>
          <w:color w:val="000000"/>
          <w:sz w:val="22"/>
          <w:szCs w:val="22"/>
        </w:rPr>
        <w:t>50000</w:t>
      </w:r>
    </w:p>
    <w:p w14:paraId="2BFF52A2" w14:textId="77777777" w:rsidR="00D91B3D" w:rsidRPr="00F2071F" w:rsidRDefault="00D91B3D" w:rsidP="00F2071F">
      <w:pPr>
        <w:spacing w:before="0" w:after="0"/>
        <w:jc w:val="both"/>
        <w:rPr>
          <w:rFonts w:ascii="Verdana" w:hAnsi="Verdana" w:cs="Arial"/>
          <w:bCs/>
          <w:color w:val="999999"/>
          <w:sz w:val="22"/>
          <w:szCs w:val="22"/>
        </w:rPr>
      </w:pPr>
    </w:p>
    <w:p w14:paraId="73F784B4" w14:textId="77777777" w:rsidR="004C2F08" w:rsidRPr="00F2071F" w:rsidRDefault="004C2F08" w:rsidP="00F2071F">
      <w:pPr>
        <w:widowControl w:val="0"/>
        <w:autoSpaceDE w:val="0"/>
        <w:autoSpaceDN w:val="0"/>
        <w:adjustRightInd w:val="0"/>
        <w:spacing w:before="0" w:after="0"/>
        <w:jc w:val="center"/>
        <w:rPr>
          <w:rFonts w:ascii="Verdana" w:hAnsi="Verdana" w:cs="Arial"/>
          <w:sz w:val="22"/>
          <w:szCs w:val="22"/>
        </w:rPr>
      </w:pPr>
    </w:p>
    <w:sectPr w:rsidR="004C2F08" w:rsidRPr="00F2071F" w:rsidSect="00D91B3D">
      <w:headerReference w:type="default" r:id="rId14"/>
      <w:footerReference w:type="default" r:id="rId15"/>
      <w:pgSz w:w="12240" w:h="18720" w:code="120"/>
      <w:pgMar w:top="212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2506" w14:textId="77777777" w:rsidR="005415D2" w:rsidRDefault="005415D2" w:rsidP="00816ABA">
      <w:r>
        <w:separator/>
      </w:r>
    </w:p>
  </w:endnote>
  <w:endnote w:type="continuationSeparator" w:id="0">
    <w:p w14:paraId="5084AA20" w14:textId="77777777" w:rsidR="005415D2" w:rsidRDefault="005415D2" w:rsidP="0081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EndPr/>
    <w:sdtContent>
      <w:p w14:paraId="03E260FC" w14:textId="097F90C5" w:rsidR="004012AF" w:rsidRPr="00160630" w:rsidRDefault="004012AF">
        <w:pPr>
          <w:pStyle w:val="Footer"/>
          <w:jc w:val="right"/>
          <w:rPr>
            <w:rFonts w:ascii="Verdana" w:hAnsi="Verdana"/>
          </w:rPr>
        </w:pPr>
        <w:r w:rsidRPr="00D91B3D">
          <w:rPr>
            <w:rFonts w:ascii="Verdana" w:hAnsi="Verdana"/>
            <w:noProof/>
            <w:sz w:val="20"/>
            <w:lang w:eastAsia="es-CO"/>
          </w:rPr>
          <mc:AlternateContent>
            <mc:Choice Requires="wps">
              <w:drawing>
                <wp:anchor distT="0" distB="0" distL="114300" distR="114300" simplePos="0" relativeHeight="251658240" behindDoc="0" locked="0" layoutInCell="1" allowOverlap="1" wp14:anchorId="2D3DC499" wp14:editId="556FBAC6">
                  <wp:simplePos x="0" y="0"/>
                  <wp:positionH relativeFrom="margin">
                    <wp:posOffset>-32385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D11DE66" w14:textId="77777777" w:rsidR="004012AF" w:rsidRPr="00256928" w:rsidRDefault="004012AF">
                              <w:pPr>
                                <w:spacing w:line="276" w:lineRule="auto"/>
                                <w:jc w:val="both"/>
                                <w:rPr>
                                  <w:rFonts w:ascii="Helvetica" w:hAnsi="Helvetica"/>
                                  <w:sz w:val="20"/>
                                </w:rPr>
                              </w:pPr>
                              <w:r w:rsidRPr="00256928">
                                <w:rPr>
                                  <w:rFonts w:ascii="Helvetica" w:hAnsi="Helvetica"/>
                                  <w:sz w:val="20"/>
                                </w:rPr>
                                <w:t>________________________________________________________________________</w:t>
                              </w:r>
                              <w:r>
                                <w:rPr>
                                  <w:rFonts w:ascii="Helvetica" w:hAnsi="Helvetica"/>
                                  <w:sz w:val="20"/>
                                </w:rPr>
                                <w:t>________</w:t>
                              </w:r>
                            </w:p>
                            <w:p w14:paraId="2D1DA8EE" w14:textId="77777777" w:rsidR="004012AF" w:rsidRPr="00D91B3D" w:rsidRDefault="004012AF" w:rsidP="00D91B3D">
                              <w:pPr>
                                <w:spacing w:before="0" w:after="0" w:line="276" w:lineRule="auto"/>
                                <w:jc w:val="both"/>
                                <w:rPr>
                                  <w:rFonts w:ascii="Verdana" w:eastAsia="MS Mincho" w:hAnsi="Verdana"/>
                                  <w:sz w:val="20"/>
                                  <w:lang w:val="es-ES"/>
                                </w:rPr>
                              </w:pPr>
                              <w:r w:rsidRPr="00D91B3D">
                                <w:rPr>
                                  <w:rFonts w:ascii="Verdana" w:eastAsia="MS Mincho" w:hAnsi="Verdana"/>
                                  <w:sz w:val="20"/>
                                  <w:lang w:val="es-ES"/>
                                </w:rPr>
                                <w:t xml:space="preserve">Dirección: Calle 7 No. 4 - </w:t>
                              </w:r>
                              <w:proofErr w:type="gramStart"/>
                              <w:r w:rsidRPr="00D91B3D">
                                <w:rPr>
                                  <w:rFonts w:ascii="Verdana" w:eastAsia="MS Mincho" w:hAnsi="Verdana"/>
                                  <w:sz w:val="20"/>
                                  <w:lang w:val="es-ES"/>
                                </w:rPr>
                                <w:t>49  Bogotá</w:t>
                              </w:r>
                              <w:proofErr w:type="gramEnd"/>
                              <w:r w:rsidRPr="00D91B3D">
                                <w:rPr>
                                  <w:rFonts w:ascii="Verdana" w:eastAsia="MS Mincho" w:hAnsi="Verdana"/>
                                  <w:sz w:val="20"/>
                                  <w:lang w:val="es-ES"/>
                                </w:rPr>
                                <w:t xml:space="preserve"> D.C., Colombia</w:t>
                              </w:r>
                            </w:p>
                            <w:p w14:paraId="65E6778B" w14:textId="77777777" w:rsidR="004012AF" w:rsidRPr="00D91B3D" w:rsidRDefault="004012AF" w:rsidP="00D91B3D">
                              <w:pPr>
                                <w:spacing w:before="0" w:after="0" w:line="276" w:lineRule="auto"/>
                                <w:jc w:val="both"/>
                                <w:rPr>
                                  <w:rFonts w:ascii="Verdana" w:eastAsia="MS Mincho" w:hAnsi="Verdana"/>
                                  <w:sz w:val="20"/>
                                  <w:lang w:val="es-ES"/>
                                </w:rPr>
                              </w:pPr>
                              <w:r w:rsidRPr="00D91B3D">
                                <w:rPr>
                                  <w:rFonts w:ascii="Verdana" w:eastAsia="MS Mincho" w:hAnsi="Verdana"/>
                                  <w:sz w:val="20"/>
                                  <w:lang w:val="es-ES"/>
                                </w:rPr>
                                <w:t>Conmutador: (+57) 601 594 0200 - 601 594 0201</w:t>
                              </w:r>
                            </w:p>
                            <w:p w14:paraId="5584FB77" w14:textId="77777777" w:rsidR="004012AF" w:rsidRPr="00D91B3D" w:rsidRDefault="004012AF" w:rsidP="00D91B3D">
                              <w:pPr>
                                <w:spacing w:before="0" w:after="0" w:line="276" w:lineRule="auto"/>
                                <w:jc w:val="both"/>
                                <w:rPr>
                                  <w:rFonts w:ascii="Verdana" w:eastAsia="MS Mincho" w:hAnsi="Verdana"/>
                                  <w:sz w:val="20"/>
                                  <w:lang w:val="es-ES"/>
                                </w:rPr>
                              </w:pPr>
                              <w:r w:rsidRPr="00D91B3D">
                                <w:rPr>
                                  <w:rFonts w:ascii="Verdana" w:eastAsia="MS Mincho" w:hAnsi="Verdana"/>
                                  <w:sz w:val="20"/>
                                  <w:lang w:val="es-ES"/>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C101F72">
                <v:shapetype id="_x0000_t202" coordsize="21600,21600" o:spt="202" path="m,l,21600r21600,l21600,xe" w14:anchorId="2D3DC499">
                  <v:stroke joinstyle="miter"/>
                  <v:path gradientshapeok="t" o:connecttype="rect"/>
                </v:shapetype>
                <v:shape id="Cuadro de texto 1" style="position:absolute;left:0;text-align:left;margin-left:-2.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">
                  <v:textbox>
                    <w:txbxContent>
                      <w:p w:rsidRPr="00256928" w:rsidR="004012AF" w:rsidP="00D34D20" w:rsidRDefault="004012AF" w14:paraId="02B4FCF8" w14:textId="77777777">
                        <w:pPr>
                          <w:spacing w:line="276" w:lineRule="auto"/>
                          <w:jc w:val="both"/>
                          <w:rPr>
                            <w:rFonts w:ascii="Helvetica" w:hAnsi="Helvetica"/>
                            <w:sz w:val="20"/>
                          </w:rPr>
                        </w:pPr>
                        <w:r w:rsidRPr="00256928">
                          <w:rPr>
                            <w:rFonts w:ascii="Helvetica" w:hAnsi="Helvetica"/>
                            <w:sz w:val="20"/>
                          </w:rPr>
                          <w:t>________________________________________________________________________</w:t>
                        </w:r>
                        <w:r>
                          <w:rPr>
                            <w:rFonts w:ascii="Helvetica" w:hAnsi="Helvetica"/>
                            <w:sz w:val="20"/>
                          </w:rPr>
                          <w:t>________</w:t>
                        </w:r>
                      </w:p>
                      <w:p w:rsidRPr="00D91B3D" w:rsidR="004012AF" w:rsidP="00D91B3D" w:rsidRDefault="004012AF" w14:paraId="42AFB2A7" w14:textId="77777777">
                        <w:pPr>
                          <w:spacing w:before="0" w:after="0" w:line="276" w:lineRule="auto"/>
                          <w:jc w:val="both"/>
                          <w:rPr>
                            <w:rFonts w:ascii="Verdana" w:hAnsi="Verdana" w:eastAsia="MS Mincho"/>
                            <w:sz w:val="20"/>
                            <w:lang w:val="es-ES"/>
                          </w:rPr>
                        </w:pPr>
                        <w:r w:rsidRPr="00D91B3D">
                          <w:rPr>
                            <w:rFonts w:ascii="Verdana" w:hAnsi="Verdana" w:eastAsia="MS Mincho"/>
                            <w:sz w:val="20"/>
                            <w:lang w:val="es-ES"/>
                          </w:rPr>
                          <w:t xml:space="preserve">Dirección: Calle 7 No. 4 - </w:t>
                        </w:r>
                        <w:proofErr w:type="gramStart"/>
                        <w:r w:rsidRPr="00D91B3D">
                          <w:rPr>
                            <w:rFonts w:ascii="Verdana" w:hAnsi="Verdana" w:eastAsia="MS Mincho"/>
                            <w:sz w:val="20"/>
                            <w:lang w:val="es-ES"/>
                          </w:rPr>
                          <w:t>49  Bogotá</w:t>
                        </w:r>
                        <w:proofErr w:type="gramEnd"/>
                        <w:r w:rsidRPr="00D91B3D">
                          <w:rPr>
                            <w:rFonts w:ascii="Verdana" w:hAnsi="Verdana" w:eastAsia="MS Mincho"/>
                            <w:sz w:val="20"/>
                            <w:lang w:val="es-ES"/>
                          </w:rPr>
                          <w:t xml:space="preserve"> D.C., Colombia</w:t>
                        </w:r>
                      </w:p>
                      <w:p w:rsidRPr="00D91B3D" w:rsidR="004012AF" w:rsidP="00D91B3D" w:rsidRDefault="004012AF" w14:paraId="5E001E5E" w14:textId="77777777">
                        <w:pPr>
                          <w:spacing w:before="0" w:after="0" w:line="276" w:lineRule="auto"/>
                          <w:jc w:val="both"/>
                          <w:rPr>
                            <w:rFonts w:ascii="Verdana" w:hAnsi="Verdana" w:eastAsia="MS Mincho"/>
                            <w:sz w:val="20"/>
                            <w:lang w:val="es-ES"/>
                          </w:rPr>
                        </w:pPr>
                        <w:r w:rsidRPr="00D91B3D">
                          <w:rPr>
                            <w:rFonts w:ascii="Verdana" w:hAnsi="Verdana" w:eastAsia="MS Mincho"/>
                            <w:sz w:val="20"/>
                            <w:lang w:val="es-ES"/>
                          </w:rPr>
                          <w:t>Conmutador: (+57) 601 594 0200 - 601 594 0201</w:t>
                        </w:r>
                      </w:p>
                      <w:p w:rsidRPr="00D91B3D" w:rsidR="004012AF" w:rsidP="00D91B3D" w:rsidRDefault="004012AF" w14:paraId="733C6D45" w14:textId="77777777">
                        <w:pPr>
                          <w:spacing w:before="0" w:after="0" w:line="276" w:lineRule="auto"/>
                          <w:jc w:val="both"/>
                          <w:rPr>
                            <w:rFonts w:ascii="Verdana" w:hAnsi="Verdana" w:eastAsia="MS Mincho"/>
                            <w:sz w:val="20"/>
                            <w:lang w:val="es-ES"/>
                          </w:rPr>
                        </w:pPr>
                        <w:r w:rsidRPr="00D91B3D">
                          <w:rPr>
                            <w:rFonts w:ascii="Verdana" w:hAnsi="Verdana" w:eastAsia="MS Mincho"/>
                            <w:sz w:val="20"/>
                            <w:lang w:val="es-ES"/>
                          </w:rPr>
                          <w:t>www.superfinanciera.gov.co|</w:t>
                        </w:r>
                      </w:p>
                    </w:txbxContent>
                  </v:textbox>
                  <w10:wrap anchorx="margin"/>
                </v:shape>
              </w:pict>
            </mc:Fallback>
          </mc:AlternateContent>
        </w:r>
        <w:r w:rsidRPr="00D91B3D">
          <w:rPr>
            <w:rFonts w:ascii="Verdana" w:hAnsi="Verdana"/>
            <w:sz w:val="20"/>
            <w:lang w:val="es-ES"/>
          </w:rPr>
          <w:t xml:space="preserve">Página | </w:t>
        </w:r>
        <w:r w:rsidR="00D91B3D" w:rsidRPr="00D91B3D">
          <w:rPr>
            <w:rFonts w:ascii="Verdana" w:hAnsi="Verdana"/>
            <w:sz w:val="20"/>
            <w:lang w:val="es-ES"/>
          </w:rPr>
          <w:fldChar w:fldCharType="begin"/>
        </w:r>
        <w:r w:rsidR="00D91B3D" w:rsidRPr="00D91B3D">
          <w:rPr>
            <w:rFonts w:ascii="Verdana" w:hAnsi="Verdana"/>
            <w:sz w:val="20"/>
            <w:lang w:val="es-ES"/>
          </w:rPr>
          <w:instrText>PAGE   \* MERGEFORMAT</w:instrText>
        </w:r>
        <w:r w:rsidR="00D91B3D" w:rsidRPr="00D91B3D">
          <w:rPr>
            <w:rFonts w:ascii="Verdana" w:hAnsi="Verdana"/>
            <w:sz w:val="20"/>
            <w:lang w:val="es-ES"/>
          </w:rPr>
          <w:fldChar w:fldCharType="separate"/>
        </w:r>
        <w:r w:rsidR="00D91B3D" w:rsidRPr="00D91B3D">
          <w:rPr>
            <w:rFonts w:ascii="Verdana" w:hAnsi="Verdana"/>
            <w:sz w:val="20"/>
            <w:lang w:val="es-ES"/>
          </w:rPr>
          <w:t>1</w:t>
        </w:r>
        <w:r w:rsidR="00D91B3D" w:rsidRPr="00D91B3D">
          <w:rPr>
            <w:rFonts w:ascii="Verdana" w:hAnsi="Verdana"/>
            <w:sz w:val="20"/>
            <w:lang w:val="es-ES"/>
          </w:rPr>
          <w:fldChar w:fldCharType="end"/>
        </w:r>
        <w:r w:rsidRPr="00160630">
          <w:rPr>
            <w:rFonts w:ascii="Verdana" w:hAnsi="Verdana"/>
            <w:lang w:val="es-ES"/>
          </w:rPr>
          <w:t xml:space="preserve"> </w:t>
        </w:r>
      </w:p>
    </w:sdtContent>
  </w:sdt>
  <w:p w14:paraId="1EAF5706" w14:textId="77777777" w:rsidR="004012AF" w:rsidRPr="00D34D20" w:rsidRDefault="004012AF">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6673" w14:textId="77777777" w:rsidR="005415D2" w:rsidRDefault="005415D2" w:rsidP="00816ABA">
      <w:r>
        <w:separator/>
      </w:r>
    </w:p>
  </w:footnote>
  <w:footnote w:type="continuationSeparator" w:id="0">
    <w:p w14:paraId="56FDDCFB" w14:textId="77777777" w:rsidR="005415D2" w:rsidRDefault="005415D2" w:rsidP="0081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D98C" w14:textId="77777777" w:rsidR="00D91B3D" w:rsidRDefault="00D91B3D" w:rsidP="00A65541">
    <w:pPr>
      <w:pStyle w:val="Header"/>
      <w:jc w:val="center"/>
      <w:rPr>
        <w:rFonts w:cs="Arial"/>
        <w:b/>
        <w:bCs/>
        <w:sz w:val="22"/>
        <w:szCs w:val="22"/>
        <w:lang w:val="es-ES"/>
      </w:rPr>
    </w:pPr>
    <w:r w:rsidRPr="00A65541">
      <w:rPr>
        <w:rFonts w:cs="Arial"/>
        <w:b/>
        <w:bCs/>
        <w:sz w:val="22"/>
        <w:szCs w:val="22"/>
        <w:lang w:val="es-ES"/>
      </w:rPr>
      <w:t>SUPERINTENDENCIA FINANCIERA DE COLOMBIA</w:t>
    </w:r>
  </w:p>
  <w:p w14:paraId="5321A7D3" w14:textId="77777777" w:rsidR="00D91B3D" w:rsidRDefault="00D91B3D" w:rsidP="00A65541">
    <w:pPr>
      <w:pStyle w:val="Header"/>
      <w:jc w:val="center"/>
      <w:rPr>
        <w:rFonts w:cs="Arial"/>
        <w:b/>
        <w:bCs/>
        <w:sz w:val="22"/>
        <w:szCs w:val="22"/>
        <w:lang w:val="es-ES"/>
      </w:rPr>
    </w:pPr>
  </w:p>
  <w:p w14:paraId="4D302CEF" w14:textId="77777777" w:rsidR="00D91B3D" w:rsidRDefault="00D91B3D" w:rsidP="00F83A3A">
    <w:pPr>
      <w:pStyle w:val="Footer"/>
      <w:rPr>
        <w:b/>
        <w:bCs/>
      </w:rPr>
    </w:pPr>
    <w:r>
      <w:rPr>
        <w:b/>
        <w:bCs/>
      </w:rPr>
      <w:tab/>
    </w:r>
    <w:r>
      <w:rPr>
        <w:b/>
        <w:bCs/>
      </w:rPr>
      <w:tab/>
      <w:t xml:space="preserve">Página  </w:t>
    </w:r>
    <w:r>
      <w:rPr>
        <w:rFonts w:eastAsia="Arial" w:cs="Arial"/>
        <w:b/>
        <w:bCs/>
      </w:rPr>
      <w:fldChar w:fldCharType="begin"/>
    </w:r>
    <w:r>
      <w:rPr>
        <w:rFonts w:eastAsia="Arial" w:cs="Arial"/>
        <w:b/>
        <w:bCs/>
      </w:rPr>
      <w:instrText xml:space="preserve"> PAGE </w:instrText>
    </w:r>
    <w:r>
      <w:rPr>
        <w:rFonts w:eastAsia="Arial" w:cs="Arial"/>
        <w:b/>
        <w:bCs/>
      </w:rPr>
      <w:fldChar w:fldCharType="separate"/>
    </w:r>
    <w:r>
      <w:rPr>
        <w:rFonts w:eastAsia="Arial" w:cs="Arial"/>
        <w:b/>
        <w:bCs/>
        <w:noProof/>
      </w:rPr>
      <w:t>3</w:t>
    </w:r>
    <w:r>
      <w:rPr>
        <w:rFonts w:eastAsia="Arial" w:cs="Arial"/>
        <w:b/>
        <w:bCs/>
      </w:rPr>
      <w:fldChar w:fldCharType="end"/>
    </w:r>
  </w:p>
  <w:p w14:paraId="4C389A26" w14:textId="77777777" w:rsidR="00D91B3D" w:rsidRPr="00F83A3A" w:rsidRDefault="00D91B3D" w:rsidP="00A65541">
    <w:pPr>
      <w:pStyle w:val="Header"/>
      <w:jc w:val="center"/>
      <w:rPr>
        <w:rFonts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1520" w14:textId="77777777" w:rsidR="00D91B3D" w:rsidRDefault="00D91B3D" w:rsidP="00D435B9">
    <w:pPr>
      <w:pStyle w:val="Header"/>
      <w:jc w:val="center"/>
    </w:pPr>
    <w:r>
      <w:rPr>
        <w:noProof/>
      </w:rPr>
      <w:drawing>
        <wp:inline distT="0" distB="0" distL="0" distR="0" wp14:anchorId="3B1186FE" wp14:editId="2A74927F">
          <wp:extent cx="1912620" cy="838683"/>
          <wp:effectExtent l="0" t="0" r="0" b="0"/>
          <wp:docPr id="1771966456" name="Imagen 2" descr="Imagen que contiene Diagrama&#10;&#10;El contenido generado por IA puede ser incorrecto.">
            <a:extLst xmlns:a="http://schemas.openxmlformats.org/drawingml/2006/main">
              <a:ext uri="{FF2B5EF4-FFF2-40B4-BE49-F238E27FC236}">
                <a16:creationId xmlns:a16="http://schemas.microsoft.com/office/drawing/2014/main" id="{C9E42849-4AFA-437C-863D-E66BF298C4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descr="Imagen que contiene 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FA9D" w14:textId="1C8DF04D" w:rsidR="004012AF" w:rsidRDefault="004012AF">
    <w:pPr>
      <w:pStyle w:val="Header"/>
      <w:jc w:val="center"/>
    </w:pPr>
    <w:r>
      <w:rPr>
        <w:noProof/>
      </w:rPr>
      <w:drawing>
        <wp:inline distT="0" distB="0" distL="0" distR="0" wp14:anchorId="6C394E95" wp14:editId="6D889EB7">
          <wp:extent cx="1912620" cy="838683"/>
          <wp:effectExtent l="0" t="0" r="0" b="0"/>
          <wp:docPr id="18166647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r w:rsidR="00D91B3D">
      <w:t>|</w:t>
    </w:r>
  </w:p>
  <w:p w14:paraId="1F2E58F1" w14:textId="77777777" w:rsidR="004012AF" w:rsidRPr="00D91B3D" w:rsidRDefault="004012AF" w:rsidP="00D91B3D">
    <w:pPr>
      <w:pStyle w:val="Header"/>
      <w:spacing w:before="0" w:after="0"/>
      <w:rPr>
        <w:rFonts w:ascii="Calibri" w:hAnsi="Calibri" w:cs="Calibri"/>
        <w:sz w:val="20"/>
      </w:rPr>
    </w:pPr>
  </w:p>
  <w:p w14:paraId="5016CB59" w14:textId="77777777" w:rsidR="004012AF" w:rsidRPr="00D91B3D" w:rsidRDefault="004012AF" w:rsidP="00D91B3D">
    <w:pPr>
      <w:pStyle w:val="Header"/>
      <w:spacing w:before="0" w:after="0"/>
      <w:rPr>
        <w:rFonts w:ascii="Calibri" w:hAnsi="Calibri" w:cs="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340"/>
    <w:multiLevelType w:val="hybridMultilevel"/>
    <w:tmpl w:val="F39404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F1F45"/>
    <w:multiLevelType w:val="hybridMultilevel"/>
    <w:tmpl w:val="5D24CA38"/>
    <w:lvl w:ilvl="0" w:tplc="76480FEA">
      <w:start w:val="1"/>
      <w:numFmt w:val="lowerRoman"/>
      <w:lvlText w:val="%1)"/>
      <w:lvlJc w:val="left"/>
      <w:pPr>
        <w:ind w:left="1429" w:hanging="720"/>
      </w:pPr>
      <w:rPr>
        <w:rFonts w:ascii="Arial" w:eastAsiaTheme="majorEastAsia" w:hAnsi="Arial" w:cstheme="majorBidi"/>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09867B1D"/>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BB2AF1"/>
    <w:multiLevelType w:val="hybridMultilevel"/>
    <w:tmpl w:val="4F2A6F9C"/>
    <w:lvl w:ilvl="0" w:tplc="E0E419AC">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12D65C6D"/>
    <w:multiLevelType w:val="hybridMultilevel"/>
    <w:tmpl w:val="06C4F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9A49FE"/>
    <w:multiLevelType w:val="hybridMultilevel"/>
    <w:tmpl w:val="1B1C6482"/>
    <w:lvl w:ilvl="0" w:tplc="4412DB72">
      <w:start w:val="1"/>
      <w:numFmt w:val="lowerRoman"/>
      <w:lvlText w:val="%1)"/>
      <w:lvlJc w:val="left"/>
      <w:pPr>
        <w:ind w:left="1080" w:hanging="360"/>
      </w:pPr>
      <w:rPr>
        <w:rFonts w:cstheme="majorBid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E6A0A2E"/>
    <w:multiLevelType w:val="hybridMultilevel"/>
    <w:tmpl w:val="841A5C78"/>
    <w:lvl w:ilvl="0" w:tplc="240A0019">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7" w15:restartNumberingAfterBreak="0">
    <w:nsid w:val="291C5F6C"/>
    <w:multiLevelType w:val="hybridMultilevel"/>
    <w:tmpl w:val="37A07FF4"/>
    <w:lvl w:ilvl="0" w:tplc="848A4158">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A6D6221"/>
    <w:multiLevelType w:val="hybridMultilevel"/>
    <w:tmpl w:val="D332D8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6C4920"/>
    <w:multiLevelType w:val="hybridMultilevel"/>
    <w:tmpl w:val="99DE61E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8154613"/>
    <w:multiLevelType w:val="multilevel"/>
    <w:tmpl w:val="BB60C57A"/>
    <w:lvl w:ilvl="0">
      <w:start w:val="1"/>
      <w:numFmt w:val="decimal"/>
      <w:pStyle w:val="Heading1"/>
      <w:lvlText w:val="%1."/>
      <w:lvlJc w:val="left"/>
      <w:pPr>
        <w:tabs>
          <w:tab w:val="num" w:pos="709"/>
        </w:tabs>
        <w:ind w:left="0" w:firstLine="0"/>
      </w:pPr>
      <w:rPr>
        <w:rFonts w:hint="default"/>
        <w:b w:val="0"/>
        <w:bCs/>
      </w:rPr>
    </w:lvl>
    <w:lvl w:ilvl="1">
      <w:start w:val="1"/>
      <w:numFmt w:val="lowerRoman"/>
      <w:lvlText w:val="%2)"/>
      <w:lvlJc w:val="left"/>
      <w:pPr>
        <w:tabs>
          <w:tab w:val="num" w:pos="1276"/>
        </w:tabs>
        <w:ind w:left="0" w:firstLine="709"/>
      </w:pPr>
      <w:rPr>
        <w:rFonts w:hint="default"/>
      </w:rPr>
    </w:lvl>
    <w:lvl w:ilvl="2">
      <w:start w:val="1"/>
      <w:numFmt w:val="decimal"/>
      <w:pStyle w:val="Heading3"/>
      <w:lvlText w:val="%3."/>
      <w:lvlJc w:val="left"/>
      <w:pPr>
        <w:tabs>
          <w:tab w:val="num" w:pos="1985"/>
        </w:tabs>
        <w:ind w:left="709" w:firstLine="567"/>
      </w:pPr>
      <w:rPr>
        <w:rFonts w:ascii="Arial" w:eastAsiaTheme="majorEastAsia" w:hAnsi="Arial" w:cstheme="majorBid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13507A"/>
    <w:multiLevelType w:val="hybridMultilevel"/>
    <w:tmpl w:val="5EC62772"/>
    <w:lvl w:ilvl="0" w:tplc="E99EFAA0">
      <w:start w:val="1"/>
      <w:numFmt w:val="lowerRoman"/>
      <w:lvlText w:val="(%1)."/>
      <w:lvlJc w:val="righ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3EE4656A"/>
    <w:multiLevelType w:val="hybridMultilevel"/>
    <w:tmpl w:val="4F2A6F9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449E23E2"/>
    <w:multiLevelType w:val="hybridMultilevel"/>
    <w:tmpl w:val="005E6B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981607"/>
    <w:multiLevelType w:val="hybridMultilevel"/>
    <w:tmpl w:val="75501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0379D9"/>
    <w:multiLevelType w:val="hybridMultilevel"/>
    <w:tmpl w:val="7B0E6B2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E66FB9"/>
    <w:multiLevelType w:val="hybridMultilevel"/>
    <w:tmpl w:val="A8E8420E"/>
    <w:lvl w:ilvl="0" w:tplc="916AF190">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54533F81"/>
    <w:multiLevelType w:val="hybridMultilevel"/>
    <w:tmpl w:val="10BC3FEA"/>
    <w:lvl w:ilvl="0" w:tplc="6DD037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70333DB"/>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AC567B7"/>
    <w:multiLevelType w:val="hybridMultilevel"/>
    <w:tmpl w:val="5F0CB4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CF7218F"/>
    <w:multiLevelType w:val="hybridMultilevel"/>
    <w:tmpl w:val="A9E8B22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831AF2"/>
    <w:multiLevelType w:val="hybridMultilevel"/>
    <w:tmpl w:val="55C265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9336366"/>
    <w:multiLevelType w:val="hybridMultilevel"/>
    <w:tmpl w:val="F8EAEBB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304697934">
    <w:abstractNumId w:val="10"/>
  </w:num>
  <w:num w:numId="2" w16cid:durableId="1107458530">
    <w:abstractNumId w:val="18"/>
  </w:num>
  <w:num w:numId="3" w16cid:durableId="629169673">
    <w:abstractNumId w:val="1"/>
  </w:num>
  <w:num w:numId="4" w16cid:durableId="728384597">
    <w:abstractNumId w:val="22"/>
  </w:num>
  <w:num w:numId="5" w16cid:durableId="1482691918">
    <w:abstractNumId w:val="2"/>
  </w:num>
  <w:num w:numId="6" w16cid:durableId="982777998">
    <w:abstractNumId w:val="8"/>
  </w:num>
  <w:num w:numId="7" w16cid:durableId="1817602930">
    <w:abstractNumId w:val="5"/>
  </w:num>
  <w:num w:numId="8" w16cid:durableId="1340620968">
    <w:abstractNumId w:val="9"/>
  </w:num>
  <w:num w:numId="9" w16cid:durableId="677774110">
    <w:abstractNumId w:val="7"/>
  </w:num>
  <w:num w:numId="10" w16cid:durableId="1348603236">
    <w:abstractNumId w:val="20"/>
  </w:num>
  <w:num w:numId="11" w16cid:durableId="1604412240">
    <w:abstractNumId w:val="14"/>
  </w:num>
  <w:num w:numId="12" w16cid:durableId="1377778074">
    <w:abstractNumId w:val="4"/>
  </w:num>
  <w:num w:numId="13" w16cid:durableId="289432695">
    <w:abstractNumId w:val="13"/>
  </w:num>
  <w:num w:numId="14" w16cid:durableId="1032536238">
    <w:abstractNumId w:val="0"/>
  </w:num>
  <w:num w:numId="15" w16cid:durableId="180973857">
    <w:abstractNumId w:val="15"/>
  </w:num>
  <w:num w:numId="16" w16cid:durableId="1795902875">
    <w:abstractNumId w:val="19"/>
  </w:num>
  <w:num w:numId="17" w16cid:durableId="1453985743">
    <w:abstractNumId w:val="21"/>
  </w:num>
  <w:num w:numId="18" w16cid:durableId="1403218011">
    <w:abstractNumId w:val="11"/>
  </w:num>
  <w:num w:numId="19" w16cid:durableId="1599366188">
    <w:abstractNumId w:val="6"/>
  </w:num>
  <w:num w:numId="20" w16cid:durableId="179702179">
    <w:abstractNumId w:val="3"/>
  </w:num>
  <w:num w:numId="21" w16cid:durableId="1842045051">
    <w:abstractNumId w:val="12"/>
  </w:num>
  <w:num w:numId="22" w16cid:durableId="1124689654">
    <w:abstractNumId w:val="17"/>
  </w:num>
  <w:num w:numId="23" w16cid:durableId="154370643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5"/>
    <w:rsid w:val="00001A4F"/>
    <w:rsid w:val="00003799"/>
    <w:rsid w:val="00003E4B"/>
    <w:rsid w:val="00005E2D"/>
    <w:rsid w:val="000069DA"/>
    <w:rsid w:val="0000707C"/>
    <w:rsid w:val="00007AD9"/>
    <w:rsid w:val="000136EB"/>
    <w:rsid w:val="0001575F"/>
    <w:rsid w:val="00015813"/>
    <w:rsid w:val="00016030"/>
    <w:rsid w:val="000165EA"/>
    <w:rsid w:val="00017A2A"/>
    <w:rsid w:val="00017C2F"/>
    <w:rsid w:val="00017EEB"/>
    <w:rsid w:val="00020460"/>
    <w:rsid w:val="000206C1"/>
    <w:rsid w:val="0002152C"/>
    <w:rsid w:val="00025A8E"/>
    <w:rsid w:val="0002617E"/>
    <w:rsid w:val="00026503"/>
    <w:rsid w:val="00031214"/>
    <w:rsid w:val="000335A5"/>
    <w:rsid w:val="00035070"/>
    <w:rsid w:val="00040094"/>
    <w:rsid w:val="000401CC"/>
    <w:rsid w:val="00041299"/>
    <w:rsid w:val="0004144A"/>
    <w:rsid w:val="00042012"/>
    <w:rsid w:val="000426C1"/>
    <w:rsid w:val="0004314C"/>
    <w:rsid w:val="00043D65"/>
    <w:rsid w:val="000448A0"/>
    <w:rsid w:val="00044F6A"/>
    <w:rsid w:val="000469CA"/>
    <w:rsid w:val="00047C10"/>
    <w:rsid w:val="0005380C"/>
    <w:rsid w:val="00054188"/>
    <w:rsid w:val="000561C4"/>
    <w:rsid w:val="00057D55"/>
    <w:rsid w:val="00061709"/>
    <w:rsid w:val="000618E6"/>
    <w:rsid w:val="00062066"/>
    <w:rsid w:val="000623FC"/>
    <w:rsid w:val="00062C04"/>
    <w:rsid w:val="00064DB3"/>
    <w:rsid w:val="00064F13"/>
    <w:rsid w:val="000670C4"/>
    <w:rsid w:val="00072B33"/>
    <w:rsid w:val="000747BC"/>
    <w:rsid w:val="00076965"/>
    <w:rsid w:val="00080513"/>
    <w:rsid w:val="00080972"/>
    <w:rsid w:val="000818F9"/>
    <w:rsid w:val="0008284E"/>
    <w:rsid w:val="00082EC6"/>
    <w:rsid w:val="00082FF2"/>
    <w:rsid w:val="000846E1"/>
    <w:rsid w:val="00084DA9"/>
    <w:rsid w:val="00086298"/>
    <w:rsid w:val="00087819"/>
    <w:rsid w:val="00087D58"/>
    <w:rsid w:val="00092235"/>
    <w:rsid w:val="00093E13"/>
    <w:rsid w:val="00096F8C"/>
    <w:rsid w:val="00097515"/>
    <w:rsid w:val="000A0889"/>
    <w:rsid w:val="000A1754"/>
    <w:rsid w:val="000A1CFE"/>
    <w:rsid w:val="000A29CA"/>
    <w:rsid w:val="000A3A16"/>
    <w:rsid w:val="000A3F51"/>
    <w:rsid w:val="000A5723"/>
    <w:rsid w:val="000A613A"/>
    <w:rsid w:val="000A61DC"/>
    <w:rsid w:val="000A6865"/>
    <w:rsid w:val="000A757D"/>
    <w:rsid w:val="000B2063"/>
    <w:rsid w:val="000B32A2"/>
    <w:rsid w:val="000B3A1B"/>
    <w:rsid w:val="000B4FDE"/>
    <w:rsid w:val="000B77C9"/>
    <w:rsid w:val="000C08B1"/>
    <w:rsid w:val="000C48B0"/>
    <w:rsid w:val="000C4D99"/>
    <w:rsid w:val="000C533F"/>
    <w:rsid w:val="000C57F4"/>
    <w:rsid w:val="000C674A"/>
    <w:rsid w:val="000C6B93"/>
    <w:rsid w:val="000D0BF9"/>
    <w:rsid w:val="000D164C"/>
    <w:rsid w:val="000D52BA"/>
    <w:rsid w:val="000D7794"/>
    <w:rsid w:val="000D7B16"/>
    <w:rsid w:val="000D7E41"/>
    <w:rsid w:val="000E2CCE"/>
    <w:rsid w:val="000E37AF"/>
    <w:rsid w:val="000E41E0"/>
    <w:rsid w:val="000E58DC"/>
    <w:rsid w:val="000F06E7"/>
    <w:rsid w:val="000F1CFE"/>
    <w:rsid w:val="000F2B4D"/>
    <w:rsid w:val="000F2F0A"/>
    <w:rsid w:val="000F4AFF"/>
    <w:rsid w:val="000F52E2"/>
    <w:rsid w:val="000F5BC1"/>
    <w:rsid w:val="000F7065"/>
    <w:rsid w:val="000F75B5"/>
    <w:rsid w:val="001000AC"/>
    <w:rsid w:val="00100566"/>
    <w:rsid w:val="001006F5"/>
    <w:rsid w:val="00101240"/>
    <w:rsid w:val="001013D4"/>
    <w:rsid w:val="00103772"/>
    <w:rsid w:val="00103A30"/>
    <w:rsid w:val="001042C8"/>
    <w:rsid w:val="00104370"/>
    <w:rsid w:val="00104D0F"/>
    <w:rsid w:val="00104F56"/>
    <w:rsid w:val="001105CB"/>
    <w:rsid w:val="001158E4"/>
    <w:rsid w:val="00115F9D"/>
    <w:rsid w:val="00116BF8"/>
    <w:rsid w:val="001218AF"/>
    <w:rsid w:val="0012516D"/>
    <w:rsid w:val="0012724A"/>
    <w:rsid w:val="00130148"/>
    <w:rsid w:val="00133A05"/>
    <w:rsid w:val="00135679"/>
    <w:rsid w:val="0014151B"/>
    <w:rsid w:val="00142F15"/>
    <w:rsid w:val="0014312C"/>
    <w:rsid w:val="00145256"/>
    <w:rsid w:val="00145958"/>
    <w:rsid w:val="00147B15"/>
    <w:rsid w:val="00150153"/>
    <w:rsid w:val="00152768"/>
    <w:rsid w:val="00153ED6"/>
    <w:rsid w:val="001547A1"/>
    <w:rsid w:val="00154B59"/>
    <w:rsid w:val="001550E0"/>
    <w:rsid w:val="00157AF6"/>
    <w:rsid w:val="001603CF"/>
    <w:rsid w:val="0016066F"/>
    <w:rsid w:val="00164D50"/>
    <w:rsid w:val="001655E2"/>
    <w:rsid w:val="001746B7"/>
    <w:rsid w:val="00175470"/>
    <w:rsid w:val="001760DC"/>
    <w:rsid w:val="00176128"/>
    <w:rsid w:val="00176387"/>
    <w:rsid w:val="00176B3B"/>
    <w:rsid w:val="0018179F"/>
    <w:rsid w:val="00182836"/>
    <w:rsid w:val="00182C34"/>
    <w:rsid w:val="001833FA"/>
    <w:rsid w:val="001853B7"/>
    <w:rsid w:val="00185FA4"/>
    <w:rsid w:val="00187E52"/>
    <w:rsid w:val="00191648"/>
    <w:rsid w:val="0019490C"/>
    <w:rsid w:val="001A1E67"/>
    <w:rsid w:val="001A336C"/>
    <w:rsid w:val="001A406F"/>
    <w:rsid w:val="001A6345"/>
    <w:rsid w:val="001A6364"/>
    <w:rsid w:val="001B0D92"/>
    <w:rsid w:val="001B1380"/>
    <w:rsid w:val="001B4281"/>
    <w:rsid w:val="001B46F8"/>
    <w:rsid w:val="001B52D6"/>
    <w:rsid w:val="001B5A76"/>
    <w:rsid w:val="001C17E8"/>
    <w:rsid w:val="001C1DC5"/>
    <w:rsid w:val="001C21B2"/>
    <w:rsid w:val="001C2D8A"/>
    <w:rsid w:val="001C3262"/>
    <w:rsid w:val="001C3F8E"/>
    <w:rsid w:val="001C4830"/>
    <w:rsid w:val="001D068D"/>
    <w:rsid w:val="001D207A"/>
    <w:rsid w:val="001D38B0"/>
    <w:rsid w:val="001D48E7"/>
    <w:rsid w:val="001D4C5D"/>
    <w:rsid w:val="001D5175"/>
    <w:rsid w:val="001D5CFD"/>
    <w:rsid w:val="001E11F2"/>
    <w:rsid w:val="001E17F8"/>
    <w:rsid w:val="001E4175"/>
    <w:rsid w:val="001E5F7E"/>
    <w:rsid w:val="001F0846"/>
    <w:rsid w:val="001F2584"/>
    <w:rsid w:val="001F364A"/>
    <w:rsid w:val="001F44FF"/>
    <w:rsid w:val="002022D2"/>
    <w:rsid w:val="00202300"/>
    <w:rsid w:val="00203176"/>
    <w:rsid w:val="002036E3"/>
    <w:rsid w:val="00203D18"/>
    <w:rsid w:val="00203D71"/>
    <w:rsid w:val="0020441E"/>
    <w:rsid w:val="00204A4B"/>
    <w:rsid w:val="00205589"/>
    <w:rsid w:val="002061E3"/>
    <w:rsid w:val="0020708E"/>
    <w:rsid w:val="00207419"/>
    <w:rsid w:val="00210574"/>
    <w:rsid w:val="00213452"/>
    <w:rsid w:val="002149EC"/>
    <w:rsid w:val="00216DA9"/>
    <w:rsid w:val="002172F5"/>
    <w:rsid w:val="00217AFD"/>
    <w:rsid w:val="00217DC7"/>
    <w:rsid w:val="00221258"/>
    <w:rsid w:val="0022160D"/>
    <w:rsid w:val="00222B83"/>
    <w:rsid w:val="002233C0"/>
    <w:rsid w:val="00223786"/>
    <w:rsid w:val="002261A0"/>
    <w:rsid w:val="0022678F"/>
    <w:rsid w:val="002305E4"/>
    <w:rsid w:val="00230865"/>
    <w:rsid w:val="00231AF9"/>
    <w:rsid w:val="00233949"/>
    <w:rsid w:val="00234438"/>
    <w:rsid w:val="00234BD2"/>
    <w:rsid w:val="00235C52"/>
    <w:rsid w:val="00235DD9"/>
    <w:rsid w:val="00247BAA"/>
    <w:rsid w:val="002516C9"/>
    <w:rsid w:val="002526CF"/>
    <w:rsid w:val="002527FC"/>
    <w:rsid w:val="002569EE"/>
    <w:rsid w:val="002619BA"/>
    <w:rsid w:val="00261B02"/>
    <w:rsid w:val="00264D5D"/>
    <w:rsid w:val="0026566A"/>
    <w:rsid w:val="00265D70"/>
    <w:rsid w:val="002727AC"/>
    <w:rsid w:val="002742FC"/>
    <w:rsid w:val="00280E34"/>
    <w:rsid w:val="002811C3"/>
    <w:rsid w:val="00281227"/>
    <w:rsid w:val="00281890"/>
    <w:rsid w:val="00282395"/>
    <w:rsid w:val="00282A8F"/>
    <w:rsid w:val="0028703F"/>
    <w:rsid w:val="00291835"/>
    <w:rsid w:val="00293A01"/>
    <w:rsid w:val="00294E6A"/>
    <w:rsid w:val="002959ED"/>
    <w:rsid w:val="002978EE"/>
    <w:rsid w:val="002A0694"/>
    <w:rsid w:val="002A217E"/>
    <w:rsid w:val="002A33DF"/>
    <w:rsid w:val="002A3B6E"/>
    <w:rsid w:val="002A3D90"/>
    <w:rsid w:val="002A4135"/>
    <w:rsid w:val="002A45C0"/>
    <w:rsid w:val="002A4ADD"/>
    <w:rsid w:val="002A50E7"/>
    <w:rsid w:val="002A55BD"/>
    <w:rsid w:val="002A6052"/>
    <w:rsid w:val="002A6E86"/>
    <w:rsid w:val="002A7B99"/>
    <w:rsid w:val="002B263D"/>
    <w:rsid w:val="002B465D"/>
    <w:rsid w:val="002C4405"/>
    <w:rsid w:val="002C625B"/>
    <w:rsid w:val="002D02C2"/>
    <w:rsid w:val="002D0E5D"/>
    <w:rsid w:val="002D1A86"/>
    <w:rsid w:val="002D2518"/>
    <w:rsid w:val="002D26BB"/>
    <w:rsid w:val="002D3C2F"/>
    <w:rsid w:val="002D44C7"/>
    <w:rsid w:val="002D626C"/>
    <w:rsid w:val="002D76DB"/>
    <w:rsid w:val="002D7F8B"/>
    <w:rsid w:val="002E085E"/>
    <w:rsid w:val="002E16C6"/>
    <w:rsid w:val="002E27FE"/>
    <w:rsid w:val="002E3FFA"/>
    <w:rsid w:val="002E4B00"/>
    <w:rsid w:val="002E5F40"/>
    <w:rsid w:val="002E7D90"/>
    <w:rsid w:val="002F0A1F"/>
    <w:rsid w:val="002F0B23"/>
    <w:rsid w:val="002F0DE3"/>
    <w:rsid w:val="002F24B4"/>
    <w:rsid w:val="002F4AB6"/>
    <w:rsid w:val="002F4C6F"/>
    <w:rsid w:val="002F73C2"/>
    <w:rsid w:val="003001F9"/>
    <w:rsid w:val="00300747"/>
    <w:rsid w:val="00301288"/>
    <w:rsid w:val="00301D88"/>
    <w:rsid w:val="00302165"/>
    <w:rsid w:val="003026D7"/>
    <w:rsid w:val="00304081"/>
    <w:rsid w:val="0030570C"/>
    <w:rsid w:val="003061BE"/>
    <w:rsid w:val="00307CF7"/>
    <w:rsid w:val="00315733"/>
    <w:rsid w:val="0032462C"/>
    <w:rsid w:val="00325065"/>
    <w:rsid w:val="00325F23"/>
    <w:rsid w:val="003273E3"/>
    <w:rsid w:val="00327E34"/>
    <w:rsid w:val="00333B31"/>
    <w:rsid w:val="00335944"/>
    <w:rsid w:val="00336497"/>
    <w:rsid w:val="00340AD8"/>
    <w:rsid w:val="00341F58"/>
    <w:rsid w:val="00342E05"/>
    <w:rsid w:val="00344F71"/>
    <w:rsid w:val="00345B92"/>
    <w:rsid w:val="00346B84"/>
    <w:rsid w:val="003502F7"/>
    <w:rsid w:val="00351D90"/>
    <w:rsid w:val="003525FC"/>
    <w:rsid w:val="00352A8A"/>
    <w:rsid w:val="003569EA"/>
    <w:rsid w:val="003579FE"/>
    <w:rsid w:val="003606E5"/>
    <w:rsid w:val="003615D8"/>
    <w:rsid w:val="00362643"/>
    <w:rsid w:val="00362A03"/>
    <w:rsid w:val="00362CC3"/>
    <w:rsid w:val="00363BB2"/>
    <w:rsid w:val="003654AB"/>
    <w:rsid w:val="00365EFD"/>
    <w:rsid w:val="00366AA1"/>
    <w:rsid w:val="00374DE2"/>
    <w:rsid w:val="00376A63"/>
    <w:rsid w:val="00380837"/>
    <w:rsid w:val="00380C60"/>
    <w:rsid w:val="003829C7"/>
    <w:rsid w:val="00382CEF"/>
    <w:rsid w:val="00383C13"/>
    <w:rsid w:val="00385638"/>
    <w:rsid w:val="003863E6"/>
    <w:rsid w:val="00387549"/>
    <w:rsid w:val="00387DD5"/>
    <w:rsid w:val="00390195"/>
    <w:rsid w:val="00392749"/>
    <w:rsid w:val="00392DB5"/>
    <w:rsid w:val="00394A11"/>
    <w:rsid w:val="00394D57"/>
    <w:rsid w:val="00394FD3"/>
    <w:rsid w:val="003964F3"/>
    <w:rsid w:val="00396E0D"/>
    <w:rsid w:val="00397FE4"/>
    <w:rsid w:val="003A2C8B"/>
    <w:rsid w:val="003A5252"/>
    <w:rsid w:val="003A6909"/>
    <w:rsid w:val="003B059F"/>
    <w:rsid w:val="003B2B48"/>
    <w:rsid w:val="003B2E08"/>
    <w:rsid w:val="003B3BF2"/>
    <w:rsid w:val="003B622E"/>
    <w:rsid w:val="003B65D6"/>
    <w:rsid w:val="003B6BFD"/>
    <w:rsid w:val="003C15C0"/>
    <w:rsid w:val="003C3712"/>
    <w:rsid w:val="003C38A0"/>
    <w:rsid w:val="003C415C"/>
    <w:rsid w:val="003C51E9"/>
    <w:rsid w:val="003D3E35"/>
    <w:rsid w:val="003D409A"/>
    <w:rsid w:val="003D4C30"/>
    <w:rsid w:val="003D4CBB"/>
    <w:rsid w:val="003D4E71"/>
    <w:rsid w:val="003E1926"/>
    <w:rsid w:val="003E1E6F"/>
    <w:rsid w:val="003E3229"/>
    <w:rsid w:val="003E4EDB"/>
    <w:rsid w:val="003E4EF8"/>
    <w:rsid w:val="003E66FA"/>
    <w:rsid w:val="003E7245"/>
    <w:rsid w:val="003E7727"/>
    <w:rsid w:val="003E7A23"/>
    <w:rsid w:val="003F05E4"/>
    <w:rsid w:val="003F151A"/>
    <w:rsid w:val="003F1741"/>
    <w:rsid w:val="003F310A"/>
    <w:rsid w:val="003F3399"/>
    <w:rsid w:val="003F51E8"/>
    <w:rsid w:val="003F58DC"/>
    <w:rsid w:val="003F5A12"/>
    <w:rsid w:val="004012AF"/>
    <w:rsid w:val="00401B8C"/>
    <w:rsid w:val="00401FCB"/>
    <w:rsid w:val="00404CEC"/>
    <w:rsid w:val="00404F8B"/>
    <w:rsid w:val="00405BC5"/>
    <w:rsid w:val="00406236"/>
    <w:rsid w:val="0040696B"/>
    <w:rsid w:val="00406AC7"/>
    <w:rsid w:val="00407354"/>
    <w:rsid w:val="00410FE5"/>
    <w:rsid w:val="004127BC"/>
    <w:rsid w:val="00412966"/>
    <w:rsid w:val="00412E2E"/>
    <w:rsid w:val="00414D3C"/>
    <w:rsid w:val="0041619A"/>
    <w:rsid w:val="004171BA"/>
    <w:rsid w:val="00420BA3"/>
    <w:rsid w:val="004212B4"/>
    <w:rsid w:val="004222D1"/>
    <w:rsid w:val="004239AD"/>
    <w:rsid w:val="00423BFC"/>
    <w:rsid w:val="00425223"/>
    <w:rsid w:val="00425D79"/>
    <w:rsid w:val="00427DFD"/>
    <w:rsid w:val="00430316"/>
    <w:rsid w:val="0043051B"/>
    <w:rsid w:val="00430CF7"/>
    <w:rsid w:val="004313C1"/>
    <w:rsid w:val="00431FB0"/>
    <w:rsid w:val="0043270D"/>
    <w:rsid w:val="00433FEF"/>
    <w:rsid w:val="0043760F"/>
    <w:rsid w:val="00442EC0"/>
    <w:rsid w:val="00442ED7"/>
    <w:rsid w:val="00444035"/>
    <w:rsid w:val="00444226"/>
    <w:rsid w:val="00446039"/>
    <w:rsid w:val="00446138"/>
    <w:rsid w:val="00446A51"/>
    <w:rsid w:val="00450503"/>
    <w:rsid w:val="004516F0"/>
    <w:rsid w:val="004519CF"/>
    <w:rsid w:val="00453C79"/>
    <w:rsid w:val="00453CA8"/>
    <w:rsid w:val="00455089"/>
    <w:rsid w:val="00455224"/>
    <w:rsid w:val="00456C2E"/>
    <w:rsid w:val="004578B6"/>
    <w:rsid w:val="00460789"/>
    <w:rsid w:val="004608F2"/>
    <w:rsid w:val="00466D44"/>
    <w:rsid w:val="0046709E"/>
    <w:rsid w:val="00471159"/>
    <w:rsid w:val="00474292"/>
    <w:rsid w:val="004746CB"/>
    <w:rsid w:val="00475251"/>
    <w:rsid w:val="00475575"/>
    <w:rsid w:val="00477A5B"/>
    <w:rsid w:val="0048025E"/>
    <w:rsid w:val="00483AD9"/>
    <w:rsid w:val="00484F83"/>
    <w:rsid w:val="00485626"/>
    <w:rsid w:val="00485ECD"/>
    <w:rsid w:val="0048672F"/>
    <w:rsid w:val="00487261"/>
    <w:rsid w:val="00490EC6"/>
    <w:rsid w:val="00491395"/>
    <w:rsid w:val="00491E44"/>
    <w:rsid w:val="004920F4"/>
    <w:rsid w:val="004945A7"/>
    <w:rsid w:val="004957C1"/>
    <w:rsid w:val="00496665"/>
    <w:rsid w:val="004979E9"/>
    <w:rsid w:val="004A0ADF"/>
    <w:rsid w:val="004A0B17"/>
    <w:rsid w:val="004A18D1"/>
    <w:rsid w:val="004A4729"/>
    <w:rsid w:val="004A6FB9"/>
    <w:rsid w:val="004A6FC9"/>
    <w:rsid w:val="004A7ABF"/>
    <w:rsid w:val="004B0E4E"/>
    <w:rsid w:val="004B122C"/>
    <w:rsid w:val="004B41C4"/>
    <w:rsid w:val="004B45E4"/>
    <w:rsid w:val="004B577A"/>
    <w:rsid w:val="004B5C8A"/>
    <w:rsid w:val="004B690F"/>
    <w:rsid w:val="004B78AC"/>
    <w:rsid w:val="004C02CA"/>
    <w:rsid w:val="004C0991"/>
    <w:rsid w:val="004C1271"/>
    <w:rsid w:val="004C2F08"/>
    <w:rsid w:val="004D0F9E"/>
    <w:rsid w:val="004D1281"/>
    <w:rsid w:val="004D1D66"/>
    <w:rsid w:val="004D2251"/>
    <w:rsid w:val="004D3D4A"/>
    <w:rsid w:val="004D4E58"/>
    <w:rsid w:val="004D7248"/>
    <w:rsid w:val="004D7330"/>
    <w:rsid w:val="004D78C2"/>
    <w:rsid w:val="004E06B8"/>
    <w:rsid w:val="004E159E"/>
    <w:rsid w:val="004E37A3"/>
    <w:rsid w:val="004E4DA5"/>
    <w:rsid w:val="004E51AB"/>
    <w:rsid w:val="004E5F75"/>
    <w:rsid w:val="004E715C"/>
    <w:rsid w:val="004F076B"/>
    <w:rsid w:val="004F0EF7"/>
    <w:rsid w:val="004F3537"/>
    <w:rsid w:val="005018C1"/>
    <w:rsid w:val="00504221"/>
    <w:rsid w:val="00505CBA"/>
    <w:rsid w:val="00507711"/>
    <w:rsid w:val="0051138A"/>
    <w:rsid w:val="00511E06"/>
    <w:rsid w:val="00513AE7"/>
    <w:rsid w:val="00513C96"/>
    <w:rsid w:val="00520A3E"/>
    <w:rsid w:val="005210EC"/>
    <w:rsid w:val="0052172A"/>
    <w:rsid w:val="00521E3A"/>
    <w:rsid w:val="00524272"/>
    <w:rsid w:val="00530324"/>
    <w:rsid w:val="00533E6A"/>
    <w:rsid w:val="0053507F"/>
    <w:rsid w:val="00535527"/>
    <w:rsid w:val="00536934"/>
    <w:rsid w:val="0054130E"/>
    <w:rsid w:val="005415D2"/>
    <w:rsid w:val="0054299F"/>
    <w:rsid w:val="005467F3"/>
    <w:rsid w:val="00546818"/>
    <w:rsid w:val="00547264"/>
    <w:rsid w:val="00550256"/>
    <w:rsid w:val="005527A8"/>
    <w:rsid w:val="0055356C"/>
    <w:rsid w:val="0055370C"/>
    <w:rsid w:val="00554229"/>
    <w:rsid w:val="00556D73"/>
    <w:rsid w:val="00557B2D"/>
    <w:rsid w:val="0056024F"/>
    <w:rsid w:val="00562135"/>
    <w:rsid w:val="0056242E"/>
    <w:rsid w:val="0056279E"/>
    <w:rsid w:val="005661CE"/>
    <w:rsid w:val="0056729A"/>
    <w:rsid w:val="005713BE"/>
    <w:rsid w:val="00576616"/>
    <w:rsid w:val="00577473"/>
    <w:rsid w:val="0057755B"/>
    <w:rsid w:val="00583AB0"/>
    <w:rsid w:val="00584EC1"/>
    <w:rsid w:val="00586DD3"/>
    <w:rsid w:val="00587BFB"/>
    <w:rsid w:val="00590328"/>
    <w:rsid w:val="005961E0"/>
    <w:rsid w:val="005968F0"/>
    <w:rsid w:val="00596996"/>
    <w:rsid w:val="00596CD5"/>
    <w:rsid w:val="00597744"/>
    <w:rsid w:val="00597F0A"/>
    <w:rsid w:val="005A1FDA"/>
    <w:rsid w:val="005A3609"/>
    <w:rsid w:val="005A4C2C"/>
    <w:rsid w:val="005A68ED"/>
    <w:rsid w:val="005A7919"/>
    <w:rsid w:val="005B0666"/>
    <w:rsid w:val="005B1D0C"/>
    <w:rsid w:val="005B1F4E"/>
    <w:rsid w:val="005B2F08"/>
    <w:rsid w:val="005B3117"/>
    <w:rsid w:val="005B41C0"/>
    <w:rsid w:val="005B4327"/>
    <w:rsid w:val="005B4B0B"/>
    <w:rsid w:val="005B4EB8"/>
    <w:rsid w:val="005B57EB"/>
    <w:rsid w:val="005B6985"/>
    <w:rsid w:val="005B6E58"/>
    <w:rsid w:val="005C0DBC"/>
    <w:rsid w:val="005C247D"/>
    <w:rsid w:val="005C2D8B"/>
    <w:rsid w:val="005C3329"/>
    <w:rsid w:val="005C503A"/>
    <w:rsid w:val="005C7194"/>
    <w:rsid w:val="005D0ECB"/>
    <w:rsid w:val="005D0F31"/>
    <w:rsid w:val="005D0F34"/>
    <w:rsid w:val="005D2716"/>
    <w:rsid w:val="005D3B16"/>
    <w:rsid w:val="005D4696"/>
    <w:rsid w:val="005D725D"/>
    <w:rsid w:val="005D7D63"/>
    <w:rsid w:val="005D7DEA"/>
    <w:rsid w:val="005E10BB"/>
    <w:rsid w:val="005E1449"/>
    <w:rsid w:val="005E3DB8"/>
    <w:rsid w:val="005E5BAE"/>
    <w:rsid w:val="005E6D45"/>
    <w:rsid w:val="005F3E6C"/>
    <w:rsid w:val="005F4205"/>
    <w:rsid w:val="005F60D7"/>
    <w:rsid w:val="005F7187"/>
    <w:rsid w:val="00601645"/>
    <w:rsid w:val="00601B53"/>
    <w:rsid w:val="0060239E"/>
    <w:rsid w:val="006046E0"/>
    <w:rsid w:val="00604769"/>
    <w:rsid w:val="0060484E"/>
    <w:rsid w:val="00605FEE"/>
    <w:rsid w:val="00606AC9"/>
    <w:rsid w:val="00607295"/>
    <w:rsid w:val="006072FC"/>
    <w:rsid w:val="006077E2"/>
    <w:rsid w:val="0061236C"/>
    <w:rsid w:val="00612421"/>
    <w:rsid w:val="00612CC9"/>
    <w:rsid w:val="00613395"/>
    <w:rsid w:val="00613CCF"/>
    <w:rsid w:val="00614A5A"/>
    <w:rsid w:val="00616216"/>
    <w:rsid w:val="00617A8B"/>
    <w:rsid w:val="00617C55"/>
    <w:rsid w:val="0062137B"/>
    <w:rsid w:val="00621F3A"/>
    <w:rsid w:val="00623422"/>
    <w:rsid w:val="00623EF7"/>
    <w:rsid w:val="006265AE"/>
    <w:rsid w:val="00627358"/>
    <w:rsid w:val="0062795D"/>
    <w:rsid w:val="00632315"/>
    <w:rsid w:val="0063242C"/>
    <w:rsid w:val="006324A7"/>
    <w:rsid w:val="00633045"/>
    <w:rsid w:val="00637B0A"/>
    <w:rsid w:val="006428A6"/>
    <w:rsid w:val="00643174"/>
    <w:rsid w:val="0064467F"/>
    <w:rsid w:val="00644E7C"/>
    <w:rsid w:val="006471A8"/>
    <w:rsid w:val="006479F9"/>
    <w:rsid w:val="00647D54"/>
    <w:rsid w:val="00650F68"/>
    <w:rsid w:val="006513B5"/>
    <w:rsid w:val="00652E64"/>
    <w:rsid w:val="006559F5"/>
    <w:rsid w:val="0066146C"/>
    <w:rsid w:val="00661950"/>
    <w:rsid w:val="00662737"/>
    <w:rsid w:val="00662EC3"/>
    <w:rsid w:val="00670290"/>
    <w:rsid w:val="006720F8"/>
    <w:rsid w:val="006747D5"/>
    <w:rsid w:val="00675864"/>
    <w:rsid w:val="00677392"/>
    <w:rsid w:val="00677608"/>
    <w:rsid w:val="0068612F"/>
    <w:rsid w:val="00687D16"/>
    <w:rsid w:val="006905DB"/>
    <w:rsid w:val="00692224"/>
    <w:rsid w:val="00693973"/>
    <w:rsid w:val="00695433"/>
    <w:rsid w:val="00696394"/>
    <w:rsid w:val="0069677F"/>
    <w:rsid w:val="006A1DEC"/>
    <w:rsid w:val="006A32F5"/>
    <w:rsid w:val="006A3484"/>
    <w:rsid w:val="006A36AE"/>
    <w:rsid w:val="006A3DE3"/>
    <w:rsid w:val="006A3E3E"/>
    <w:rsid w:val="006A4ADD"/>
    <w:rsid w:val="006A4DFD"/>
    <w:rsid w:val="006A7689"/>
    <w:rsid w:val="006B21D3"/>
    <w:rsid w:val="006B7226"/>
    <w:rsid w:val="006C0DBA"/>
    <w:rsid w:val="006C10E9"/>
    <w:rsid w:val="006C1E93"/>
    <w:rsid w:val="006C1F12"/>
    <w:rsid w:val="006C2920"/>
    <w:rsid w:val="006C3286"/>
    <w:rsid w:val="006C55A4"/>
    <w:rsid w:val="006C6607"/>
    <w:rsid w:val="006D16CE"/>
    <w:rsid w:val="006D1744"/>
    <w:rsid w:val="006D4C5A"/>
    <w:rsid w:val="006D6D72"/>
    <w:rsid w:val="006D7743"/>
    <w:rsid w:val="006E13B7"/>
    <w:rsid w:val="006E1884"/>
    <w:rsid w:val="006E1BFA"/>
    <w:rsid w:val="006E1D8A"/>
    <w:rsid w:val="006E78B0"/>
    <w:rsid w:val="006E7BB1"/>
    <w:rsid w:val="006F1DF6"/>
    <w:rsid w:val="006F2793"/>
    <w:rsid w:val="006F28E0"/>
    <w:rsid w:val="006F388C"/>
    <w:rsid w:val="006F42F1"/>
    <w:rsid w:val="006F5195"/>
    <w:rsid w:val="00700270"/>
    <w:rsid w:val="00701204"/>
    <w:rsid w:val="00701759"/>
    <w:rsid w:val="007020E7"/>
    <w:rsid w:val="00702213"/>
    <w:rsid w:val="007023B7"/>
    <w:rsid w:val="00702E09"/>
    <w:rsid w:val="00704E0F"/>
    <w:rsid w:val="00705FCD"/>
    <w:rsid w:val="0070641F"/>
    <w:rsid w:val="00707B25"/>
    <w:rsid w:val="00707DDC"/>
    <w:rsid w:val="00710AEB"/>
    <w:rsid w:val="0071142F"/>
    <w:rsid w:val="0071546C"/>
    <w:rsid w:val="00716762"/>
    <w:rsid w:val="00716790"/>
    <w:rsid w:val="00717E00"/>
    <w:rsid w:val="00720275"/>
    <w:rsid w:val="00722A34"/>
    <w:rsid w:val="00722FC8"/>
    <w:rsid w:val="00723272"/>
    <w:rsid w:val="007270A0"/>
    <w:rsid w:val="00730258"/>
    <w:rsid w:val="00730402"/>
    <w:rsid w:val="0073167A"/>
    <w:rsid w:val="00732FDC"/>
    <w:rsid w:val="00734C3C"/>
    <w:rsid w:val="00735CC1"/>
    <w:rsid w:val="00737076"/>
    <w:rsid w:val="00740E32"/>
    <w:rsid w:val="00742773"/>
    <w:rsid w:val="007433B1"/>
    <w:rsid w:val="00746762"/>
    <w:rsid w:val="00751008"/>
    <w:rsid w:val="007533B4"/>
    <w:rsid w:val="00753B2E"/>
    <w:rsid w:val="00754195"/>
    <w:rsid w:val="0075439F"/>
    <w:rsid w:val="007544F9"/>
    <w:rsid w:val="00756605"/>
    <w:rsid w:val="00756C3B"/>
    <w:rsid w:val="0075729A"/>
    <w:rsid w:val="007577D6"/>
    <w:rsid w:val="0076196B"/>
    <w:rsid w:val="00761FDD"/>
    <w:rsid w:val="007629E6"/>
    <w:rsid w:val="00764AA9"/>
    <w:rsid w:val="00765EAA"/>
    <w:rsid w:val="007709B6"/>
    <w:rsid w:val="00770B71"/>
    <w:rsid w:val="0077175B"/>
    <w:rsid w:val="00776416"/>
    <w:rsid w:val="00776866"/>
    <w:rsid w:val="00776EE1"/>
    <w:rsid w:val="0078128A"/>
    <w:rsid w:val="00781823"/>
    <w:rsid w:val="00784465"/>
    <w:rsid w:val="00785717"/>
    <w:rsid w:val="00786239"/>
    <w:rsid w:val="007914F7"/>
    <w:rsid w:val="00791ACD"/>
    <w:rsid w:val="007920AF"/>
    <w:rsid w:val="00794B73"/>
    <w:rsid w:val="007A0A8E"/>
    <w:rsid w:val="007A12AC"/>
    <w:rsid w:val="007A2198"/>
    <w:rsid w:val="007A4EA1"/>
    <w:rsid w:val="007A53B1"/>
    <w:rsid w:val="007A6EB1"/>
    <w:rsid w:val="007B0676"/>
    <w:rsid w:val="007B0A41"/>
    <w:rsid w:val="007B14CB"/>
    <w:rsid w:val="007B2262"/>
    <w:rsid w:val="007B3220"/>
    <w:rsid w:val="007B3D9E"/>
    <w:rsid w:val="007B4D42"/>
    <w:rsid w:val="007B544A"/>
    <w:rsid w:val="007B614E"/>
    <w:rsid w:val="007B6CF7"/>
    <w:rsid w:val="007C225A"/>
    <w:rsid w:val="007C4B4D"/>
    <w:rsid w:val="007C6628"/>
    <w:rsid w:val="007C6764"/>
    <w:rsid w:val="007C7C62"/>
    <w:rsid w:val="007D0D25"/>
    <w:rsid w:val="007D1BC2"/>
    <w:rsid w:val="007D3454"/>
    <w:rsid w:val="007D3FAA"/>
    <w:rsid w:val="007D686B"/>
    <w:rsid w:val="007E0104"/>
    <w:rsid w:val="007E27A5"/>
    <w:rsid w:val="007E285D"/>
    <w:rsid w:val="007E2FB0"/>
    <w:rsid w:val="007E2FC7"/>
    <w:rsid w:val="007E3456"/>
    <w:rsid w:val="007E3BF1"/>
    <w:rsid w:val="007E5BB3"/>
    <w:rsid w:val="007E65EF"/>
    <w:rsid w:val="007F26F5"/>
    <w:rsid w:val="007F2719"/>
    <w:rsid w:val="007F3C77"/>
    <w:rsid w:val="007F6443"/>
    <w:rsid w:val="007F651D"/>
    <w:rsid w:val="007F6D9B"/>
    <w:rsid w:val="007F6F9F"/>
    <w:rsid w:val="008013CD"/>
    <w:rsid w:val="0080526B"/>
    <w:rsid w:val="008054DE"/>
    <w:rsid w:val="00806934"/>
    <w:rsid w:val="00811867"/>
    <w:rsid w:val="0081381B"/>
    <w:rsid w:val="0081420A"/>
    <w:rsid w:val="0081572E"/>
    <w:rsid w:val="00815CD8"/>
    <w:rsid w:val="00816ABA"/>
    <w:rsid w:val="00816D33"/>
    <w:rsid w:val="00816EDC"/>
    <w:rsid w:val="00817716"/>
    <w:rsid w:val="00822A79"/>
    <w:rsid w:val="00824F40"/>
    <w:rsid w:val="0082589C"/>
    <w:rsid w:val="00827B2E"/>
    <w:rsid w:val="008301C7"/>
    <w:rsid w:val="008349E9"/>
    <w:rsid w:val="00834D3F"/>
    <w:rsid w:val="0084194B"/>
    <w:rsid w:val="0084371E"/>
    <w:rsid w:val="008445E8"/>
    <w:rsid w:val="00844612"/>
    <w:rsid w:val="00845682"/>
    <w:rsid w:val="00846C6F"/>
    <w:rsid w:val="00847351"/>
    <w:rsid w:val="008524FB"/>
    <w:rsid w:val="00852878"/>
    <w:rsid w:val="008563A9"/>
    <w:rsid w:val="00857187"/>
    <w:rsid w:val="00871163"/>
    <w:rsid w:val="00871978"/>
    <w:rsid w:val="00871B73"/>
    <w:rsid w:val="00872D49"/>
    <w:rsid w:val="00877270"/>
    <w:rsid w:val="008774AA"/>
    <w:rsid w:val="00880A29"/>
    <w:rsid w:val="00881437"/>
    <w:rsid w:val="008835FE"/>
    <w:rsid w:val="00885CAF"/>
    <w:rsid w:val="0088604B"/>
    <w:rsid w:val="00891593"/>
    <w:rsid w:val="00892345"/>
    <w:rsid w:val="008965AE"/>
    <w:rsid w:val="00897453"/>
    <w:rsid w:val="008A3B68"/>
    <w:rsid w:val="008A4A05"/>
    <w:rsid w:val="008A6FFD"/>
    <w:rsid w:val="008B1674"/>
    <w:rsid w:val="008B1B6C"/>
    <w:rsid w:val="008B3630"/>
    <w:rsid w:val="008B3949"/>
    <w:rsid w:val="008C05E3"/>
    <w:rsid w:val="008C24ED"/>
    <w:rsid w:val="008C396C"/>
    <w:rsid w:val="008C46B1"/>
    <w:rsid w:val="008C5127"/>
    <w:rsid w:val="008C5288"/>
    <w:rsid w:val="008C5A65"/>
    <w:rsid w:val="008C5CD5"/>
    <w:rsid w:val="008C5EE6"/>
    <w:rsid w:val="008C660E"/>
    <w:rsid w:val="008C7805"/>
    <w:rsid w:val="008D2FE5"/>
    <w:rsid w:val="008D4259"/>
    <w:rsid w:val="008D4C84"/>
    <w:rsid w:val="008D4E42"/>
    <w:rsid w:val="008D7BE0"/>
    <w:rsid w:val="008D7CB1"/>
    <w:rsid w:val="008E239D"/>
    <w:rsid w:val="008E289B"/>
    <w:rsid w:val="008E325B"/>
    <w:rsid w:val="008E3965"/>
    <w:rsid w:val="008E504B"/>
    <w:rsid w:val="008E6313"/>
    <w:rsid w:val="008E6B17"/>
    <w:rsid w:val="008E752B"/>
    <w:rsid w:val="008F1E83"/>
    <w:rsid w:val="008F2E5C"/>
    <w:rsid w:val="008F4843"/>
    <w:rsid w:val="008F56D0"/>
    <w:rsid w:val="008F70C0"/>
    <w:rsid w:val="008F7D1C"/>
    <w:rsid w:val="0090005E"/>
    <w:rsid w:val="0090016E"/>
    <w:rsid w:val="00900BF1"/>
    <w:rsid w:val="009011BC"/>
    <w:rsid w:val="0090460E"/>
    <w:rsid w:val="00904B2D"/>
    <w:rsid w:val="00906D6B"/>
    <w:rsid w:val="00915D8D"/>
    <w:rsid w:val="0091760D"/>
    <w:rsid w:val="00920C20"/>
    <w:rsid w:val="0092445E"/>
    <w:rsid w:val="00924B3B"/>
    <w:rsid w:val="009254C1"/>
    <w:rsid w:val="009275BF"/>
    <w:rsid w:val="00927C39"/>
    <w:rsid w:val="00933AC9"/>
    <w:rsid w:val="00937338"/>
    <w:rsid w:val="0094055C"/>
    <w:rsid w:val="0094161B"/>
    <w:rsid w:val="009428A9"/>
    <w:rsid w:val="009456CF"/>
    <w:rsid w:val="00946AEC"/>
    <w:rsid w:val="00946B25"/>
    <w:rsid w:val="00947D0B"/>
    <w:rsid w:val="009502AD"/>
    <w:rsid w:val="00950912"/>
    <w:rsid w:val="00951CEA"/>
    <w:rsid w:val="0095350D"/>
    <w:rsid w:val="00955E9B"/>
    <w:rsid w:val="00956B87"/>
    <w:rsid w:val="00960563"/>
    <w:rsid w:val="00963892"/>
    <w:rsid w:val="009638E9"/>
    <w:rsid w:val="00965CBC"/>
    <w:rsid w:val="00966582"/>
    <w:rsid w:val="0097060A"/>
    <w:rsid w:val="0097111C"/>
    <w:rsid w:val="00971B6B"/>
    <w:rsid w:val="0097305E"/>
    <w:rsid w:val="009732E2"/>
    <w:rsid w:val="00973510"/>
    <w:rsid w:val="00974262"/>
    <w:rsid w:val="009763DA"/>
    <w:rsid w:val="00976D69"/>
    <w:rsid w:val="009775C4"/>
    <w:rsid w:val="00981323"/>
    <w:rsid w:val="00982442"/>
    <w:rsid w:val="0098728E"/>
    <w:rsid w:val="00991920"/>
    <w:rsid w:val="0099208B"/>
    <w:rsid w:val="009926B5"/>
    <w:rsid w:val="0099510C"/>
    <w:rsid w:val="00995B0D"/>
    <w:rsid w:val="00997F50"/>
    <w:rsid w:val="009A0BA8"/>
    <w:rsid w:val="009A2899"/>
    <w:rsid w:val="009A3372"/>
    <w:rsid w:val="009A5204"/>
    <w:rsid w:val="009A54BA"/>
    <w:rsid w:val="009A60C2"/>
    <w:rsid w:val="009A69FB"/>
    <w:rsid w:val="009A7D9E"/>
    <w:rsid w:val="009B1248"/>
    <w:rsid w:val="009B3C46"/>
    <w:rsid w:val="009B54DD"/>
    <w:rsid w:val="009B61E8"/>
    <w:rsid w:val="009C00A1"/>
    <w:rsid w:val="009C19B3"/>
    <w:rsid w:val="009C2CC6"/>
    <w:rsid w:val="009C2F56"/>
    <w:rsid w:val="009C33A0"/>
    <w:rsid w:val="009C33D2"/>
    <w:rsid w:val="009C3869"/>
    <w:rsid w:val="009C6E19"/>
    <w:rsid w:val="009D2DF9"/>
    <w:rsid w:val="009D38C6"/>
    <w:rsid w:val="009D3AE8"/>
    <w:rsid w:val="009D5BD8"/>
    <w:rsid w:val="009D62DA"/>
    <w:rsid w:val="009E2A56"/>
    <w:rsid w:val="009E46BC"/>
    <w:rsid w:val="009E4F1A"/>
    <w:rsid w:val="009E772B"/>
    <w:rsid w:val="009F2F5C"/>
    <w:rsid w:val="009F720B"/>
    <w:rsid w:val="00A05A9B"/>
    <w:rsid w:val="00A07AFA"/>
    <w:rsid w:val="00A11A19"/>
    <w:rsid w:val="00A12CFC"/>
    <w:rsid w:val="00A134DE"/>
    <w:rsid w:val="00A13C39"/>
    <w:rsid w:val="00A15379"/>
    <w:rsid w:val="00A17715"/>
    <w:rsid w:val="00A20B17"/>
    <w:rsid w:val="00A22298"/>
    <w:rsid w:val="00A23BF1"/>
    <w:rsid w:val="00A23DCA"/>
    <w:rsid w:val="00A24197"/>
    <w:rsid w:val="00A269A7"/>
    <w:rsid w:val="00A330EE"/>
    <w:rsid w:val="00A340E1"/>
    <w:rsid w:val="00A37944"/>
    <w:rsid w:val="00A37BEA"/>
    <w:rsid w:val="00A41B11"/>
    <w:rsid w:val="00A42AD1"/>
    <w:rsid w:val="00A45BEC"/>
    <w:rsid w:val="00A45C07"/>
    <w:rsid w:val="00A45C43"/>
    <w:rsid w:val="00A45F34"/>
    <w:rsid w:val="00A46025"/>
    <w:rsid w:val="00A519DC"/>
    <w:rsid w:val="00A520A0"/>
    <w:rsid w:val="00A522F4"/>
    <w:rsid w:val="00A545F5"/>
    <w:rsid w:val="00A5659C"/>
    <w:rsid w:val="00A57DC7"/>
    <w:rsid w:val="00A6367D"/>
    <w:rsid w:val="00A64AD7"/>
    <w:rsid w:val="00A65541"/>
    <w:rsid w:val="00A700C6"/>
    <w:rsid w:val="00A72116"/>
    <w:rsid w:val="00A73EDF"/>
    <w:rsid w:val="00A763F9"/>
    <w:rsid w:val="00A77C16"/>
    <w:rsid w:val="00A809A2"/>
    <w:rsid w:val="00A821F9"/>
    <w:rsid w:val="00A82C32"/>
    <w:rsid w:val="00A82ED7"/>
    <w:rsid w:val="00A851E2"/>
    <w:rsid w:val="00A86E60"/>
    <w:rsid w:val="00A90331"/>
    <w:rsid w:val="00A91057"/>
    <w:rsid w:val="00A91D02"/>
    <w:rsid w:val="00A92D46"/>
    <w:rsid w:val="00A940B2"/>
    <w:rsid w:val="00A94127"/>
    <w:rsid w:val="00A942EC"/>
    <w:rsid w:val="00A97E00"/>
    <w:rsid w:val="00AA0044"/>
    <w:rsid w:val="00AA0517"/>
    <w:rsid w:val="00AA075B"/>
    <w:rsid w:val="00AA084D"/>
    <w:rsid w:val="00AA1500"/>
    <w:rsid w:val="00AA2542"/>
    <w:rsid w:val="00AA27D3"/>
    <w:rsid w:val="00AA4674"/>
    <w:rsid w:val="00AA6798"/>
    <w:rsid w:val="00AA6B1F"/>
    <w:rsid w:val="00AA71AB"/>
    <w:rsid w:val="00AA74F5"/>
    <w:rsid w:val="00AB03A1"/>
    <w:rsid w:val="00AB0D9B"/>
    <w:rsid w:val="00AB167C"/>
    <w:rsid w:val="00AB4C2A"/>
    <w:rsid w:val="00AB54C8"/>
    <w:rsid w:val="00AC4148"/>
    <w:rsid w:val="00AC56E4"/>
    <w:rsid w:val="00AC5950"/>
    <w:rsid w:val="00AD4D60"/>
    <w:rsid w:val="00AD5F27"/>
    <w:rsid w:val="00AD6021"/>
    <w:rsid w:val="00AD6412"/>
    <w:rsid w:val="00AD7CFD"/>
    <w:rsid w:val="00AE0CD7"/>
    <w:rsid w:val="00AE4E57"/>
    <w:rsid w:val="00AE53A7"/>
    <w:rsid w:val="00AE67FD"/>
    <w:rsid w:val="00AE6C01"/>
    <w:rsid w:val="00AF0263"/>
    <w:rsid w:val="00AF047B"/>
    <w:rsid w:val="00AF0EBF"/>
    <w:rsid w:val="00AF3483"/>
    <w:rsid w:val="00B075CF"/>
    <w:rsid w:val="00B11C99"/>
    <w:rsid w:val="00B1644B"/>
    <w:rsid w:val="00B16FFE"/>
    <w:rsid w:val="00B17410"/>
    <w:rsid w:val="00B17491"/>
    <w:rsid w:val="00B212CA"/>
    <w:rsid w:val="00B2169F"/>
    <w:rsid w:val="00B23CC1"/>
    <w:rsid w:val="00B25510"/>
    <w:rsid w:val="00B266B1"/>
    <w:rsid w:val="00B26A52"/>
    <w:rsid w:val="00B3335E"/>
    <w:rsid w:val="00B339F8"/>
    <w:rsid w:val="00B409BB"/>
    <w:rsid w:val="00B40BEE"/>
    <w:rsid w:val="00B44DAA"/>
    <w:rsid w:val="00B456A4"/>
    <w:rsid w:val="00B46A19"/>
    <w:rsid w:val="00B47FBF"/>
    <w:rsid w:val="00B51CBF"/>
    <w:rsid w:val="00B53C41"/>
    <w:rsid w:val="00B54AAF"/>
    <w:rsid w:val="00B54C9C"/>
    <w:rsid w:val="00B54CFF"/>
    <w:rsid w:val="00B55056"/>
    <w:rsid w:val="00B609C7"/>
    <w:rsid w:val="00B60AC5"/>
    <w:rsid w:val="00B66E28"/>
    <w:rsid w:val="00B70002"/>
    <w:rsid w:val="00B704F4"/>
    <w:rsid w:val="00B70735"/>
    <w:rsid w:val="00B70C06"/>
    <w:rsid w:val="00B71758"/>
    <w:rsid w:val="00B7217D"/>
    <w:rsid w:val="00B73542"/>
    <w:rsid w:val="00B77158"/>
    <w:rsid w:val="00B774CA"/>
    <w:rsid w:val="00B80130"/>
    <w:rsid w:val="00B80BD3"/>
    <w:rsid w:val="00B83D03"/>
    <w:rsid w:val="00B84814"/>
    <w:rsid w:val="00B900DA"/>
    <w:rsid w:val="00B91BAE"/>
    <w:rsid w:val="00B91D62"/>
    <w:rsid w:val="00B933A5"/>
    <w:rsid w:val="00B942BC"/>
    <w:rsid w:val="00B9485B"/>
    <w:rsid w:val="00B96531"/>
    <w:rsid w:val="00B97418"/>
    <w:rsid w:val="00BA02FF"/>
    <w:rsid w:val="00BA128D"/>
    <w:rsid w:val="00BA1660"/>
    <w:rsid w:val="00BA1EBA"/>
    <w:rsid w:val="00BA3888"/>
    <w:rsid w:val="00BA43A4"/>
    <w:rsid w:val="00BA4443"/>
    <w:rsid w:val="00BA65E9"/>
    <w:rsid w:val="00BA6738"/>
    <w:rsid w:val="00BA714D"/>
    <w:rsid w:val="00BA7ECE"/>
    <w:rsid w:val="00BB05AF"/>
    <w:rsid w:val="00BB7055"/>
    <w:rsid w:val="00BC0138"/>
    <w:rsid w:val="00BC2709"/>
    <w:rsid w:val="00BC4457"/>
    <w:rsid w:val="00BC6BCB"/>
    <w:rsid w:val="00BD1C9B"/>
    <w:rsid w:val="00BD2AC1"/>
    <w:rsid w:val="00BD3466"/>
    <w:rsid w:val="00BD350E"/>
    <w:rsid w:val="00BD44C1"/>
    <w:rsid w:val="00BD5149"/>
    <w:rsid w:val="00BD542D"/>
    <w:rsid w:val="00BD5CAF"/>
    <w:rsid w:val="00BE485C"/>
    <w:rsid w:val="00BE4CBC"/>
    <w:rsid w:val="00BE7690"/>
    <w:rsid w:val="00BF173F"/>
    <w:rsid w:val="00BF2E75"/>
    <w:rsid w:val="00BF63AD"/>
    <w:rsid w:val="00C010EA"/>
    <w:rsid w:val="00C02346"/>
    <w:rsid w:val="00C03517"/>
    <w:rsid w:val="00C03A55"/>
    <w:rsid w:val="00C04894"/>
    <w:rsid w:val="00C057E6"/>
    <w:rsid w:val="00C062A8"/>
    <w:rsid w:val="00C06A2E"/>
    <w:rsid w:val="00C103BA"/>
    <w:rsid w:val="00C10900"/>
    <w:rsid w:val="00C1174A"/>
    <w:rsid w:val="00C13AF3"/>
    <w:rsid w:val="00C14556"/>
    <w:rsid w:val="00C150E4"/>
    <w:rsid w:val="00C16C05"/>
    <w:rsid w:val="00C16F75"/>
    <w:rsid w:val="00C1708E"/>
    <w:rsid w:val="00C1782A"/>
    <w:rsid w:val="00C20465"/>
    <w:rsid w:val="00C21642"/>
    <w:rsid w:val="00C21A64"/>
    <w:rsid w:val="00C2266A"/>
    <w:rsid w:val="00C228A3"/>
    <w:rsid w:val="00C22B70"/>
    <w:rsid w:val="00C2357D"/>
    <w:rsid w:val="00C23C06"/>
    <w:rsid w:val="00C2776A"/>
    <w:rsid w:val="00C32BB3"/>
    <w:rsid w:val="00C33CF6"/>
    <w:rsid w:val="00C36B2B"/>
    <w:rsid w:val="00C411DB"/>
    <w:rsid w:val="00C414F7"/>
    <w:rsid w:val="00C415C4"/>
    <w:rsid w:val="00C4181D"/>
    <w:rsid w:val="00C41A35"/>
    <w:rsid w:val="00C42457"/>
    <w:rsid w:val="00C44387"/>
    <w:rsid w:val="00C449FA"/>
    <w:rsid w:val="00C469E4"/>
    <w:rsid w:val="00C47FE7"/>
    <w:rsid w:val="00C52113"/>
    <w:rsid w:val="00C525C9"/>
    <w:rsid w:val="00C537D6"/>
    <w:rsid w:val="00C53CCF"/>
    <w:rsid w:val="00C53F64"/>
    <w:rsid w:val="00C639C2"/>
    <w:rsid w:val="00C643DD"/>
    <w:rsid w:val="00C651A3"/>
    <w:rsid w:val="00C7226C"/>
    <w:rsid w:val="00C72DFD"/>
    <w:rsid w:val="00C75AA1"/>
    <w:rsid w:val="00C76F2C"/>
    <w:rsid w:val="00C80027"/>
    <w:rsid w:val="00C80BF1"/>
    <w:rsid w:val="00C82EA1"/>
    <w:rsid w:val="00C84696"/>
    <w:rsid w:val="00C86A17"/>
    <w:rsid w:val="00C86B93"/>
    <w:rsid w:val="00C87676"/>
    <w:rsid w:val="00C879BD"/>
    <w:rsid w:val="00C87D1D"/>
    <w:rsid w:val="00C919E1"/>
    <w:rsid w:val="00C92A0C"/>
    <w:rsid w:val="00C945F5"/>
    <w:rsid w:val="00C94648"/>
    <w:rsid w:val="00C9529A"/>
    <w:rsid w:val="00C97A69"/>
    <w:rsid w:val="00CA04FB"/>
    <w:rsid w:val="00CA24B2"/>
    <w:rsid w:val="00CA57A4"/>
    <w:rsid w:val="00CA57AC"/>
    <w:rsid w:val="00CB1A1F"/>
    <w:rsid w:val="00CB52F8"/>
    <w:rsid w:val="00CB7358"/>
    <w:rsid w:val="00CC0764"/>
    <w:rsid w:val="00CC1A15"/>
    <w:rsid w:val="00CC2D58"/>
    <w:rsid w:val="00CC4ABB"/>
    <w:rsid w:val="00CC6E54"/>
    <w:rsid w:val="00CD13C0"/>
    <w:rsid w:val="00CD1A66"/>
    <w:rsid w:val="00CD3BE3"/>
    <w:rsid w:val="00CD4F80"/>
    <w:rsid w:val="00CD5253"/>
    <w:rsid w:val="00CD6C7E"/>
    <w:rsid w:val="00CD725C"/>
    <w:rsid w:val="00CD7D36"/>
    <w:rsid w:val="00CE0EFA"/>
    <w:rsid w:val="00CE1EEE"/>
    <w:rsid w:val="00CE3487"/>
    <w:rsid w:val="00CE5A5D"/>
    <w:rsid w:val="00CE5AA8"/>
    <w:rsid w:val="00CF4F37"/>
    <w:rsid w:val="00CF69EE"/>
    <w:rsid w:val="00D02DF1"/>
    <w:rsid w:val="00D07454"/>
    <w:rsid w:val="00D074AB"/>
    <w:rsid w:val="00D10B08"/>
    <w:rsid w:val="00D12B28"/>
    <w:rsid w:val="00D1335D"/>
    <w:rsid w:val="00D13C22"/>
    <w:rsid w:val="00D1485A"/>
    <w:rsid w:val="00D1677F"/>
    <w:rsid w:val="00D16F88"/>
    <w:rsid w:val="00D172A0"/>
    <w:rsid w:val="00D174BA"/>
    <w:rsid w:val="00D23209"/>
    <w:rsid w:val="00D237D1"/>
    <w:rsid w:val="00D24039"/>
    <w:rsid w:val="00D26AA2"/>
    <w:rsid w:val="00D27500"/>
    <w:rsid w:val="00D31DC4"/>
    <w:rsid w:val="00D3257E"/>
    <w:rsid w:val="00D348F9"/>
    <w:rsid w:val="00D37A97"/>
    <w:rsid w:val="00D435B9"/>
    <w:rsid w:val="00D444DA"/>
    <w:rsid w:val="00D4771F"/>
    <w:rsid w:val="00D50E24"/>
    <w:rsid w:val="00D50FF7"/>
    <w:rsid w:val="00D51486"/>
    <w:rsid w:val="00D51F38"/>
    <w:rsid w:val="00D534AD"/>
    <w:rsid w:val="00D54906"/>
    <w:rsid w:val="00D54A25"/>
    <w:rsid w:val="00D552AF"/>
    <w:rsid w:val="00D5578B"/>
    <w:rsid w:val="00D56439"/>
    <w:rsid w:val="00D64440"/>
    <w:rsid w:val="00D65362"/>
    <w:rsid w:val="00D70979"/>
    <w:rsid w:val="00D70DB3"/>
    <w:rsid w:val="00D712F4"/>
    <w:rsid w:val="00D72188"/>
    <w:rsid w:val="00D759B4"/>
    <w:rsid w:val="00D75D70"/>
    <w:rsid w:val="00D76540"/>
    <w:rsid w:val="00D76D10"/>
    <w:rsid w:val="00D774E7"/>
    <w:rsid w:val="00D77BEE"/>
    <w:rsid w:val="00D80772"/>
    <w:rsid w:val="00D814ED"/>
    <w:rsid w:val="00D83AD8"/>
    <w:rsid w:val="00D84440"/>
    <w:rsid w:val="00D8530F"/>
    <w:rsid w:val="00D855DC"/>
    <w:rsid w:val="00D85CA5"/>
    <w:rsid w:val="00D865AB"/>
    <w:rsid w:val="00D90702"/>
    <w:rsid w:val="00D91B3D"/>
    <w:rsid w:val="00D92557"/>
    <w:rsid w:val="00D92FAA"/>
    <w:rsid w:val="00D94D10"/>
    <w:rsid w:val="00D958A7"/>
    <w:rsid w:val="00D97C3A"/>
    <w:rsid w:val="00DA2A82"/>
    <w:rsid w:val="00DB0310"/>
    <w:rsid w:val="00DB10AE"/>
    <w:rsid w:val="00DB4100"/>
    <w:rsid w:val="00DB429A"/>
    <w:rsid w:val="00DB61BA"/>
    <w:rsid w:val="00DB6703"/>
    <w:rsid w:val="00DB75FE"/>
    <w:rsid w:val="00DC02B7"/>
    <w:rsid w:val="00DC03AC"/>
    <w:rsid w:val="00DC1D79"/>
    <w:rsid w:val="00DC3714"/>
    <w:rsid w:val="00DC3716"/>
    <w:rsid w:val="00DC725D"/>
    <w:rsid w:val="00DC79AE"/>
    <w:rsid w:val="00DC7B3F"/>
    <w:rsid w:val="00DC7BFC"/>
    <w:rsid w:val="00DD0068"/>
    <w:rsid w:val="00DD06A3"/>
    <w:rsid w:val="00DD21AB"/>
    <w:rsid w:val="00DD31B9"/>
    <w:rsid w:val="00DD70AF"/>
    <w:rsid w:val="00DD777F"/>
    <w:rsid w:val="00DE1D94"/>
    <w:rsid w:val="00DE2790"/>
    <w:rsid w:val="00DE38A6"/>
    <w:rsid w:val="00DE3A62"/>
    <w:rsid w:val="00DE47E5"/>
    <w:rsid w:val="00DE5A7A"/>
    <w:rsid w:val="00DE7231"/>
    <w:rsid w:val="00DF05D1"/>
    <w:rsid w:val="00DF1805"/>
    <w:rsid w:val="00DF354C"/>
    <w:rsid w:val="00DF51B9"/>
    <w:rsid w:val="00E000D3"/>
    <w:rsid w:val="00E001BB"/>
    <w:rsid w:val="00E010C6"/>
    <w:rsid w:val="00E03345"/>
    <w:rsid w:val="00E04335"/>
    <w:rsid w:val="00E05288"/>
    <w:rsid w:val="00E0612D"/>
    <w:rsid w:val="00E061CF"/>
    <w:rsid w:val="00E0710F"/>
    <w:rsid w:val="00E07B4D"/>
    <w:rsid w:val="00E139E1"/>
    <w:rsid w:val="00E14C3C"/>
    <w:rsid w:val="00E170E5"/>
    <w:rsid w:val="00E178B2"/>
    <w:rsid w:val="00E20CCD"/>
    <w:rsid w:val="00E23BC4"/>
    <w:rsid w:val="00E242D4"/>
    <w:rsid w:val="00E24BDE"/>
    <w:rsid w:val="00E2568D"/>
    <w:rsid w:val="00E25C40"/>
    <w:rsid w:val="00E2693E"/>
    <w:rsid w:val="00E27CDC"/>
    <w:rsid w:val="00E31134"/>
    <w:rsid w:val="00E3265E"/>
    <w:rsid w:val="00E33470"/>
    <w:rsid w:val="00E343F9"/>
    <w:rsid w:val="00E40DAD"/>
    <w:rsid w:val="00E4278C"/>
    <w:rsid w:val="00E42EED"/>
    <w:rsid w:val="00E43C1F"/>
    <w:rsid w:val="00E46A59"/>
    <w:rsid w:val="00E47FC0"/>
    <w:rsid w:val="00E5091E"/>
    <w:rsid w:val="00E53321"/>
    <w:rsid w:val="00E54A50"/>
    <w:rsid w:val="00E553CC"/>
    <w:rsid w:val="00E554BA"/>
    <w:rsid w:val="00E55844"/>
    <w:rsid w:val="00E5769C"/>
    <w:rsid w:val="00E603B2"/>
    <w:rsid w:val="00E60FB0"/>
    <w:rsid w:val="00E65815"/>
    <w:rsid w:val="00E71022"/>
    <w:rsid w:val="00E710F4"/>
    <w:rsid w:val="00E72846"/>
    <w:rsid w:val="00E731DC"/>
    <w:rsid w:val="00E77D19"/>
    <w:rsid w:val="00E8398C"/>
    <w:rsid w:val="00E83AA9"/>
    <w:rsid w:val="00E84093"/>
    <w:rsid w:val="00E85828"/>
    <w:rsid w:val="00E90284"/>
    <w:rsid w:val="00E9166F"/>
    <w:rsid w:val="00E91737"/>
    <w:rsid w:val="00E927F2"/>
    <w:rsid w:val="00E93D9F"/>
    <w:rsid w:val="00E94F70"/>
    <w:rsid w:val="00E9523B"/>
    <w:rsid w:val="00E96DBE"/>
    <w:rsid w:val="00E97B8B"/>
    <w:rsid w:val="00EA0893"/>
    <w:rsid w:val="00EA0A5C"/>
    <w:rsid w:val="00EA0B6A"/>
    <w:rsid w:val="00EA0BEA"/>
    <w:rsid w:val="00EA61D3"/>
    <w:rsid w:val="00EA77C6"/>
    <w:rsid w:val="00EA7830"/>
    <w:rsid w:val="00EB022B"/>
    <w:rsid w:val="00EB1D33"/>
    <w:rsid w:val="00EB2220"/>
    <w:rsid w:val="00EC1FD4"/>
    <w:rsid w:val="00ED03F2"/>
    <w:rsid w:val="00ED0534"/>
    <w:rsid w:val="00ED075C"/>
    <w:rsid w:val="00ED0982"/>
    <w:rsid w:val="00ED0AF0"/>
    <w:rsid w:val="00ED1958"/>
    <w:rsid w:val="00ED1F94"/>
    <w:rsid w:val="00ED2BA5"/>
    <w:rsid w:val="00ED6462"/>
    <w:rsid w:val="00ED69CA"/>
    <w:rsid w:val="00ED76B9"/>
    <w:rsid w:val="00EE3066"/>
    <w:rsid w:val="00EE33DC"/>
    <w:rsid w:val="00EE3F18"/>
    <w:rsid w:val="00EE44D8"/>
    <w:rsid w:val="00EE48C4"/>
    <w:rsid w:val="00EE5C0C"/>
    <w:rsid w:val="00EE5D4D"/>
    <w:rsid w:val="00EE5F8C"/>
    <w:rsid w:val="00EE63B6"/>
    <w:rsid w:val="00EF1773"/>
    <w:rsid w:val="00EF345B"/>
    <w:rsid w:val="00EF4A57"/>
    <w:rsid w:val="00EF4DBD"/>
    <w:rsid w:val="00EF6296"/>
    <w:rsid w:val="00EF704C"/>
    <w:rsid w:val="00EF74D4"/>
    <w:rsid w:val="00F012C6"/>
    <w:rsid w:val="00F035EB"/>
    <w:rsid w:val="00F03BB2"/>
    <w:rsid w:val="00F058A2"/>
    <w:rsid w:val="00F06C78"/>
    <w:rsid w:val="00F077C5"/>
    <w:rsid w:val="00F0785A"/>
    <w:rsid w:val="00F1093E"/>
    <w:rsid w:val="00F147D5"/>
    <w:rsid w:val="00F1494B"/>
    <w:rsid w:val="00F14C0C"/>
    <w:rsid w:val="00F1536B"/>
    <w:rsid w:val="00F16AC4"/>
    <w:rsid w:val="00F2071F"/>
    <w:rsid w:val="00F215B0"/>
    <w:rsid w:val="00F23FFD"/>
    <w:rsid w:val="00F24269"/>
    <w:rsid w:val="00F24964"/>
    <w:rsid w:val="00F3053E"/>
    <w:rsid w:val="00F305C4"/>
    <w:rsid w:val="00F326D7"/>
    <w:rsid w:val="00F33A8D"/>
    <w:rsid w:val="00F3542B"/>
    <w:rsid w:val="00F35D3E"/>
    <w:rsid w:val="00F36946"/>
    <w:rsid w:val="00F375C8"/>
    <w:rsid w:val="00F41AB8"/>
    <w:rsid w:val="00F43120"/>
    <w:rsid w:val="00F43778"/>
    <w:rsid w:val="00F43ACB"/>
    <w:rsid w:val="00F45586"/>
    <w:rsid w:val="00F47772"/>
    <w:rsid w:val="00F50C39"/>
    <w:rsid w:val="00F51B94"/>
    <w:rsid w:val="00F541DD"/>
    <w:rsid w:val="00F542B9"/>
    <w:rsid w:val="00F5455B"/>
    <w:rsid w:val="00F55A07"/>
    <w:rsid w:val="00F56737"/>
    <w:rsid w:val="00F57821"/>
    <w:rsid w:val="00F64152"/>
    <w:rsid w:val="00F65269"/>
    <w:rsid w:val="00F672E4"/>
    <w:rsid w:val="00F7040E"/>
    <w:rsid w:val="00F7601A"/>
    <w:rsid w:val="00F76CAE"/>
    <w:rsid w:val="00F77303"/>
    <w:rsid w:val="00F775EA"/>
    <w:rsid w:val="00F8243A"/>
    <w:rsid w:val="00F83A3A"/>
    <w:rsid w:val="00F85241"/>
    <w:rsid w:val="00F85B33"/>
    <w:rsid w:val="00F90C7F"/>
    <w:rsid w:val="00F9102D"/>
    <w:rsid w:val="00F9145F"/>
    <w:rsid w:val="00F9419C"/>
    <w:rsid w:val="00F963FC"/>
    <w:rsid w:val="00F967F8"/>
    <w:rsid w:val="00F969E8"/>
    <w:rsid w:val="00F96B38"/>
    <w:rsid w:val="00FA17DF"/>
    <w:rsid w:val="00FA1B21"/>
    <w:rsid w:val="00FA2C88"/>
    <w:rsid w:val="00FA4221"/>
    <w:rsid w:val="00FA5610"/>
    <w:rsid w:val="00FA6347"/>
    <w:rsid w:val="00FA6E00"/>
    <w:rsid w:val="00FA7914"/>
    <w:rsid w:val="00FA7A6E"/>
    <w:rsid w:val="00FB191F"/>
    <w:rsid w:val="00FB292D"/>
    <w:rsid w:val="00FB70FA"/>
    <w:rsid w:val="00FC0216"/>
    <w:rsid w:val="00FC0ACE"/>
    <w:rsid w:val="00FC2602"/>
    <w:rsid w:val="00FC2661"/>
    <w:rsid w:val="00FC7760"/>
    <w:rsid w:val="00FC77D6"/>
    <w:rsid w:val="00FD0771"/>
    <w:rsid w:val="00FD22A2"/>
    <w:rsid w:val="00FD2A63"/>
    <w:rsid w:val="00FD3F56"/>
    <w:rsid w:val="00FD660C"/>
    <w:rsid w:val="00FD6901"/>
    <w:rsid w:val="00FE1CD0"/>
    <w:rsid w:val="00FE1F0F"/>
    <w:rsid w:val="00FE2848"/>
    <w:rsid w:val="00FE3024"/>
    <w:rsid w:val="00FE5FCC"/>
    <w:rsid w:val="00FE6679"/>
    <w:rsid w:val="00FE685A"/>
    <w:rsid w:val="00FE6E14"/>
    <w:rsid w:val="00FE7B35"/>
    <w:rsid w:val="00FF0CA1"/>
    <w:rsid w:val="00FF171D"/>
    <w:rsid w:val="00FF194F"/>
    <w:rsid w:val="00FF2633"/>
    <w:rsid w:val="00FF2B76"/>
    <w:rsid w:val="00FF4FC6"/>
    <w:rsid w:val="00FF676B"/>
    <w:rsid w:val="00FF6FA2"/>
    <w:rsid w:val="00FF7855"/>
    <w:rsid w:val="09682D6B"/>
    <w:rsid w:val="1A0CD915"/>
    <w:rsid w:val="39026BAF"/>
    <w:rsid w:val="500E3042"/>
    <w:rsid w:val="6BFE6A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E9B1"/>
  <w15:chartTrackingRefBased/>
  <w15:docId w15:val="{B9B3A04A-E446-4F06-94D9-E0C27844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0"/>
    <w:pPr>
      <w:spacing w:before="120" w:after="120" w:line="240" w:lineRule="auto"/>
    </w:pPr>
    <w:rPr>
      <w:rFonts w:ascii="Arial" w:eastAsia="Times New Roman" w:hAnsi="Arial" w:cs="Times New Roman"/>
      <w:sz w:val="24"/>
      <w:szCs w:val="20"/>
      <w:lang w:val="es-ES_tradnl" w:eastAsia="es-ES"/>
    </w:rPr>
  </w:style>
  <w:style w:type="paragraph" w:styleId="Heading1">
    <w:name w:val="heading 1"/>
    <w:basedOn w:val="Normal"/>
    <w:next w:val="Normal"/>
    <w:link w:val="Heading1Char"/>
    <w:uiPriority w:val="9"/>
    <w:qFormat/>
    <w:rsid w:val="00101240"/>
    <w:pPr>
      <w:widowControl w:val="0"/>
      <w:numPr>
        <w:numId w:val="1"/>
      </w:numPr>
      <w:jc w:val="both"/>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101240"/>
    <w:pPr>
      <w:widowControl w:val="0"/>
      <w:jc w:val="both"/>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101240"/>
    <w:pPr>
      <w:widowControl w:val="0"/>
      <w:numPr>
        <w:ilvl w:val="2"/>
        <w:numId w:val="1"/>
      </w:numPr>
      <w:jc w:val="both"/>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ABA"/>
    <w:rPr>
      <w:rFonts w:ascii="Segoe UI" w:eastAsia="Times New Roman" w:hAnsi="Segoe UI" w:cs="Segoe UI"/>
      <w:sz w:val="18"/>
      <w:szCs w:val="18"/>
      <w:lang w:val="es-ES_tradnl" w:eastAsia="es-ES"/>
    </w:rPr>
  </w:style>
  <w:style w:type="paragraph" w:styleId="Header">
    <w:name w:val="header"/>
    <w:basedOn w:val="Normal"/>
    <w:link w:val="HeaderChar"/>
    <w:unhideWhenUsed/>
    <w:rsid w:val="00816ABA"/>
    <w:pPr>
      <w:tabs>
        <w:tab w:val="center" w:pos="4419"/>
        <w:tab w:val="right" w:pos="8838"/>
      </w:tabs>
    </w:pPr>
  </w:style>
  <w:style w:type="character" w:customStyle="1" w:styleId="HeaderChar">
    <w:name w:val="Header Char"/>
    <w:basedOn w:val="DefaultParagraphFont"/>
    <w:link w:val="Header"/>
    <w:rsid w:val="00816ABA"/>
    <w:rPr>
      <w:rFonts w:ascii="Times New Roman" w:eastAsia="Times New Roman" w:hAnsi="Times New Roman" w:cs="Times New Roman"/>
      <w:sz w:val="20"/>
      <w:szCs w:val="20"/>
      <w:lang w:val="es-ES_tradnl" w:eastAsia="es-ES"/>
    </w:rPr>
  </w:style>
  <w:style w:type="paragraph" w:styleId="Footer">
    <w:name w:val="footer"/>
    <w:basedOn w:val="Normal"/>
    <w:link w:val="FooterChar"/>
    <w:unhideWhenUsed/>
    <w:rsid w:val="00816ABA"/>
    <w:pPr>
      <w:tabs>
        <w:tab w:val="center" w:pos="4419"/>
        <w:tab w:val="right" w:pos="8838"/>
      </w:tabs>
    </w:pPr>
  </w:style>
  <w:style w:type="character" w:customStyle="1" w:styleId="FooterChar">
    <w:name w:val="Footer Char"/>
    <w:basedOn w:val="DefaultParagraphFont"/>
    <w:link w:val="Footer"/>
    <w:rsid w:val="00816ABA"/>
    <w:rPr>
      <w:rFonts w:ascii="Times New Roman" w:eastAsia="Times New Roman" w:hAnsi="Times New Roman" w:cs="Times New Roman"/>
      <w:sz w:val="20"/>
      <w:szCs w:val="20"/>
      <w:lang w:val="es-ES_tradnl" w:eastAsia="es-ES"/>
    </w:rPr>
  </w:style>
  <w:style w:type="paragraph" w:styleId="BodyText">
    <w:name w:val="Body Text"/>
    <w:basedOn w:val="Normal"/>
    <w:link w:val="BodyTextChar"/>
    <w:rsid w:val="00D23209"/>
    <w:pPr>
      <w:jc w:val="both"/>
    </w:pPr>
    <w:rPr>
      <w:rFonts w:cs="Arial"/>
      <w:szCs w:val="24"/>
      <w:lang w:val="es-CO"/>
    </w:rPr>
  </w:style>
  <w:style w:type="character" w:customStyle="1" w:styleId="BodyTextChar">
    <w:name w:val="Body Text Char"/>
    <w:basedOn w:val="DefaultParagraphFont"/>
    <w:link w:val="BodyText"/>
    <w:rsid w:val="00D23209"/>
    <w:rPr>
      <w:rFonts w:ascii="Arial" w:eastAsia="Times New Roman" w:hAnsi="Arial" w:cs="Arial"/>
      <w:sz w:val="24"/>
      <w:szCs w:val="24"/>
      <w:lang w:eastAsia="es-ES"/>
    </w:rPr>
  </w:style>
  <w:style w:type="character" w:customStyle="1" w:styleId="normaltextrun1">
    <w:name w:val="normaltextrun1"/>
    <w:rsid w:val="008C5EE6"/>
  </w:style>
  <w:style w:type="paragraph" w:styleId="ListParagraph">
    <w:name w:val="List Paragraph"/>
    <w:basedOn w:val="Normal"/>
    <w:uiPriority w:val="34"/>
    <w:qFormat/>
    <w:rsid w:val="008C5EE6"/>
    <w:pPr>
      <w:ind w:left="720"/>
      <w:contextualSpacing/>
    </w:pPr>
  </w:style>
  <w:style w:type="paragraph" w:customStyle="1" w:styleId="paragraph">
    <w:name w:val="paragraph"/>
    <w:basedOn w:val="Normal"/>
    <w:rsid w:val="000F52E2"/>
    <w:rPr>
      <w:szCs w:val="24"/>
      <w:lang w:val="es-CO" w:eastAsia="es-CO"/>
    </w:rPr>
  </w:style>
  <w:style w:type="character" w:customStyle="1" w:styleId="Heading1Char">
    <w:name w:val="Heading 1 Char"/>
    <w:basedOn w:val="DefaultParagraphFont"/>
    <w:link w:val="Heading1"/>
    <w:uiPriority w:val="9"/>
    <w:rsid w:val="00101240"/>
    <w:rPr>
      <w:rFonts w:ascii="Arial" w:eastAsiaTheme="majorEastAsia" w:hAnsi="Arial" w:cstheme="majorBidi"/>
      <w:sz w:val="24"/>
      <w:szCs w:val="32"/>
      <w:lang w:val="es-ES_tradnl" w:eastAsia="es-ES"/>
    </w:rPr>
  </w:style>
  <w:style w:type="character" w:customStyle="1" w:styleId="Heading2Char">
    <w:name w:val="Heading 2 Char"/>
    <w:basedOn w:val="DefaultParagraphFont"/>
    <w:link w:val="Heading2"/>
    <w:uiPriority w:val="9"/>
    <w:rsid w:val="00101240"/>
    <w:rPr>
      <w:rFonts w:ascii="Arial" w:eastAsiaTheme="majorEastAsia" w:hAnsi="Arial" w:cstheme="majorBidi"/>
      <w:sz w:val="24"/>
      <w:szCs w:val="26"/>
      <w:lang w:val="es-ES_tradnl" w:eastAsia="es-ES"/>
    </w:rPr>
  </w:style>
  <w:style w:type="character" w:customStyle="1" w:styleId="Heading3Char">
    <w:name w:val="Heading 3 Char"/>
    <w:basedOn w:val="DefaultParagraphFont"/>
    <w:link w:val="Heading3"/>
    <w:uiPriority w:val="9"/>
    <w:rsid w:val="00101240"/>
    <w:rPr>
      <w:rFonts w:ascii="Arial" w:eastAsiaTheme="majorEastAsia" w:hAnsi="Arial" w:cstheme="majorBidi"/>
      <w:sz w:val="24"/>
      <w:szCs w:val="24"/>
      <w:lang w:val="es-ES_tradnl" w:eastAsia="es-ES"/>
    </w:rPr>
  </w:style>
  <w:style w:type="character" w:customStyle="1" w:styleId="bumpedfont15">
    <w:name w:val="bumpedfont15"/>
    <w:basedOn w:val="DefaultParagraphFont"/>
    <w:rsid w:val="005527A8"/>
  </w:style>
  <w:style w:type="character" w:customStyle="1" w:styleId="eop">
    <w:name w:val="eop"/>
    <w:rsid w:val="00362643"/>
  </w:style>
  <w:style w:type="character" w:styleId="Hyperlink">
    <w:name w:val="Hyperlink"/>
    <w:basedOn w:val="DefaultParagraphFont"/>
    <w:uiPriority w:val="99"/>
    <w:semiHidden/>
    <w:unhideWhenUsed/>
    <w:rsid w:val="00FE5FCC"/>
    <w:rPr>
      <w:color w:val="0563C1"/>
      <w:u w:val="single"/>
    </w:rPr>
  </w:style>
  <w:style w:type="paragraph" w:styleId="NoSpacing">
    <w:name w:val="No Spacing"/>
    <w:uiPriority w:val="1"/>
    <w:qFormat/>
    <w:rsid w:val="00524272"/>
    <w:pPr>
      <w:spacing w:after="0" w:line="240" w:lineRule="auto"/>
    </w:pPr>
    <w:rPr>
      <w:rFonts w:ascii="Arial" w:eastAsia="Times New Roman" w:hAnsi="Arial" w:cs="Times New Roman"/>
      <w:sz w:val="24"/>
      <w:szCs w:val="20"/>
      <w:lang w:val="es-ES_tradnl" w:eastAsia="es-ES"/>
    </w:rPr>
  </w:style>
  <w:style w:type="paragraph" w:styleId="NormalWeb">
    <w:name w:val="Normal (Web)"/>
    <w:basedOn w:val="Normal"/>
    <w:uiPriority w:val="99"/>
    <w:semiHidden/>
    <w:unhideWhenUsed/>
    <w:rsid w:val="005968F0"/>
    <w:rPr>
      <w:rFonts w:ascii="Times New Roman" w:hAnsi="Times New Roman"/>
      <w:szCs w:val="24"/>
    </w:rPr>
  </w:style>
  <w:style w:type="paragraph" w:styleId="Revision">
    <w:name w:val="Revision"/>
    <w:hidden/>
    <w:uiPriority w:val="99"/>
    <w:semiHidden/>
    <w:rsid w:val="00F035EB"/>
    <w:pPr>
      <w:spacing w:after="0" w:line="240" w:lineRule="auto"/>
    </w:pPr>
    <w:rPr>
      <w:rFonts w:ascii="Arial" w:eastAsia="Times New Roman" w:hAnsi="Arial" w:cs="Times New Roman"/>
      <w:sz w:val="24"/>
      <w:szCs w:val="20"/>
      <w:lang w:val="es-ES_tradnl" w:eastAsia="es-ES"/>
    </w:rPr>
  </w:style>
  <w:style w:type="character" w:styleId="CommentReference">
    <w:name w:val="annotation reference"/>
    <w:basedOn w:val="DefaultParagraphFont"/>
    <w:uiPriority w:val="99"/>
    <w:semiHidden/>
    <w:unhideWhenUsed/>
    <w:rsid w:val="00CB52F8"/>
    <w:rPr>
      <w:sz w:val="16"/>
      <w:szCs w:val="16"/>
    </w:rPr>
  </w:style>
  <w:style w:type="paragraph" w:styleId="CommentText">
    <w:name w:val="annotation text"/>
    <w:basedOn w:val="Normal"/>
    <w:link w:val="CommentTextChar"/>
    <w:uiPriority w:val="99"/>
    <w:unhideWhenUsed/>
    <w:rsid w:val="00CB52F8"/>
    <w:rPr>
      <w:sz w:val="20"/>
    </w:rPr>
  </w:style>
  <w:style w:type="character" w:customStyle="1" w:styleId="CommentTextChar">
    <w:name w:val="Comment Text Char"/>
    <w:basedOn w:val="DefaultParagraphFont"/>
    <w:link w:val="CommentText"/>
    <w:uiPriority w:val="99"/>
    <w:rsid w:val="00CB52F8"/>
    <w:rPr>
      <w:rFonts w:ascii="Arial" w:eastAsia="Times New Roman" w:hAnsi="Arial" w:cs="Times New Roman"/>
      <w:sz w:val="20"/>
      <w:szCs w:val="20"/>
      <w:lang w:val="es-ES_tradnl" w:eastAsia="es-ES"/>
    </w:rPr>
  </w:style>
  <w:style w:type="paragraph" w:styleId="CommentSubject">
    <w:name w:val="annotation subject"/>
    <w:basedOn w:val="CommentText"/>
    <w:next w:val="CommentText"/>
    <w:link w:val="CommentSubjectChar"/>
    <w:uiPriority w:val="99"/>
    <w:semiHidden/>
    <w:unhideWhenUsed/>
    <w:rsid w:val="00CB52F8"/>
    <w:rPr>
      <w:b/>
      <w:bCs/>
    </w:rPr>
  </w:style>
  <w:style w:type="character" w:customStyle="1" w:styleId="CommentSubjectChar">
    <w:name w:val="Comment Subject Char"/>
    <w:basedOn w:val="CommentTextChar"/>
    <w:link w:val="CommentSubject"/>
    <w:uiPriority w:val="99"/>
    <w:semiHidden/>
    <w:rsid w:val="00CB52F8"/>
    <w:rPr>
      <w:rFonts w:ascii="Arial" w:eastAsia="Times New Roman" w:hAnsi="Arial" w:cs="Times New Roman"/>
      <w:b/>
      <w:bCs/>
      <w:sz w:val="20"/>
      <w:szCs w:val="20"/>
      <w:lang w:val="es-ES_tradnl" w:eastAsia="es-ES"/>
    </w:rPr>
  </w:style>
  <w:style w:type="paragraph" w:styleId="BodyText3">
    <w:name w:val="Body Text 3"/>
    <w:basedOn w:val="Normal"/>
    <w:link w:val="BodyText3Char"/>
    <w:uiPriority w:val="99"/>
    <w:semiHidden/>
    <w:unhideWhenUsed/>
    <w:rsid w:val="00301288"/>
    <w:rPr>
      <w:sz w:val="16"/>
      <w:szCs w:val="16"/>
    </w:rPr>
  </w:style>
  <w:style w:type="character" w:customStyle="1" w:styleId="BodyText3Char">
    <w:name w:val="Body Text 3 Char"/>
    <w:basedOn w:val="DefaultParagraphFont"/>
    <w:link w:val="BodyText3"/>
    <w:uiPriority w:val="99"/>
    <w:semiHidden/>
    <w:rsid w:val="00301288"/>
    <w:rPr>
      <w:rFonts w:ascii="Arial" w:eastAsia="Times New Roman" w:hAnsi="Arial" w:cs="Times New Roman"/>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94885">
      <w:bodyDiv w:val="1"/>
      <w:marLeft w:val="0"/>
      <w:marRight w:val="0"/>
      <w:marTop w:val="0"/>
      <w:marBottom w:val="0"/>
      <w:divBdr>
        <w:top w:val="none" w:sz="0" w:space="0" w:color="auto"/>
        <w:left w:val="none" w:sz="0" w:space="0" w:color="auto"/>
        <w:bottom w:val="none" w:sz="0" w:space="0" w:color="auto"/>
        <w:right w:val="none" w:sz="0" w:space="0" w:color="auto"/>
      </w:divBdr>
    </w:div>
    <w:div w:id="1857310573">
      <w:bodyDiv w:val="1"/>
      <w:marLeft w:val="0"/>
      <w:marRight w:val="0"/>
      <w:marTop w:val="0"/>
      <w:marBottom w:val="0"/>
      <w:divBdr>
        <w:top w:val="none" w:sz="0" w:space="0" w:color="auto"/>
        <w:left w:val="none" w:sz="0" w:space="0" w:color="auto"/>
        <w:bottom w:val="none" w:sz="0" w:space="0" w:color="auto"/>
        <w:right w:val="none" w:sz="0" w:space="0" w:color="auto"/>
      </w:divBdr>
    </w:div>
    <w:div w:id="18934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4" ma:contentTypeDescription="Create a new document." ma:contentTypeScope="" ma:versionID="098e3706ed5979f7f6c2f0831e6d0d1f">
  <xsd:schema xmlns:xsd="http://www.w3.org/2001/XMLSchema" xmlns:xs="http://www.w3.org/2001/XMLSchema" xmlns:p="http://schemas.microsoft.com/office/2006/metadata/properties" xmlns:ns2="2a2b5300-3ccb-49f7-9f7a-17baa5e872e9" targetNamespace="http://schemas.microsoft.com/office/2006/metadata/properties" ma:root="true" ma:fieldsID="123272e75384d636ca165b462bc20b7d"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AD408-CF72-4343-96C0-3DFD81E09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87623-644F-4DCD-AD8A-5C883D7CE7BF}">
  <ds:schemaRefs>
    <ds:schemaRef ds:uri="http://schemas.openxmlformats.org/officeDocument/2006/bibliography"/>
  </ds:schemaRefs>
</ds:datastoreItem>
</file>

<file path=customXml/itemProps3.xml><?xml version="1.0" encoding="utf-8"?>
<ds:datastoreItem xmlns:ds="http://schemas.openxmlformats.org/officeDocument/2006/customXml" ds:itemID="{646A9E41-2837-4601-9B6B-DE61A927BB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0FD4BC-5F39-4235-8645-DA80104E5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2799</Words>
  <Characters>15957</Characters>
  <Application>Microsoft Office Word</Application>
  <DocSecurity>4</DocSecurity>
  <Lines>132</Lines>
  <Paragraphs>37</Paragraphs>
  <ScaleCrop>false</ScaleCrop>
  <Company/>
  <LinksUpToDate>false</LinksUpToDate>
  <CharactersWithSpaces>18719</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SEEAR</dc:creator>
  <cp:keywords/>
  <dc:description/>
  <cp:lastModifiedBy>Geraldine Fandino Bustos</cp:lastModifiedBy>
  <cp:revision>38</cp:revision>
  <cp:lastPrinted>2020-03-17T19:47:00Z</cp:lastPrinted>
  <dcterms:created xsi:type="dcterms:W3CDTF">2026-04-24T16:04:00Z</dcterms:created>
  <dcterms:modified xsi:type="dcterms:W3CDTF">2026-04-27T13:54:00Z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0x0101003F290EDD85D54448945021AB426BB1AA</vt:lpwstr>
  </property>
  <property fmtid="{D5CDD505-2E9C-101B-9397-08002B2CF9AE}" pid="3" name="docLang">
    <vt:lpwstr>es</vt:lpwstr>
  </property>
</Properties>
</file>