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14FF8" w14:textId="77777777" w:rsidR="00CF75AB" w:rsidRDefault="00CF75AB" w:rsidP="001464D6">
      <w:pPr>
        <w:spacing w:after="0"/>
        <w:jc w:val="center"/>
        <w:rPr>
          <w:rFonts w:ascii="Verdana" w:hAnsi="Verdana" w:cs="Helvetica-Light"/>
          <w:b/>
          <w:bCs/>
          <w:kern w:val="0"/>
        </w:rPr>
      </w:pPr>
    </w:p>
    <w:p w14:paraId="08B7173D" w14:textId="7485041F" w:rsidR="001464D6" w:rsidRDefault="001464D6" w:rsidP="001464D6">
      <w:pPr>
        <w:spacing w:after="0"/>
        <w:jc w:val="center"/>
        <w:rPr>
          <w:rFonts w:ascii="Verdana" w:hAnsi="Verdana" w:cs="Helvetica-Light"/>
          <w:b/>
          <w:bCs/>
          <w:kern w:val="0"/>
        </w:rPr>
      </w:pPr>
      <w:r>
        <w:rPr>
          <w:rFonts w:ascii="Verdana" w:hAnsi="Verdana" w:cs="Helvetica-Light"/>
          <w:b/>
          <w:bCs/>
          <w:kern w:val="0"/>
        </w:rPr>
        <w:t>RESOLUCIÓN NÚMER</w:t>
      </w:r>
      <w:r w:rsidRPr="003C0F23">
        <w:rPr>
          <w:rFonts w:ascii="Verdana" w:hAnsi="Verdana" w:cs="Helvetica-Light"/>
          <w:b/>
          <w:bCs/>
          <w:kern w:val="0"/>
        </w:rPr>
        <w:t>O____</w:t>
      </w:r>
      <w:r w:rsidR="00B737E5" w:rsidRPr="003C0F23">
        <w:rPr>
          <w:rFonts w:ascii="Verdana" w:hAnsi="Verdana" w:cs="Helvetica-Light"/>
          <w:b/>
          <w:bCs/>
          <w:kern w:val="0"/>
        </w:rPr>
        <w:t>___</w:t>
      </w:r>
      <w:r w:rsidR="003C0F23" w:rsidRPr="003C0F23">
        <w:rPr>
          <w:rFonts w:ascii="Verdana" w:hAnsi="Verdana" w:cs="Helvetica-Light"/>
          <w:b/>
          <w:bCs/>
          <w:kern w:val="0"/>
        </w:rPr>
        <w:t>_</w:t>
      </w:r>
      <w:r w:rsidR="00B737E5" w:rsidRPr="003C0F23">
        <w:rPr>
          <w:rFonts w:ascii="Verdana" w:hAnsi="Verdana" w:cs="Helvetica-Light"/>
          <w:b/>
          <w:bCs/>
          <w:kern w:val="0"/>
        </w:rPr>
        <w:t>__</w:t>
      </w:r>
      <w:r w:rsidR="00FF5571" w:rsidRPr="003C0F23">
        <w:rPr>
          <w:rFonts w:ascii="Verdana" w:hAnsi="Verdana" w:cs="Helvetica-Light"/>
          <w:b/>
          <w:bCs/>
          <w:kern w:val="0"/>
        </w:rPr>
        <w:t>_______</w:t>
      </w:r>
      <w:r w:rsidRPr="003C0F23">
        <w:rPr>
          <w:rFonts w:ascii="Verdana" w:hAnsi="Verdana" w:cs="Helvetica-Light"/>
          <w:b/>
          <w:bCs/>
          <w:kern w:val="0"/>
        </w:rPr>
        <w:t>___DE____</w:t>
      </w:r>
      <w:r w:rsidR="00B737E5" w:rsidRPr="003C0F23">
        <w:rPr>
          <w:rFonts w:ascii="Verdana" w:hAnsi="Verdana" w:cs="Helvetica-Light"/>
          <w:b/>
          <w:bCs/>
          <w:kern w:val="0"/>
        </w:rPr>
        <w:t>___</w:t>
      </w:r>
      <w:r w:rsidRPr="003C0F23">
        <w:rPr>
          <w:rFonts w:ascii="Verdana" w:hAnsi="Verdana" w:cs="Helvetica-Light"/>
          <w:b/>
          <w:bCs/>
          <w:kern w:val="0"/>
        </w:rPr>
        <w:t>__</w:t>
      </w:r>
      <w:r w:rsidR="00FF5571" w:rsidRPr="003C0F23">
        <w:rPr>
          <w:rFonts w:ascii="Verdana" w:hAnsi="Verdana" w:cs="Helvetica-Light"/>
          <w:b/>
          <w:bCs/>
          <w:kern w:val="0"/>
        </w:rPr>
        <w:t>_____</w:t>
      </w:r>
      <w:r w:rsidRPr="003C0F23">
        <w:rPr>
          <w:rFonts w:ascii="Verdana" w:hAnsi="Verdana" w:cs="Helvetica-Light"/>
          <w:b/>
          <w:bCs/>
          <w:kern w:val="0"/>
        </w:rPr>
        <w:t>__</w:t>
      </w:r>
    </w:p>
    <w:p w14:paraId="7303430B" w14:textId="77777777" w:rsidR="001464D6" w:rsidRDefault="001464D6" w:rsidP="001464D6">
      <w:pPr>
        <w:rPr>
          <w:rFonts w:ascii="Verdana" w:hAnsi="Verdana"/>
        </w:rPr>
      </w:pPr>
    </w:p>
    <w:p w14:paraId="2C7B1604" w14:textId="77777777" w:rsidR="00CC0292" w:rsidRDefault="00CC0292" w:rsidP="00CC0292">
      <w:pPr>
        <w:spacing w:line="276" w:lineRule="auto"/>
        <w:jc w:val="center"/>
        <w:rPr>
          <w:rFonts w:ascii="Verdana" w:hAnsi="Verdana"/>
        </w:rPr>
      </w:pPr>
    </w:p>
    <w:p w14:paraId="4C933BFC" w14:textId="09087318" w:rsidR="001464D6" w:rsidRDefault="001464D6" w:rsidP="00CC0292">
      <w:pPr>
        <w:spacing w:line="276" w:lineRule="auto"/>
        <w:jc w:val="center"/>
        <w:rPr>
          <w:rFonts w:ascii="Verdana" w:hAnsi="Verdana"/>
        </w:rPr>
      </w:pPr>
      <w:r>
        <w:rPr>
          <w:rFonts w:ascii="Verdana" w:hAnsi="Verdana"/>
        </w:rPr>
        <w:t>“</w:t>
      </w:r>
      <w:r w:rsidR="00FB26C1" w:rsidRPr="00FB26C1">
        <w:rPr>
          <w:rFonts w:ascii="Verdana" w:hAnsi="Verdana"/>
        </w:rPr>
        <w:t>Por la cual se adopta la Metodología General para la Elaboración y Presentación de Estudios Ambientales y se toman otras determinaciones</w:t>
      </w:r>
      <w:r w:rsidR="00770652">
        <w:rPr>
          <w:rFonts w:ascii="Verdana" w:hAnsi="Verdana"/>
        </w:rPr>
        <w:t>”</w:t>
      </w:r>
    </w:p>
    <w:p w14:paraId="7DA8CD22" w14:textId="77777777" w:rsidR="00CC0292" w:rsidRDefault="00CC0292" w:rsidP="00CC0292">
      <w:pPr>
        <w:spacing w:line="276" w:lineRule="auto"/>
        <w:jc w:val="center"/>
        <w:rPr>
          <w:rFonts w:ascii="Verdana" w:hAnsi="Verdana"/>
        </w:rPr>
      </w:pPr>
    </w:p>
    <w:p w14:paraId="4D63BBE2" w14:textId="67D9207C" w:rsidR="00CC0292" w:rsidRDefault="00CC0292" w:rsidP="001464D6">
      <w:pPr>
        <w:spacing w:line="276" w:lineRule="auto"/>
        <w:jc w:val="center"/>
        <w:rPr>
          <w:rFonts w:ascii="Verdana" w:hAnsi="Verdana"/>
          <w:b/>
        </w:rPr>
      </w:pPr>
      <w:r>
        <w:rPr>
          <w:rFonts w:ascii="Verdana" w:hAnsi="Verdana"/>
          <w:b/>
        </w:rPr>
        <w:t xml:space="preserve">EL MINISTERIO DE AMBIENTE Y DESARROLLO SOSTENIBLE </w:t>
      </w:r>
    </w:p>
    <w:p w14:paraId="564B1F38" w14:textId="77777777" w:rsidR="00CC0292" w:rsidRDefault="00CC0292" w:rsidP="001464D6">
      <w:pPr>
        <w:spacing w:line="276" w:lineRule="auto"/>
        <w:jc w:val="center"/>
        <w:rPr>
          <w:rFonts w:ascii="Verdana" w:hAnsi="Verdana"/>
          <w:b/>
        </w:rPr>
      </w:pPr>
    </w:p>
    <w:p w14:paraId="47710D0F" w14:textId="5A045E3A" w:rsidR="001464D6" w:rsidRPr="00CC0292" w:rsidRDefault="00CC0292" w:rsidP="000B01C2">
      <w:pPr>
        <w:spacing w:line="276" w:lineRule="auto"/>
        <w:jc w:val="both"/>
        <w:rPr>
          <w:rFonts w:ascii="Verdana" w:hAnsi="Verdana"/>
          <w:bCs/>
        </w:rPr>
      </w:pPr>
      <w:r w:rsidRPr="00CC0292">
        <w:rPr>
          <w:rFonts w:ascii="Verdana" w:hAnsi="Verdana"/>
          <w:bCs/>
        </w:rPr>
        <w:t>E</w:t>
      </w:r>
      <w:r w:rsidR="00051BE3" w:rsidRPr="00CC0292">
        <w:rPr>
          <w:rFonts w:ascii="Verdana" w:hAnsi="Verdana"/>
          <w:bCs/>
        </w:rPr>
        <w:t>n ejercicio de sus facultades constitucionales y legales, y en especial las conferidas en los numerales 14 y 15 del artículo 5 de la Ley 99 de 1993 y las conferidas en el parágrafo 3 del artículo 2.2.2.3.3.2 del Decreto 1076 de 2015 y</w:t>
      </w:r>
    </w:p>
    <w:p w14:paraId="570EE279" w14:textId="77777777" w:rsidR="001464D6" w:rsidRPr="00051BE3" w:rsidRDefault="001464D6" w:rsidP="001464D6">
      <w:pPr>
        <w:spacing w:line="276" w:lineRule="auto"/>
        <w:jc w:val="center"/>
        <w:rPr>
          <w:rFonts w:ascii="Verdana" w:hAnsi="Verdana"/>
          <w:b/>
        </w:rPr>
      </w:pPr>
    </w:p>
    <w:p w14:paraId="7113169E" w14:textId="0D9C41B8" w:rsidR="001464D6" w:rsidRPr="002636E4" w:rsidRDefault="001464D6" w:rsidP="001464D6">
      <w:pPr>
        <w:spacing w:line="276" w:lineRule="auto"/>
        <w:jc w:val="center"/>
        <w:rPr>
          <w:rFonts w:ascii="Verdana" w:hAnsi="Verdana"/>
          <w:b/>
        </w:rPr>
      </w:pPr>
      <w:r w:rsidRPr="002636E4">
        <w:rPr>
          <w:rFonts w:ascii="Verdana" w:hAnsi="Verdana"/>
          <w:b/>
        </w:rPr>
        <w:t>CONSIDERANDO</w:t>
      </w:r>
    </w:p>
    <w:p w14:paraId="0457A35D" w14:textId="77777777" w:rsidR="001464D6" w:rsidRPr="002636E4" w:rsidRDefault="001464D6" w:rsidP="001464D6">
      <w:pPr>
        <w:spacing w:line="276" w:lineRule="auto"/>
        <w:jc w:val="center"/>
        <w:rPr>
          <w:rFonts w:ascii="Verdana" w:hAnsi="Verdana"/>
          <w:b/>
        </w:rPr>
      </w:pPr>
    </w:p>
    <w:p w14:paraId="5BFD6256" w14:textId="77777777" w:rsidR="005466C4" w:rsidRPr="005466C4" w:rsidRDefault="005466C4" w:rsidP="005466C4">
      <w:pPr>
        <w:spacing w:line="276" w:lineRule="auto"/>
        <w:jc w:val="both"/>
        <w:rPr>
          <w:rFonts w:ascii="Verdana" w:hAnsi="Verdana"/>
          <w:lang w:val="es-ES"/>
        </w:rPr>
      </w:pPr>
      <w:r w:rsidRPr="005466C4">
        <w:rPr>
          <w:rFonts w:ascii="Verdana" w:hAnsi="Verdana"/>
          <w:lang w:val="es-ES"/>
        </w:rPr>
        <w:t>Que</w:t>
      </w:r>
      <w:r w:rsidR="00985494">
        <w:rPr>
          <w:rFonts w:ascii="Verdana" w:hAnsi="Verdana"/>
          <w:lang w:val="es-ES"/>
        </w:rPr>
        <w:t>,</w:t>
      </w:r>
      <w:r w:rsidRPr="005466C4">
        <w:rPr>
          <w:rFonts w:ascii="Verdana" w:hAnsi="Verdana"/>
          <w:lang w:val="es-ES"/>
        </w:rPr>
        <w:t xml:space="preserve"> de conformidad con los artículos 8, 79, 80 y el numeral 8 del artículo 95 de la Constitución Política de Colombia, es obligación del Estado proteger la diversidad e integridad del ambiente, conservar las áreas de especial importancia ecológica y fomentar la educación para el logro de estos fines, así como también, planificar el manejo y aprovechamiento de los recursos naturales para garantizar el desarrollo sostenible, la conservación, restauración o sustitución de los mismos, con el fin de prevenir y controlar los factores de deterioro ambiental, imponer las sanciones legales y exigir la reparación de los daños causados.</w:t>
      </w:r>
    </w:p>
    <w:p w14:paraId="2F30CD63" w14:textId="7EC624CC" w:rsidR="005466C4" w:rsidRPr="005466C4" w:rsidRDefault="005466C4" w:rsidP="005466C4">
      <w:pPr>
        <w:spacing w:line="276" w:lineRule="auto"/>
        <w:jc w:val="both"/>
        <w:rPr>
          <w:rFonts w:ascii="Verdana" w:hAnsi="Verdana"/>
          <w:i/>
          <w:iCs/>
          <w:lang w:val="es-ES"/>
        </w:rPr>
      </w:pPr>
      <w:r w:rsidRPr="005466C4">
        <w:rPr>
          <w:rFonts w:ascii="Verdana" w:hAnsi="Verdana"/>
          <w:lang w:val="es-ES"/>
        </w:rPr>
        <w:t>Que</w:t>
      </w:r>
      <w:r w:rsidR="00985494">
        <w:rPr>
          <w:rFonts w:ascii="Verdana" w:hAnsi="Verdana"/>
          <w:lang w:val="es-ES"/>
        </w:rPr>
        <w:t>,</w:t>
      </w:r>
      <w:r w:rsidRPr="005466C4">
        <w:rPr>
          <w:rFonts w:ascii="Verdana" w:hAnsi="Verdana"/>
          <w:lang w:val="es-ES"/>
        </w:rPr>
        <w:t xml:space="preserve"> el numeral 14 del artículo 5 de la Ley 99 de 1993 establece como una de las funciones a cargo del actual Ministerio de Ambiente y Desarrollo Sostenible – Minambiente: </w:t>
      </w:r>
      <w:r w:rsidRPr="005466C4">
        <w:rPr>
          <w:rFonts w:ascii="Verdana" w:hAnsi="Verdana"/>
          <w:i/>
          <w:iCs/>
          <w:lang w:val="es-ES"/>
        </w:rPr>
        <w:t>“Definir y regular los instrumentos administrativos y mecanismos necesarios para la prevención y el control de los factores de deterioro ambiental y determinar los criterios de evaluación, seguimiento y manejo ambientales de las actividades económicas”.</w:t>
      </w:r>
    </w:p>
    <w:p w14:paraId="17543EB8" w14:textId="77777777" w:rsidR="005466C4" w:rsidRPr="005466C4" w:rsidRDefault="005466C4" w:rsidP="005466C4">
      <w:pPr>
        <w:spacing w:line="276" w:lineRule="auto"/>
        <w:jc w:val="both"/>
        <w:rPr>
          <w:rFonts w:ascii="Verdana" w:hAnsi="Verdana"/>
          <w:lang w:val="es-ES_tradnl"/>
        </w:rPr>
      </w:pPr>
      <w:r w:rsidRPr="005466C4">
        <w:rPr>
          <w:rFonts w:ascii="Verdana" w:hAnsi="Verdana"/>
          <w:lang w:val="es-ES_tradnl"/>
        </w:rPr>
        <w:t>Que</w:t>
      </w:r>
      <w:r w:rsidR="00985494">
        <w:rPr>
          <w:rFonts w:ascii="Verdana" w:hAnsi="Verdana"/>
          <w:lang w:val="es-ES_tradnl"/>
        </w:rPr>
        <w:t>,</w:t>
      </w:r>
      <w:r w:rsidRPr="005466C4">
        <w:rPr>
          <w:rFonts w:ascii="Verdana" w:hAnsi="Verdana"/>
          <w:lang w:val="es-ES_tradnl"/>
        </w:rPr>
        <w:t xml:space="preserve"> la licencia ambiental, según los artículos 49, 50 y 51 de la Ley 99 de 1993 y 2.2.2.3.1.3. del Decreto 1076 de 2015, es el instrumento a través del cual las autoridades ambientales competentes ejercen control respecto a la ejecución de un proyecto que, de acuerdo con la ley, puede producir un deterioro grave a los recursos naturales renovables o al ambiente o introducir modificaciones considerables o notorias al paisaje.</w:t>
      </w:r>
    </w:p>
    <w:p w14:paraId="4DDD189D" w14:textId="77777777" w:rsidR="005466C4" w:rsidRPr="005466C4" w:rsidRDefault="005466C4" w:rsidP="005466C4">
      <w:pPr>
        <w:spacing w:line="276" w:lineRule="auto"/>
        <w:jc w:val="both"/>
        <w:rPr>
          <w:rFonts w:ascii="Verdana" w:hAnsi="Verdana"/>
          <w:lang w:val="es-ES"/>
        </w:rPr>
      </w:pPr>
      <w:r w:rsidRPr="005466C4">
        <w:rPr>
          <w:rFonts w:ascii="Verdana" w:hAnsi="Verdana"/>
          <w:lang w:val="es-ES"/>
        </w:rPr>
        <w:t>Que</w:t>
      </w:r>
      <w:r w:rsidR="00057073">
        <w:rPr>
          <w:rFonts w:ascii="Verdana" w:hAnsi="Verdana"/>
          <w:lang w:val="es-ES"/>
        </w:rPr>
        <w:t>,</w:t>
      </w:r>
      <w:r w:rsidRPr="005466C4">
        <w:rPr>
          <w:rFonts w:ascii="Verdana" w:hAnsi="Verdana"/>
          <w:lang w:val="es-ES"/>
        </w:rPr>
        <w:t xml:space="preserve"> el numeral 2 del artículo 2 del Decreto - Ley 3570 de 2011, estableció como función </w:t>
      </w:r>
      <w:bookmarkStart w:id="0" w:name="_Hlk217640351"/>
      <w:r w:rsidRPr="005466C4">
        <w:rPr>
          <w:rFonts w:ascii="Verdana" w:hAnsi="Verdana"/>
          <w:lang w:val="es-ES"/>
        </w:rPr>
        <w:t xml:space="preserve">del Ministerio de Ambiente y Desarrollo Sostenible </w:t>
      </w:r>
      <w:bookmarkEnd w:id="0"/>
      <w:r w:rsidRPr="005466C4">
        <w:rPr>
          <w:rFonts w:ascii="Verdana" w:hAnsi="Verdana"/>
          <w:lang w:val="es-ES"/>
        </w:rPr>
        <w:t>"</w:t>
      </w:r>
      <w:r w:rsidRPr="005466C4">
        <w:rPr>
          <w:rFonts w:ascii="Verdana" w:hAnsi="Verdana"/>
          <w:i/>
          <w:iCs/>
          <w:lang w:val="es-ES"/>
        </w:rPr>
        <w:t>diseñar y regular las políticas públicas y las condiciones generales para el saneamiento del ambiente, y el uso, manejo, aprovechamiento, conservación, restauración y recuperación de los recursos naturales, a fin de impedir, reprimir, eliminar o mitigar el impacto de actividades contaminantes, deteriorantes o destructivas del entorno o del patrimonio natural, en todos los sectores económicos y productivos</w:t>
      </w:r>
      <w:r w:rsidRPr="005466C4">
        <w:rPr>
          <w:rFonts w:ascii="Verdana" w:hAnsi="Verdana"/>
          <w:lang w:val="es-ES"/>
        </w:rPr>
        <w:t>".</w:t>
      </w:r>
    </w:p>
    <w:p w14:paraId="20FB31CF" w14:textId="77777777" w:rsidR="005466C4" w:rsidRPr="005466C4" w:rsidRDefault="005466C4" w:rsidP="005466C4">
      <w:pPr>
        <w:spacing w:line="276" w:lineRule="auto"/>
        <w:jc w:val="both"/>
        <w:rPr>
          <w:rFonts w:ascii="Verdana" w:hAnsi="Verdana"/>
          <w:lang w:val="es-ES"/>
        </w:rPr>
      </w:pPr>
      <w:r w:rsidRPr="005466C4">
        <w:rPr>
          <w:rFonts w:ascii="Verdana" w:hAnsi="Verdana"/>
          <w:lang w:val="es-ES"/>
        </w:rPr>
        <w:t>Que</w:t>
      </w:r>
      <w:r w:rsidR="00057073">
        <w:rPr>
          <w:rFonts w:ascii="Verdana" w:hAnsi="Verdana"/>
          <w:lang w:val="es-ES"/>
        </w:rPr>
        <w:t>,</w:t>
      </w:r>
      <w:r w:rsidRPr="005466C4">
        <w:rPr>
          <w:rFonts w:ascii="Verdana" w:hAnsi="Verdana"/>
          <w:lang w:val="es-ES"/>
        </w:rPr>
        <w:t xml:space="preserve"> los artículos 2.2.2.3.2.2. y 2.2.2.3.2.3. del Decreto 1076 de 2015 determinan los proyectos, obras o actividades que requieren de una licencia ambiental para su ejecución, estableciendo cuáles de ellos son competencia de </w:t>
      </w:r>
      <w:r w:rsidRPr="005466C4">
        <w:rPr>
          <w:rFonts w:ascii="Verdana" w:hAnsi="Verdana"/>
          <w:lang w:val="es-ES"/>
        </w:rPr>
        <w:lastRenderedPageBreak/>
        <w:t>la Autoridad Nacional de Licencias Ambientales – ANLA y cuáles de las Corporaciones Autónomas Regionales, respectivamente.</w:t>
      </w:r>
    </w:p>
    <w:p w14:paraId="63E39449" w14:textId="77777777" w:rsidR="005466C4" w:rsidRPr="005466C4" w:rsidRDefault="005466C4" w:rsidP="005466C4">
      <w:pPr>
        <w:spacing w:line="276" w:lineRule="auto"/>
        <w:jc w:val="both"/>
        <w:rPr>
          <w:rFonts w:ascii="Verdana" w:hAnsi="Verdana"/>
          <w:lang w:val="es-ES"/>
        </w:rPr>
      </w:pPr>
      <w:r w:rsidRPr="005466C4">
        <w:rPr>
          <w:rFonts w:ascii="Verdana" w:hAnsi="Verdana"/>
          <w:lang w:val="es-ES"/>
        </w:rPr>
        <w:t>Que</w:t>
      </w:r>
      <w:r w:rsidR="00057073">
        <w:rPr>
          <w:rFonts w:ascii="Verdana" w:hAnsi="Verdana"/>
          <w:lang w:val="es-ES"/>
        </w:rPr>
        <w:t>,</w:t>
      </w:r>
      <w:r w:rsidRPr="005466C4">
        <w:rPr>
          <w:rFonts w:ascii="Verdana" w:hAnsi="Verdana"/>
          <w:lang w:val="es-ES"/>
        </w:rPr>
        <w:t xml:space="preserve"> el artículo 2.2.2.3.3.2 del Decreto 1076 de 2015 establece, sobre los términos de referencia que, “</w:t>
      </w:r>
      <w:r w:rsidRPr="005466C4">
        <w:rPr>
          <w:rFonts w:ascii="Verdana" w:hAnsi="Verdana"/>
          <w:i/>
          <w:iCs/>
          <w:lang w:val="es-ES"/>
        </w:rPr>
        <w:t>(…) son los lineamientos generales que la autoridad ambiental señala para la elaboración y ejecución de los estudios ambientales que deben ser presentados ante la autoridad ambiental competente</w:t>
      </w:r>
      <w:r w:rsidRPr="005466C4">
        <w:rPr>
          <w:rFonts w:ascii="Verdana" w:hAnsi="Verdana"/>
          <w:lang w:val="es-ES"/>
        </w:rPr>
        <w:t xml:space="preserve">”, así como </w:t>
      </w:r>
      <w:r w:rsidRPr="005466C4">
        <w:rPr>
          <w:rFonts w:ascii="Verdana" w:hAnsi="Verdana"/>
          <w:i/>
          <w:iCs/>
          <w:lang w:val="es-ES"/>
        </w:rPr>
        <w:t>"(...) no obstante la utilización de los términos de referencia, el solicitante deberá presentar el estudio de conformidad con la Metodología General para la Presentación de Estudios Ambientales, expedida por el Ministerio de Ambiente, y Desarrollo Sostenible, la cual será de obligatorio cumplimiento</w:t>
      </w:r>
      <w:r w:rsidRPr="005466C4">
        <w:rPr>
          <w:rFonts w:ascii="Verdana" w:hAnsi="Verdana"/>
          <w:lang w:val="es-ES"/>
        </w:rPr>
        <w:t xml:space="preserve">". </w:t>
      </w:r>
    </w:p>
    <w:p w14:paraId="5D377CD8" w14:textId="77777777" w:rsidR="005466C4" w:rsidRPr="005466C4" w:rsidRDefault="005466C4" w:rsidP="005466C4">
      <w:pPr>
        <w:spacing w:line="276" w:lineRule="auto"/>
        <w:jc w:val="both"/>
        <w:rPr>
          <w:rFonts w:ascii="Verdana" w:hAnsi="Verdana"/>
          <w:lang w:val="es-ES"/>
        </w:rPr>
      </w:pPr>
      <w:r w:rsidRPr="005466C4">
        <w:rPr>
          <w:rFonts w:ascii="Verdana" w:hAnsi="Verdana"/>
          <w:lang w:val="es-ES"/>
        </w:rPr>
        <w:t>Que</w:t>
      </w:r>
      <w:r w:rsidR="00057073">
        <w:rPr>
          <w:rFonts w:ascii="Verdana" w:hAnsi="Verdana"/>
          <w:lang w:val="es-ES"/>
        </w:rPr>
        <w:t>,</w:t>
      </w:r>
      <w:r w:rsidRPr="005466C4">
        <w:rPr>
          <w:rFonts w:ascii="Verdana" w:hAnsi="Verdana"/>
          <w:lang w:val="es-ES"/>
        </w:rPr>
        <w:t xml:space="preserve"> el artículo número 4 de la Resolución </w:t>
      </w:r>
      <w:r w:rsidR="009F622D">
        <w:rPr>
          <w:rFonts w:ascii="Verdana" w:hAnsi="Verdana"/>
          <w:lang w:val="es-ES"/>
        </w:rPr>
        <w:t xml:space="preserve">No. </w:t>
      </w:r>
      <w:r w:rsidRPr="005466C4">
        <w:rPr>
          <w:rFonts w:ascii="Verdana" w:hAnsi="Verdana"/>
          <w:lang w:val="es-ES"/>
        </w:rPr>
        <w:t>1402 de 2018 “</w:t>
      </w:r>
      <w:r w:rsidRPr="005466C4">
        <w:rPr>
          <w:rFonts w:ascii="Verdana" w:hAnsi="Verdana"/>
          <w:i/>
          <w:iCs/>
          <w:lang w:val="es-ES"/>
        </w:rPr>
        <w:t xml:space="preserve">Por la cual se adopta la </w:t>
      </w:r>
      <w:bookmarkStart w:id="1" w:name="_Hlk164660117"/>
      <w:r w:rsidRPr="005466C4">
        <w:rPr>
          <w:rFonts w:ascii="Verdana" w:hAnsi="Verdana"/>
          <w:i/>
          <w:iCs/>
          <w:lang w:val="es-ES"/>
        </w:rPr>
        <w:t>Metodología General para la Elaboración y Presentación de Estudios Ambientales</w:t>
      </w:r>
      <w:bookmarkEnd w:id="1"/>
      <w:r w:rsidRPr="005466C4">
        <w:rPr>
          <w:rFonts w:ascii="Verdana" w:hAnsi="Verdana"/>
          <w:i/>
          <w:iCs/>
          <w:lang w:val="es-ES"/>
        </w:rPr>
        <w:t xml:space="preserve"> y se toman otras determinacione</w:t>
      </w:r>
      <w:r w:rsidRPr="005466C4">
        <w:rPr>
          <w:rFonts w:ascii="Verdana" w:hAnsi="Verdana"/>
          <w:lang w:val="es-ES"/>
        </w:rPr>
        <w:t>s” expedida por el Ministerio de Ambiente y Desarrollo Sostenible, prevé que dicho ministerio puede actualizar la Metodología General para la Elaboración y Presentación de Estudios Ambientales cuando lo considere pertinente.</w:t>
      </w:r>
    </w:p>
    <w:p w14:paraId="6E033E2B" w14:textId="456AFCAD" w:rsidR="00D72C0A" w:rsidRDefault="005466C4" w:rsidP="005466C4">
      <w:pPr>
        <w:spacing w:line="276" w:lineRule="auto"/>
        <w:jc w:val="both"/>
        <w:rPr>
          <w:rFonts w:cs="Arial"/>
          <w:spacing w:val="-3"/>
        </w:rPr>
      </w:pPr>
      <w:r w:rsidRPr="005466C4">
        <w:rPr>
          <w:rFonts w:ascii="Verdana" w:hAnsi="Verdana"/>
          <w:lang w:val="es-ES"/>
        </w:rPr>
        <w:t>Que</w:t>
      </w:r>
      <w:r w:rsidR="00057073">
        <w:rPr>
          <w:rFonts w:ascii="Verdana" w:hAnsi="Verdana"/>
          <w:lang w:val="es-ES"/>
        </w:rPr>
        <w:t>,</w:t>
      </w:r>
      <w:r w:rsidRPr="005466C4">
        <w:rPr>
          <w:rFonts w:ascii="Verdana" w:hAnsi="Verdana"/>
          <w:lang w:val="es-ES"/>
        </w:rPr>
        <w:t xml:space="preserve"> </w:t>
      </w:r>
      <w:r w:rsidR="00D72C0A" w:rsidRPr="003A763E">
        <w:rPr>
          <w:rFonts w:ascii="Verdana" w:hAnsi="Verdana"/>
          <w:lang w:val="es-ES"/>
        </w:rPr>
        <w:t>a fin de dar cumplimiento a lo establecido por la Ley 2169 de 2021 sobre la necesidad de que los instrumentos de manejo y control ambiental de proyectos, obras o actividades incluyan consideraciones de adaptación y mitigación al cambio climático con especial énfasis en la cuantificación de las emisiones de</w:t>
      </w:r>
      <w:r w:rsidR="00BB05AF">
        <w:rPr>
          <w:rFonts w:ascii="Verdana" w:hAnsi="Verdana"/>
          <w:lang w:val="es-ES"/>
        </w:rPr>
        <w:t xml:space="preserve"> Gases de Efecto Invernadero -</w:t>
      </w:r>
      <w:r w:rsidR="00D72C0A" w:rsidRPr="003A763E">
        <w:rPr>
          <w:rFonts w:ascii="Verdana" w:hAnsi="Verdana"/>
          <w:lang w:val="es-ES"/>
        </w:rPr>
        <w:t xml:space="preserve"> GEI y los aportes que las medidas de compensación ambiental pueden hacer a la Contribución Nacional ante la </w:t>
      </w:r>
      <w:r w:rsidR="00BB05AF">
        <w:rPr>
          <w:rFonts w:ascii="Verdana" w:hAnsi="Verdana"/>
          <w:lang w:val="es-ES"/>
        </w:rPr>
        <w:t xml:space="preserve">Convención Marco de las Naciones Unidas sobre el Cambio Climático - </w:t>
      </w:r>
      <w:r w:rsidR="00D72C0A" w:rsidRPr="003A763E">
        <w:rPr>
          <w:rFonts w:ascii="Verdana" w:hAnsi="Verdana"/>
          <w:lang w:val="es-ES"/>
        </w:rPr>
        <w:t>CMNUCC, así como de asegurar que tales consideraciones sean consistentes con los instrumentos de gestión del cambio climático que establece la Ley 1931 de 2018, los</w:t>
      </w:r>
      <w:r w:rsidR="00BB05AF">
        <w:rPr>
          <w:rFonts w:ascii="Verdana" w:hAnsi="Verdana"/>
          <w:lang w:val="es-ES"/>
        </w:rPr>
        <w:t xml:space="preserve"> Estudios de Impacto ambiental</w:t>
      </w:r>
      <w:r w:rsidR="00D72C0A" w:rsidRPr="003A763E">
        <w:rPr>
          <w:rFonts w:ascii="Verdana" w:hAnsi="Verdana"/>
          <w:lang w:val="es-ES"/>
        </w:rPr>
        <w:t xml:space="preserve"> </w:t>
      </w:r>
      <w:r w:rsidR="00BB05AF">
        <w:rPr>
          <w:rFonts w:ascii="Verdana" w:hAnsi="Verdana"/>
          <w:lang w:val="es-ES"/>
        </w:rPr>
        <w:t xml:space="preserve">- </w:t>
      </w:r>
      <w:r w:rsidR="00D72C0A" w:rsidRPr="003A763E">
        <w:rPr>
          <w:rFonts w:ascii="Verdana" w:hAnsi="Verdana"/>
          <w:lang w:val="es-ES"/>
        </w:rPr>
        <w:t>EIA deben elaborarse incorporando la variable cambio climático.</w:t>
      </w:r>
    </w:p>
    <w:p w14:paraId="04326234" w14:textId="0AA8B27A" w:rsidR="00023FB7" w:rsidRPr="000211EC" w:rsidRDefault="00D72C0A" w:rsidP="000211EC">
      <w:pPr>
        <w:spacing w:line="276" w:lineRule="auto"/>
        <w:jc w:val="both"/>
        <w:rPr>
          <w:rFonts w:ascii="Verdana" w:hAnsi="Verdana"/>
          <w:lang w:val="es-ES"/>
        </w:rPr>
      </w:pPr>
      <w:r w:rsidRPr="000211EC">
        <w:rPr>
          <w:rFonts w:ascii="Verdana" w:hAnsi="Verdana"/>
          <w:lang w:val="es-ES"/>
        </w:rPr>
        <w:t>Que</w:t>
      </w:r>
      <w:r w:rsidR="00057073">
        <w:rPr>
          <w:rFonts w:ascii="Verdana" w:hAnsi="Verdana"/>
          <w:lang w:val="es-ES"/>
        </w:rPr>
        <w:t>,</w:t>
      </w:r>
      <w:r w:rsidRPr="000211EC">
        <w:rPr>
          <w:rFonts w:ascii="Verdana" w:hAnsi="Verdana"/>
          <w:lang w:val="es-ES"/>
        </w:rPr>
        <w:t xml:space="preserve"> aunado a lo anterior, </w:t>
      </w:r>
      <w:r w:rsidR="00023FB7" w:rsidRPr="000211EC">
        <w:rPr>
          <w:rFonts w:ascii="Verdana" w:hAnsi="Verdana"/>
          <w:lang w:val="es-ES"/>
        </w:rPr>
        <w:t>la sentencia del Consejo de Estado – Sala de lo Contencioso administrativo - Sección Quinta</w:t>
      </w:r>
      <w:r w:rsidR="000211EC">
        <w:rPr>
          <w:rFonts w:ascii="Verdana" w:hAnsi="Verdana"/>
          <w:lang w:val="es-ES"/>
        </w:rPr>
        <w:t>, r</w:t>
      </w:r>
      <w:r w:rsidR="00023FB7" w:rsidRPr="000211EC">
        <w:rPr>
          <w:rFonts w:ascii="Verdana" w:hAnsi="Verdana"/>
          <w:lang w:val="es-ES"/>
        </w:rPr>
        <w:t>adicación: 25000-23-41-000-2023-00614-01</w:t>
      </w:r>
      <w:r w:rsidRPr="000211EC">
        <w:rPr>
          <w:rFonts w:ascii="Verdana" w:hAnsi="Verdana"/>
          <w:lang w:val="es-ES"/>
        </w:rPr>
        <w:t xml:space="preserve"> </w:t>
      </w:r>
      <w:r w:rsidR="00BB05AF">
        <w:rPr>
          <w:rFonts w:ascii="Verdana" w:hAnsi="Verdana"/>
          <w:lang w:val="es-ES"/>
        </w:rPr>
        <w:t>del 12 de octubre de 20</w:t>
      </w:r>
      <w:r w:rsidR="00B37594">
        <w:rPr>
          <w:rFonts w:ascii="Verdana" w:hAnsi="Verdana"/>
          <w:lang w:val="es-ES"/>
        </w:rPr>
        <w:t>23</w:t>
      </w:r>
      <w:r w:rsidR="00BB05AF">
        <w:rPr>
          <w:rFonts w:ascii="Verdana" w:hAnsi="Verdana"/>
          <w:lang w:val="es-ES"/>
        </w:rPr>
        <w:t xml:space="preserve">, </w:t>
      </w:r>
      <w:r w:rsidR="003065E2">
        <w:rPr>
          <w:rFonts w:ascii="Verdana" w:hAnsi="Verdana"/>
          <w:lang w:val="es-ES"/>
        </w:rPr>
        <w:t>establece</w:t>
      </w:r>
      <w:r w:rsidR="00407552" w:rsidRPr="000211EC">
        <w:rPr>
          <w:rFonts w:ascii="Verdana" w:hAnsi="Verdana"/>
          <w:lang w:val="es-ES"/>
        </w:rPr>
        <w:t xml:space="preserve"> </w:t>
      </w:r>
      <w:r w:rsidRPr="000211EC">
        <w:rPr>
          <w:rFonts w:ascii="Verdana" w:hAnsi="Verdana"/>
          <w:lang w:val="es-ES"/>
        </w:rPr>
        <w:t xml:space="preserve">que </w:t>
      </w:r>
      <w:r w:rsidR="00407552" w:rsidRPr="000211EC">
        <w:rPr>
          <w:rFonts w:ascii="Verdana" w:hAnsi="Verdana"/>
          <w:lang w:val="es-ES"/>
        </w:rPr>
        <w:t>corresponde a</w:t>
      </w:r>
      <w:r w:rsidR="00811143" w:rsidRPr="00811143">
        <w:rPr>
          <w:rFonts w:ascii="Verdana" w:hAnsi="Verdana"/>
          <w:lang w:val="es-ES"/>
        </w:rPr>
        <w:t xml:space="preserve">l Ministerio de Ambiente y Desarrollo Sostenible </w:t>
      </w:r>
      <w:r w:rsidR="00407552" w:rsidRPr="000211EC">
        <w:rPr>
          <w:rFonts w:ascii="Verdana" w:hAnsi="Verdana"/>
          <w:lang w:val="es-ES"/>
        </w:rPr>
        <w:t>prever en los instrumentos de manejo y control ambiental de proyectos obras o actividades consideraciones de adaptación y mitigación la cambio climático con especial énfasis en la cuantificación de las emisiones de GEI y los aportes que las medidas de compensación ambiental pueden hacer a la contribución nacional ante las CMNUCC.</w:t>
      </w:r>
    </w:p>
    <w:p w14:paraId="2060E661" w14:textId="5ABF80DB" w:rsidR="005466C4" w:rsidRPr="005466C4" w:rsidRDefault="005466C4" w:rsidP="005466C4">
      <w:pPr>
        <w:spacing w:line="276" w:lineRule="auto"/>
        <w:jc w:val="both"/>
        <w:rPr>
          <w:rFonts w:ascii="Verdana" w:hAnsi="Verdana"/>
          <w:lang w:val="es-ES"/>
        </w:rPr>
      </w:pPr>
      <w:r w:rsidRPr="005466C4">
        <w:rPr>
          <w:rFonts w:ascii="Verdana" w:hAnsi="Verdana"/>
          <w:lang w:val="es-ES"/>
        </w:rPr>
        <w:t>Que</w:t>
      </w:r>
      <w:r w:rsidR="00057073">
        <w:rPr>
          <w:rFonts w:ascii="Verdana" w:hAnsi="Verdana"/>
          <w:lang w:val="es-ES"/>
        </w:rPr>
        <w:t>,</w:t>
      </w:r>
      <w:r w:rsidRPr="005466C4">
        <w:rPr>
          <w:rFonts w:ascii="Verdana" w:hAnsi="Verdana"/>
          <w:lang w:val="es-ES"/>
        </w:rPr>
        <w:t xml:space="preserve"> en el proceso de implementación de la Metodología General para la Elaboración y Presentación de Estudios Ambientales - MGEPEA, adoptada por la </w:t>
      </w:r>
      <w:r w:rsidR="00876961">
        <w:rPr>
          <w:rFonts w:ascii="Verdana" w:hAnsi="Verdana"/>
          <w:lang w:val="es-ES"/>
        </w:rPr>
        <w:t xml:space="preserve">Resolución No. </w:t>
      </w:r>
      <w:r w:rsidRPr="005466C4">
        <w:rPr>
          <w:rFonts w:ascii="Verdana" w:hAnsi="Verdana"/>
          <w:lang w:val="es-ES"/>
        </w:rPr>
        <w:t>1402 de 2018, se evidenció la necesidad de precisar los lineamientos metodológicos relacionados con los siguientes temas: cumplimiento a los compromisos adquiridos por Colombia en el marco del proceso de adhesión a la Organización para la Cooperación y el Desarrollo Económicos – OCDE, inclusión de una evaluación de las diferentes opciones de tecnología, ubicación y diseño de los proyectos, obras o actividades que no realicen Diagnóstico Ambiental de Alternativas</w:t>
      </w:r>
      <w:r w:rsidR="00BB05AF">
        <w:rPr>
          <w:rFonts w:ascii="Verdana" w:hAnsi="Verdana"/>
          <w:lang w:val="es-ES"/>
        </w:rPr>
        <w:t xml:space="preserve"> - DAA</w:t>
      </w:r>
      <w:r w:rsidRPr="005466C4">
        <w:rPr>
          <w:rFonts w:ascii="Verdana" w:hAnsi="Verdana"/>
          <w:lang w:val="es-ES"/>
        </w:rPr>
        <w:t xml:space="preserve">, de modo que el EIA se desarrolle sobre la opción que genera los menores impactos ambientales negativos; criterios y lineamientos para la delimitación del área de influencia; información a presentar en el ítem de caracterización ambiental; lineamientos </w:t>
      </w:r>
      <w:r w:rsidRPr="005466C4">
        <w:rPr>
          <w:rFonts w:ascii="Verdana" w:hAnsi="Verdana"/>
          <w:lang w:val="es-ES"/>
        </w:rPr>
        <w:lastRenderedPageBreak/>
        <w:t>metodológicos para la determinación de los impactos ambientales significativos y la evaluación ambiental; zonificación de manejo ambiental. Estos lineamientos metodológicos tienen implicaciones en todo el contenido del documento y establecen las condiciones mínimas de recolección, procesamiento, análisis y evaluación de información.</w:t>
      </w:r>
    </w:p>
    <w:p w14:paraId="141323E4" w14:textId="77777777" w:rsidR="005466C4" w:rsidRPr="005466C4" w:rsidRDefault="005466C4" w:rsidP="005466C4">
      <w:pPr>
        <w:spacing w:line="276" w:lineRule="auto"/>
        <w:jc w:val="both"/>
        <w:rPr>
          <w:rFonts w:ascii="Verdana" w:hAnsi="Verdana"/>
          <w:lang w:val="es-ES"/>
        </w:rPr>
      </w:pPr>
      <w:r w:rsidRPr="005466C4">
        <w:rPr>
          <w:rFonts w:ascii="Verdana" w:hAnsi="Verdana"/>
          <w:lang w:val="es-ES"/>
        </w:rPr>
        <w:t>Que</w:t>
      </w:r>
      <w:r w:rsidR="00057073">
        <w:rPr>
          <w:rFonts w:ascii="Verdana" w:hAnsi="Verdana"/>
          <w:lang w:val="es-ES"/>
        </w:rPr>
        <w:t>,</w:t>
      </w:r>
      <w:r w:rsidRPr="005466C4">
        <w:rPr>
          <w:rFonts w:ascii="Verdana" w:hAnsi="Verdana"/>
          <w:lang w:val="es-ES"/>
        </w:rPr>
        <w:t xml:space="preserve"> teniendo en cuenta que la Metodología General para la Elaboración y Presentación de Estudios Ambientales – MGEPEA es el instrumento mediante el cual se fijan los lineamientos para la elaboración y presentación de estudios ambientales necesarios para el trámite de licenciamiento ambiental para los proyectos, obras o actividades sujetos por ley a este instrumento, es necesario que éstos se estructuren de forma clara y estandarizada a fin de que la evaluación de la información se realice de una forma eficaz y eficiente por parte de las autoridades ambientales, basadas en metodologías, métodos, procedimientos y condiciones de levantamiento de información unificada.</w:t>
      </w:r>
    </w:p>
    <w:p w14:paraId="708927A9" w14:textId="77777777" w:rsidR="005466C4" w:rsidRPr="005466C4" w:rsidRDefault="005466C4" w:rsidP="005466C4">
      <w:pPr>
        <w:spacing w:line="276" w:lineRule="auto"/>
        <w:jc w:val="both"/>
        <w:rPr>
          <w:rFonts w:ascii="Verdana" w:hAnsi="Verdana"/>
          <w:lang w:val="es-ES"/>
        </w:rPr>
      </w:pPr>
      <w:r w:rsidRPr="005466C4">
        <w:rPr>
          <w:rFonts w:ascii="Verdana" w:hAnsi="Verdana"/>
          <w:lang w:val="es-ES"/>
        </w:rPr>
        <w:t>Que</w:t>
      </w:r>
      <w:r w:rsidR="00057073">
        <w:rPr>
          <w:rFonts w:ascii="Verdana" w:hAnsi="Verdana"/>
          <w:lang w:val="es-ES"/>
        </w:rPr>
        <w:t>,</w:t>
      </w:r>
      <w:r w:rsidRPr="005466C4">
        <w:rPr>
          <w:rFonts w:ascii="Verdana" w:hAnsi="Verdana"/>
          <w:lang w:val="es-ES"/>
        </w:rPr>
        <w:t xml:space="preserve"> el Plan Nacional de Desarrollo 2022-2026 “Colombia, potencia mundial de la vida” busca ordenar el territorial alrededor del agua con un enfoque de justicia ambiental a fin de procurar la sostenibilidad de la actividad humana a partir del respeto de los ciclos del agua y los ecosistemas, articular las actividades productivas con la vocación del territorio, proteger de forma efectiva los determinantes ambientales que inciden en la oferta de este recurso e incrementar la capacidad adaptativa del país a los cambios del clima, entre otros propósitos.</w:t>
      </w:r>
    </w:p>
    <w:p w14:paraId="5E07CEE6" w14:textId="77777777" w:rsidR="005466C4" w:rsidRPr="005466C4" w:rsidRDefault="005466C4" w:rsidP="005466C4">
      <w:pPr>
        <w:spacing w:line="276" w:lineRule="auto"/>
        <w:jc w:val="both"/>
        <w:rPr>
          <w:rFonts w:ascii="Verdana" w:hAnsi="Verdana"/>
          <w:lang w:val="es-ES"/>
        </w:rPr>
      </w:pPr>
      <w:r w:rsidRPr="005466C4">
        <w:rPr>
          <w:rFonts w:ascii="Verdana" w:hAnsi="Verdana"/>
          <w:lang w:val="es-ES"/>
        </w:rPr>
        <w:t>Que</w:t>
      </w:r>
      <w:r w:rsidR="00057073">
        <w:rPr>
          <w:rFonts w:ascii="Verdana" w:hAnsi="Verdana"/>
          <w:lang w:val="es-ES"/>
        </w:rPr>
        <w:t>,</w:t>
      </w:r>
      <w:r w:rsidRPr="005466C4">
        <w:rPr>
          <w:rFonts w:ascii="Verdana" w:hAnsi="Verdana"/>
          <w:lang w:val="es-ES"/>
        </w:rPr>
        <w:t xml:space="preserve"> el catalizador “El agua, la biodiversidad y las personas, en el centro del ordenamiento territorial” del Plan Nacional de Desarrollo 2022-2026 “Colombia, potencia mundial de la vida”, en su aparte “Instrumentos de control y vigilancia ambiental para la resiliencia”, establece que “</w:t>
      </w:r>
      <w:r w:rsidRPr="005466C4">
        <w:rPr>
          <w:rFonts w:ascii="Verdana" w:hAnsi="Verdana"/>
          <w:i/>
          <w:iCs/>
          <w:lang w:val="es-ES"/>
        </w:rPr>
        <w:t>Se evaluará el proceso de licenciamiento ambiental y sus instrumentos técnicos para ampliar y fortalecer la participación de las comunidades en las decisiones ambientales y la implementación efectiva de instrumentos de monitoreo, control y vigilancia tanto de los recursos naturales como de la gestión de las corporaciones autónomas regionales y de desarrollo sostenible, así como ejercicios efectivos de control social”</w:t>
      </w:r>
      <w:r w:rsidRPr="005466C4">
        <w:rPr>
          <w:rFonts w:ascii="Verdana" w:hAnsi="Verdana"/>
          <w:lang w:val="es-ES"/>
        </w:rPr>
        <w:t>.</w:t>
      </w:r>
    </w:p>
    <w:p w14:paraId="4B387779" w14:textId="77777777" w:rsidR="005466C4" w:rsidRPr="005466C4" w:rsidRDefault="005466C4" w:rsidP="005466C4">
      <w:pPr>
        <w:spacing w:line="276" w:lineRule="auto"/>
        <w:jc w:val="both"/>
        <w:rPr>
          <w:rFonts w:ascii="Verdana" w:hAnsi="Verdana"/>
          <w:lang w:val="es-ES"/>
        </w:rPr>
      </w:pPr>
      <w:r w:rsidRPr="005466C4">
        <w:rPr>
          <w:rFonts w:ascii="Verdana" w:hAnsi="Verdana"/>
          <w:lang w:val="es-ES"/>
        </w:rPr>
        <w:t>Que</w:t>
      </w:r>
      <w:r w:rsidR="00057073">
        <w:rPr>
          <w:rFonts w:ascii="Verdana" w:hAnsi="Verdana"/>
          <w:lang w:val="es-ES"/>
        </w:rPr>
        <w:t>,</w:t>
      </w:r>
      <w:r w:rsidRPr="005466C4">
        <w:rPr>
          <w:rFonts w:ascii="Verdana" w:hAnsi="Verdana"/>
          <w:lang w:val="es-ES"/>
        </w:rPr>
        <w:t xml:space="preserve"> el principio 10, enunciado en el artículo 1 de la Ley 99 de 1993 establece que “</w:t>
      </w:r>
      <w:r w:rsidRPr="005466C4">
        <w:rPr>
          <w:rFonts w:ascii="Verdana" w:hAnsi="Verdana"/>
          <w:i/>
          <w:iCs/>
          <w:lang w:val="es-ES"/>
        </w:rPr>
        <w:t>La acción para la protección y recuperación ambientales del país es una tarea conjunta y coordinada entre el Estado, la comunidad, las organizaciones no gubernamentales y el sector privado (…)</w:t>
      </w:r>
      <w:r w:rsidRPr="005466C4">
        <w:rPr>
          <w:rFonts w:ascii="Verdana" w:hAnsi="Verdana"/>
          <w:lang w:val="es-ES"/>
        </w:rPr>
        <w:t>”.</w:t>
      </w:r>
    </w:p>
    <w:p w14:paraId="5609A4A2" w14:textId="7CC2472F" w:rsidR="00407552" w:rsidRDefault="005466C4" w:rsidP="005466C4">
      <w:pPr>
        <w:spacing w:line="276" w:lineRule="auto"/>
        <w:jc w:val="both"/>
        <w:rPr>
          <w:rFonts w:ascii="Verdana" w:hAnsi="Verdana"/>
          <w:lang w:val="es-ES"/>
        </w:rPr>
      </w:pPr>
      <w:r w:rsidRPr="00407552">
        <w:rPr>
          <w:rFonts w:ascii="Verdana" w:hAnsi="Verdana"/>
          <w:lang w:val="es-ES"/>
        </w:rPr>
        <w:t>Que</w:t>
      </w:r>
      <w:r w:rsidR="00057073">
        <w:rPr>
          <w:rFonts w:ascii="Verdana" w:hAnsi="Verdana"/>
          <w:lang w:val="es-ES"/>
        </w:rPr>
        <w:t>,</w:t>
      </w:r>
      <w:r w:rsidR="00023FB7" w:rsidRPr="00407552">
        <w:rPr>
          <w:rFonts w:ascii="Verdana" w:hAnsi="Verdana"/>
          <w:lang w:val="es-ES"/>
        </w:rPr>
        <w:t xml:space="preserve"> la Ley 2294 de 2023</w:t>
      </w:r>
      <w:r w:rsidR="00023FB7">
        <w:rPr>
          <w:rFonts w:ascii="Verdana" w:hAnsi="Verdana"/>
          <w:lang w:val="es-ES"/>
        </w:rPr>
        <w:t xml:space="preserve">, </w:t>
      </w:r>
      <w:r w:rsidRPr="005466C4">
        <w:rPr>
          <w:rFonts w:ascii="Verdana" w:hAnsi="Verdana"/>
          <w:lang w:val="es-ES"/>
        </w:rPr>
        <w:t>Plan Nacional de Desarrollo 2022-2026 “Colombia, potencia mundial de la vida” establece que con el propósito de implementar la “Transformación productiva, internacionalización y acción climática” se deben cumplir los principios rectores sobre las empresas y los derechos humanos de las Naciones Unidas, los cuales señalan que es deber del Estado proteger los derechos humanos, que las empresas tienen la responsabilidad de respetar los derechos humanos, y que existe la necesidad de ayudar a las víctimas a conseguir la reparación ante hechos de vulneración de tales derechos</w:t>
      </w:r>
      <w:r w:rsidR="00407552">
        <w:rPr>
          <w:rFonts w:ascii="Verdana" w:hAnsi="Verdana"/>
          <w:lang w:val="es-ES"/>
        </w:rPr>
        <w:t xml:space="preserve"> que esta obligación se materializa entre otros en las medidas adoptadas a través de los instrumentos de manejo y control del sector ambiente. </w:t>
      </w:r>
    </w:p>
    <w:p w14:paraId="6A4D2AB5" w14:textId="361E2733" w:rsidR="00300FB1" w:rsidRDefault="005466C4" w:rsidP="005466C4">
      <w:pPr>
        <w:spacing w:line="276" w:lineRule="auto"/>
        <w:jc w:val="both"/>
        <w:rPr>
          <w:rFonts w:ascii="Verdana" w:hAnsi="Verdana"/>
        </w:rPr>
      </w:pPr>
      <w:r w:rsidRPr="005466C4">
        <w:rPr>
          <w:rFonts w:ascii="Verdana" w:hAnsi="Verdana"/>
          <w:lang w:val="es-MX"/>
        </w:rPr>
        <w:t>Que</w:t>
      </w:r>
      <w:r w:rsidR="00057073">
        <w:rPr>
          <w:rFonts w:ascii="Verdana" w:hAnsi="Verdana"/>
          <w:lang w:val="es-MX"/>
        </w:rPr>
        <w:t>,</w:t>
      </w:r>
      <w:r w:rsidRPr="005466C4">
        <w:rPr>
          <w:rFonts w:ascii="Verdana" w:hAnsi="Verdana"/>
          <w:lang w:val="es-MX"/>
        </w:rPr>
        <w:t xml:space="preserve"> es fundamental incorporar en la reglamentación asociada al licenciamiento ambiental lineamientos que procuren mejorar el acceso a la información ambiental, la participación del público en las decisiones ambientales y el acceso a la justicia en cuestiones ambientales, a fin de fortalecer el carácter participativo de este instrumento de evaluación y toma de decisiones</w:t>
      </w:r>
      <w:r w:rsidR="00407552">
        <w:rPr>
          <w:rFonts w:ascii="Verdana" w:hAnsi="Verdana"/>
          <w:lang w:val="es-MX"/>
        </w:rPr>
        <w:t xml:space="preserve"> y </w:t>
      </w:r>
      <w:r w:rsidR="001C4D89">
        <w:rPr>
          <w:rFonts w:ascii="Verdana" w:hAnsi="Verdana"/>
          <w:lang w:val="es-MX"/>
        </w:rPr>
        <w:t xml:space="preserve">dando cumplimiento a lo previsto en la </w:t>
      </w:r>
      <w:r w:rsidR="00407552" w:rsidRPr="00407552">
        <w:rPr>
          <w:rFonts w:ascii="Verdana" w:hAnsi="Verdana"/>
        </w:rPr>
        <w:t>Ley</w:t>
      </w:r>
      <w:r w:rsidR="008A374B">
        <w:rPr>
          <w:rFonts w:ascii="Verdana" w:hAnsi="Verdana"/>
        </w:rPr>
        <w:t xml:space="preserve"> </w:t>
      </w:r>
      <w:r w:rsidR="00407552" w:rsidRPr="00407552">
        <w:rPr>
          <w:rFonts w:ascii="Verdana" w:hAnsi="Verdana"/>
        </w:rPr>
        <w:t>2273 de 2022</w:t>
      </w:r>
      <w:r w:rsidR="00407552">
        <w:rPr>
          <w:rFonts w:ascii="Verdana" w:hAnsi="Verdana"/>
        </w:rPr>
        <w:t xml:space="preserve"> “</w:t>
      </w:r>
      <w:r w:rsidR="00407552" w:rsidRPr="00BB05AF">
        <w:rPr>
          <w:rFonts w:ascii="Verdana" w:hAnsi="Verdana"/>
          <w:i/>
        </w:rPr>
        <w:t>Por medio de la cual se aprueba el Acuerdo de Escazú para el acceso a la información, la participación pública y el acceso a la justicia en asuntos ambientales</w:t>
      </w:r>
      <w:r w:rsidR="00C65F2B">
        <w:rPr>
          <w:rFonts w:ascii="Verdana" w:hAnsi="Verdana"/>
        </w:rPr>
        <w:t>”</w:t>
      </w:r>
      <w:r w:rsidR="00407552">
        <w:rPr>
          <w:rFonts w:ascii="Verdana" w:hAnsi="Verdana"/>
        </w:rPr>
        <w:t xml:space="preserve">, que fue declarada exequible por la </w:t>
      </w:r>
      <w:r w:rsidR="00057073">
        <w:rPr>
          <w:rFonts w:ascii="Verdana" w:hAnsi="Verdana"/>
        </w:rPr>
        <w:t>Corte Constitucional</w:t>
      </w:r>
      <w:r w:rsidR="00407552">
        <w:rPr>
          <w:rFonts w:ascii="Verdana" w:hAnsi="Verdana"/>
        </w:rPr>
        <w:t xml:space="preserve"> mediante </w:t>
      </w:r>
      <w:r w:rsidR="00407552" w:rsidRPr="00407552">
        <w:rPr>
          <w:rFonts w:ascii="Verdana" w:hAnsi="Verdana"/>
        </w:rPr>
        <w:t>Sentencia C-359</w:t>
      </w:r>
      <w:r w:rsidR="00057073">
        <w:rPr>
          <w:rFonts w:ascii="Verdana" w:hAnsi="Verdana"/>
        </w:rPr>
        <w:t xml:space="preserve"> de 20</w:t>
      </w:r>
      <w:r w:rsidR="00407552" w:rsidRPr="00407552">
        <w:rPr>
          <w:rFonts w:ascii="Verdana" w:hAnsi="Verdana"/>
        </w:rPr>
        <w:t>24</w:t>
      </w:r>
    </w:p>
    <w:p w14:paraId="104B21EA" w14:textId="4C62185B" w:rsidR="005466C4" w:rsidRPr="005466C4" w:rsidRDefault="005466C4" w:rsidP="005466C4">
      <w:pPr>
        <w:spacing w:line="276" w:lineRule="auto"/>
        <w:jc w:val="both"/>
        <w:rPr>
          <w:rFonts w:ascii="Verdana" w:hAnsi="Verdana"/>
          <w:lang w:val="es-ES"/>
        </w:rPr>
      </w:pPr>
      <w:r w:rsidRPr="005466C4">
        <w:rPr>
          <w:rFonts w:ascii="Verdana" w:hAnsi="Verdana"/>
          <w:lang w:val="es-ES"/>
        </w:rPr>
        <w:t>Que</w:t>
      </w:r>
      <w:r w:rsidR="00057073">
        <w:rPr>
          <w:rFonts w:ascii="Verdana" w:hAnsi="Verdana"/>
          <w:lang w:val="es-ES"/>
        </w:rPr>
        <w:t>,</w:t>
      </w:r>
      <w:r w:rsidRPr="005466C4">
        <w:rPr>
          <w:rFonts w:ascii="Verdana" w:hAnsi="Verdana"/>
          <w:lang w:val="es-ES"/>
        </w:rPr>
        <w:t xml:space="preserve"> la Recomendación 0172 de la Organización para la Cooperación y Desarrollo Económicos – OCDE concibe la participación como un principio que “</w:t>
      </w:r>
      <w:r w:rsidRPr="005466C4">
        <w:rPr>
          <w:rFonts w:ascii="Verdana" w:hAnsi="Verdana"/>
          <w:i/>
          <w:iCs/>
          <w:lang w:val="es-ES"/>
        </w:rPr>
        <w:t>refleja el hecho que la evaluación ambiental no puede reducirse a un análisis puramente científico, sino que también implica encontrar soluciones socialmente aceptables</w:t>
      </w:r>
      <w:r w:rsidRPr="005466C4">
        <w:rPr>
          <w:rFonts w:ascii="Verdana" w:hAnsi="Verdana"/>
          <w:lang w:val="es-ES"/>
        </w:rPr>
        <w:t>”. Asimismo, la recomendación número 5 de este documento establece que los Estados miembros deben “</w:t>
      </w:r>
      <w:r w:rsidRPr="005466C4">
        <w:rPr>
          <w:rFonts w:ascii="Verdana" w:hAnsi="Verdana"/>
          <w:i/>
          <w:iCs/>
          <w:lang w:val="es-ES"/>
        </w:rPr>
        <w:t>implementar, cuando resulte apropiado, medidas prácticas para informar al público y para la participación en etapas oportunas de quienes puedan verse afectados por el proceso de toma de decisión sobre proyectos, planes y programas</w:t>
      </w:r>
      <w:r w:rsidRPr="005466C4">
        <w:rPr>
          <w:rFonts w:ascii="Verdana" w:hAnsi="Verdana"/>
          <w:lang w:val="es-ES"/>
        </w:rPr>
        <w:t>”.</w:t>
      </w:r>
    </w:p>
    <w:p w14:paraId="580C1013" w14:textId="1C8B28B2" w:rsidR="005D0B85" w:rsidRDefault="00985494" w:rsidP="005466C4">
      <w:pPr>
        <w:spacing w:line="276" w:lineRule="auto"/>
        <w:jc w:val="both"/>
        <w:rPr>
          <w:rFonts w:ascii="Verdana" w:hAnsi="Verdana"/>
        </w:rPr>
      </w:pPr>
      <w:r>
        <w:rPr>
          <w:rFonts w:ascii="Verdana" w:hAnsi="Verdana"/>
        </w:rPr>
        <w:t>Que, l</w:t>
      </w:r>
      <w:r w:rsidRPr="00985494">
        <w:rPr>
          <w:rFonts w:ascii="Verdana" w:hAnsi="Verdana"/>
        </w:rPr>
        <w:t>a Sentencia C-280 del 11 de julio de 2024, proferida por la Corte Constitucional, ordenó al Ministerio de Ambiente y Desarrollo Sostenible</w:t>
      </w:r>
      <w:r>
        <w:rPr>
          <w:rFonts w:ascii="Verdana" w:hAnsi="Verdana"/>
        </w:rPr>
        <w:t xml:space="preserve"> </w:t>
      </w:r>
      <w:r w:rsidRPr="00985494">
        <w:rPr>
          <w:rFonts w:ascii="Verdana" w:hAnsi="Verdana"/>
        </w:rPr>
        <w:t xml:space="preserve">actualizar los términos de referencia genéricos para la elaboración de estudios de impacto ambiental, en relación con la evaluación de impactos por cambio climático. Asimismo, mediante Auto 083 del 29 de enero de 2025, la Corte </w:t>
      </w:r>
      <w:r>
        <w:rPr>
          <w:rFonts w:ascii="Verdana" w:hAnsi="Verdana"/>
        </w:rPr>
        <w:t xml:space="preserve">Constitucional </w:t>
      </w:r>
      <w:r w:rsidRPr="00985494">
        <w:rPr>
          <w:rFonts w:ascii="Verdana" w:hAnsi="Verdana"/>
        </w:rPr>
        <w:t xml:space="preserve">otorgó </w:t>
      </w:r>
      <w:r>
        <w:rPr>
          <w:rFonts w:ascii="Verdana" w:hAnsi="Verdana"/>
        </w:rPr>
        <w:t xml:space="preserve">al </w:t>
      </w:r>
      <w:r w:rsidRPr="00985494">
        <w:rPr>
          <w:rFonts w:ascii="Verdana" w:hAnsi="Verdana"/>
        </w:rPr>
        <w:t xml:space="preserve">Ministerio una ampliación para cumplir con </w:t>
      </w:r>
      <w:r w:rsidR="005D0B85">
        <w:rPr>
          <w:rFonts w:ascii="Verdana" w:hAnsi="Verdana"/>
        </w:rPr>
        <w:t xml:space="preserve">dicha </w:t>
      </w:r>
      <w:r w:rsidRPr="00985494">
        <w:rPr>
          <w:rFonts w:ascii="Verdana" w:hAnsi="Verdana"/>
        </w:rPr>
        <w:t>orden.</w:t>
      </w:r>
    </w:p>
    <w:p w14:paraId="01B9F6D4" w14:textId="1D0E2C4C" w:rsidR="00985494" w:rsidRPr="00BB05AF" w:rsidRDefault="005D0B85" w:rsidP="005466C4">
      <w:pPr>
        <w:spacing w:line="276" w:lineRule="auto"/>
        <w:jc w:val="both"/>
        <w:rPr>
          <w:rFonts w:ascii="Verdana" w:hAnsi="Verdana"/>
        </w:rPr>
      </w:pPr>
      <w:r>
        <w:rPr>
          <w:rFonts w:ascii="Verdana" w:hAnsi="Verdana"/>
        </w:rPr>
        <w:t xml:space="preserve">Que, conforme a lo anterior, en la presente actualización de la </w:t>
      </w:r>
      <w:r w:rsidR="007B1432" w:rsidRPr="007B1432">
        <w:rPr>
          <w:rFonts w:ascii="Verdana" w:hAnsi="Verdana"/>
        </w:rPr>
        <w:t>Metodología General para la Elaboración y Presentación de Estudios Ambientales –MGEPEA</w:t>
      </w:r>
      <w:r>
        <w:rPr>
          <w:rFonts w:ascii="Verdana" w:hAnsi="Verdana"/>
        </w:rPr>
        <w:t xml:space="preserve">, </w:t>
      </w:r>
      <w:r w:rsidR="007B1432">
        <w:rPr>
          <w:rFonts w:ascii="Verdana" w:hAnsi="Verdana"/>
        </w:rPr>
        <w:t xml:space="preserve">se </w:t>
      </w:r>
      <w:r w:rsidRPr="005D0B85">
        <w:rPr>
          <w:rFonts w:ascii="Verdana" w:hAnsi="Verdana"/>
        </w:rPr>
        <w:t>incorpora</w:t>
      </w:r>
      <w:r w:rsidR="00EE29CB">
        <w:rPr>
          <w:rFonts w:ascii="Verdana" w:hAnsi="Verdana"/>
        </w:rPr>
        <w:t>n</w:t>
      </w:r>
      <w:r w:rsidRPr="005D0B85">
        <w:rPr>
          <w:rFonts w:ascii="Verdana" w:hAnsi="Verdana"/>
        </w:rPr>
        <w:t xml:space="preserve"> </w:t>
      </w:r>
      <w:r w:rsidR="00EE29CB">
        <w:rPr>
          <w:rFonts w:ascii="Verdana" w:hAnsi="Verdana"/>
        </w:rPr>
        <w:t>las orientaciones</w:t>
      </w:r>
      <w:r w:rsidRPr="005D0B85">
        <w:rPr>
          <w:rFonts w:ascii="Verdana" w:hAnsi="Verdana"/>
        </w:rPr>
        <w:t xml:space="preserve"> para</w:t>
      </w:r>
      <w:r w:rsidR="00EE29CB">
        <w:rPr>
          <w:rFonts w:ascii="Verdana" w:hAnsi="Verdana"/>
        </w:rPr>
        <w:t xml:space="preserve"> que en </w:t>
      </w:r>
      <w:r w:rsidRPr="005D0B85">
        <w:rPr>
          <w:rFonts w:ascii="Verdana" w:hAnsi="Verdana"/>
        </w:rPr>
        <w:t xml:space="preserve">la elaboración de </w:t>
      </w:r>
      <w:r w:rsidR="00EE29CB">
        <w:rPr>
          <w:rFonts w:ascii="Verdana" w:hAnsi="Verdana"/>
        </w:rPr>
        <w:t>los EIA s</w:t>
      </w:r>
      <w:r w:rsidRPr="005D0B85">
        <w:rPr>
          <w:rFonts w:ascii="Verdana" w:hAnsi="Verdana"/>
        </w:rPr>
        <w:t>e evalúen los efectos en materia de cambio climático derivados de</w:t>
      </w:r>
      <w:r w:rsidR="00EE29CB">
        <w:rPr>
          <w:rFonts w:ascii="Verdana" w:hAnsi="Verdana"/>
        </w:rPr>
        <w:t xml:space="preserve"> proyectos,</w:t>
      </w:r>
      <w:r w:rsidRPr="005D0B85">
        <w:rPr>
          <w:rFonts w:ascii="Verdana" w:hAnsi="Verdana"/>
        </w:rPr>
        <w:t xml:space="preserve"> obras o actividades que requieran licencia ambiental.</w:t>
      </w:r>
    </w:p>
    <w:p w14:paraId="42DFD7AA" w14:textId="21A4EFEF" w:rsidR="001C47F6" w:rsidRPr="005466C4" w:rsidRDefault="005466C4" w:rsidP="001464D6">
      <w:pPr>
        <w:spacing w:line="276" w:lineRule="auto"/>
        <w:jc w:val="both"/>
        <w:rPr>
          <w:rFonts w:ascii="Verdana" w:hAnsi="Verdana"/>
          <w:lang w:val="es-ES"/>
        </w:rPr>
      </w:pPr>
      <w:r w:rsidRPr="005466C4">
        <w:rPr>
          <w:rFonts w:ascii="Verdana" w:hAnsi="Verdana"/>
          <w:lang w:val="es-ES"/>
        </w:rPr>
        <w:t>En</w:t>
      </w:r>
      <w:r w:rsidRPr="00023FB7">
        <w:rPr>
          <w:rFonts w:ascii="Verdana" w:hAnsi="Verdana"/>
        </w:rPr>
        <w:t xml:space="preserve"> mérito de lo expuesto;</w:t>
      </w:r>
    </w:p>
    <w:p w14:paraId="43A68F70" w14:textId="77777777" w:rsidR="001464D6" w:rsidRPr="005466C4" w:rsidRDefault="001464D6" w:rsidP="001464D6">
      <w:pPr>
        <w:spacing w:line="276" w:lineRule="auto"/>
        <w:jc w:val="both"/>
        <w:rPr>
          <w:rFonts w:ascii="Verdana" w:hAnsi="Verdana"/>
        </w:rPr>
      </w:pPr>
    </w:p>
    <w:p w14:paraId="67D9985F" w14:textId="77777777" w:rsidR="001464D6" w:rsidRDefault="001464D6" w:rsidP="001464D6">
      <w:pPr>
        <w:spacing w:line="276" w:lineRule="auto"/>
        <w:jc w:val="center"/>
        <w:rPr>
          <w:rFonts w:ascii="Verdana" w:hAnsi="Verdana"/>
          <w:b/>
        </w:rPr>
      </w:pPr>
      <w:r>
        <w:rPr>
          <w:rFonts w:ascii="Verdana" w:hAnsi="Verdana"/>
          <w:b/>
        </w:rPr>
        <w:t>RESUELVE:</w:t>
      </w:r>
    </w:p>
    <w:p w14:paraId="21B768CD" w14:textId="77777777" w:rsidR="001464D6" w:rsidRDefault="001464D6" w:rsidP="001464D6">
      <w:pPr>
        <w:spacing w:line="276" w:lineRule="auto"/>
        <w:jc w:val="both"/>
        <w:rPr>
          <w:rFonts w:ascii="Verdana" w:hAnsi="Verdana"/>
        </w:rPr>
      </w:pPr>
    </w:p>
    <w:p w14:paraId="69D786F1" w14:textId="77C1B5E3" w:rsidR="001464D6" w:rsidRDefault="001464D6" w:rsidP="001464D6">
      <w:pPr>
        <w:spacing w:line="276" w:lineRule="auto"/>
        <w:jc w:val="both"/>
        <w:rPr>
          <w:rFonts w:ascii="Verdana" w:hAnsi="Verdana"/>
        </w:rPr>
      </w:pPr>
      <w:r>
        <w:rPr>
          <w:rFonts w:ascii="Verdana" w:hAnsi="Verdana"/>
          <w:b/>
        </w:rPr>
        <w:t xml:space="preserve">Artículo 1. </w:t>
      </w:r>
      <w:r w:rsidR="008D3D57" w:rsidRPr="008D3D57">
        <w:rPr>
          <w:rFonts w:ascii="Verdana" w:hAnsi="Verdana"/>
          <w:b/>
        </w:rPr>
        <w:t xml:space="preserve">Objeto. </w:t>
      </w:r>
      <w:r w:rsidR="008D3D57" w:rsidRPr="008D3D57">
        <w:rPr>
          <w:rFonts w:ascii="Verdana" w:hAnsi="Verdana"/>
          <w:bCs/>
        </w:rPr>
        <w:t>La presente Resolución tiene por objeto adoptar la Metodología General para la Elaboración y Presentación de Estudios Ambientales –MGEPEA contenida en documento anexo, la cual hace parte integral del presente acto administrativo.</w:t>
      </w:r>
    </w:p>
    <w:p w14:paraId="31380695" w14:textId="051305A5" w:rsidR="00E81B98" w:rsidRDefault="001464D6" w:rsidP="001464D6">
      <w:pPr>
        <w:spacing w:line="276" w:lineRule="auto"/>
        <w:jc w:val="both"/>
        <w:rPr>
          <w:rFonts w:ascii="Verdana" w:hAnsi="Verdana"/>
          <w:bCs/>
        </w:rPr>
      </w:pPr>
      <w:r>
        <w:rPr>
          <w:rFonts w:ascii="Verdana" w:hAnsi="Verdana"/>
          <w:b/>
        </w:rPr>
        <w:t xml:space="preserve">Artículo 2. </w:t>
      </w:r>
      <w:r w:rsidR="00E3320A" w:rsidRPr="00E3320A">
        <w:rPr>
          <w:rFonts w:ascii="Verdana" w:hAnsi="Verdana"/>
          <w:b/>
        </w:rPr>
        <w:t>Ámbito de Aplicación.</w:t>
      </w:r>
      <w:r w:rsidR="00E3320A" w:rsidRPr="00E3320A">
        <w:rPr>
          <w:rFonts w:ascii="Verdana" w:hAnsi="Verdana"/>
          <w:bCs/>
        </w:rPr>
        <w:t xml:space="preserve"> Las disposiciones aquí establecidas son aplicables en todo el territorio colombiano a todas las personas, autoridades ambientales y sectores que son objeto de regulación en </w:t>
      </w:r>
      <w:r w:rsidR="001C4D89">
        <w:rPr>
          <w:rFonts w:ascii="Verdana" w:hAnsi="Verdana"/>
          <w:bCs/>
        </w:rPr>
        <w:t xml:space="preserve">el </w:t>
      </w:r>
      <w:r w:rsidR="007B1432">
        <w:rPr>
          <w:rFonts w:ascii="Verdana" w:hAnsi="Verdana"/>
          <w:bCs/>
        </w:rPr>
        <w:t>T</w:t>
      </w:r>
      <w:r w:rsidR="007B1432" w:rsidRPr="00E3320A">
        <w:rPr>
          <w:rFonts w:ascii="Verdana" w:hAnsi="Verdana"/>
          <w:bCs/>
        </w:rPr>
        <w:t xml:space="preserve">ítulo </w:t>
      </w:r>
      <w:r w:rsidR="00E3320A" w:rsidRPr="00E3320A">
        <w:rPr>
          <w:rFonts w:ascii="Verdana" w:hAnsi="Verdana"/>
          <w:bCs/>
        </w:rPr>
        <w:t>VIII de la Ley 99 de 1993</w:t>
      </w:r>
      <w:r w:rsidR="001C4D89">
        <w:rPr>
          <w:rFonts w:ascii="Verdana" w:hAnsi="Verdana"/>
          <w:bCs/>
        </w:rPr>
        <w:t xml:space="preserve"> y </w:t>
      </w:r>
      <w:r w:rsidR="00783387">
        <w:rPr>
          <w:rFonts w:ascii="Verdana" w:hAnsi="Verdana"/>
          <w:bCs/>
        </w:rPr>
        <w:t xml:space="preserve">en </w:t>
      </w:r>
      <w:r w:rsidR="001C4D89" w:rsidRPr="00E3320A">
        <w:rPr>
          <w:rFonts w:ascii="Verdana" w:hAnsi="Verdana"/>
          <w:bCs/>
        </w:rPr>
        <w:t xml:space="preserve">los decretos reglamentarios </w:t>
      </w:r>
      <w:r w:rsidR="00E81B98" w:rsidRPr="000211EC">
        <w:rPr>
          <w:rFonts w:ascii="Verdana" w:hAnsi="Verdana"/>
          <w:bCs/>
        </w:rPr>
        <w:t>que regula</w:t>
      </w:r>
      <w:r w:rsidR="001C4D89" w:rsidRPr="000211EC">
        <w:rPr>
          <w:rFonts w:ascii="Verdana" w:hAnsi="Verdana"/>
          <w:bCs/>
        </w:rPr>
        <w:t>n</w:t>
      </w:r>
      <w:r w:rsidR="00E81B98" w:rsidRPr="000211EC">
        <w:rPr>
          <w:rFonts w:ascii="Verdana" w:hAnsi="Verdana"/>
          <w:bCs/>
        </w:rPr>
        <w:t xml:space="preserve"> el tema de Licencias Ambientales</w:t>
      </w:r>
      <w:r w:rsidR="002A4706">
        <w:rPr>
          <w:rFonts w:ascii="Verdana" w:hAnsi="Verdana"/>
          <w:bCs/>
        </w:rPr>
        <w:t>.</w:t>
      </w:r>
    </w:p>
    <w:p w14:paraId="5C5F4E39" w14:textId="7D0148F0" w:rsidR="0042296A" w:rsidRPr="00E3320A" w:rsidRDefault="0042296A" w:rsidP="001464D6">
      <w:pPr>
        <w:spacing w:line="276" w:lineRule="auto"/>
        <w:jc w:val="both"/>
        <w:rPr>
          <w:rFonts w:ascii="Verdana" w:hAnsi="Verdana"/>
          <w:bCs/>
        </w:rPr>
      </w:pPr>
      <w:r w:rsidRPr="00E3320A">
        <w:rPr>
          <w:rFonts w:ascii="Verdana" w:hAnsi="Verdana"/>
          <w:bCs/>
        </w:rPr>
        <w:t>En este sentido,</w:t>
      </w:r>
      <w:r>
        <w:rPr>
          <w:rFonts w:ascii="Verdana" w:hAnsi="Verdana"/>
          <w:bCs/>
        </w:rPr>
        <w:t xml:space="preserve"> la </w:t>
      </w:r>
      <w:r w:rsidRPr="0042296A">
        <w:rPr>
          <w:rFonts w:ascii="Verdana" w:hAnsi="Verdana"/>
          <w:bCs/>
        </w:rPr>
        <w:t xml:space="preserve">metodología que se adopta mediante el presente acto administrativo es una herramienta de uso obligatorio para la elaboración y presentación de </w:t>
      </w:r>
      <w:r w:rsidR="00107D45">
        <w:rPr>
          <w:rFonts w:ascii="Verdana" w:hAnsi="Verdana"/>
          <w:bCs/>
        </w:rPr>
        <w:t xml:space="preserve">los </w:t>
      </w:r>
      <w:r w:rsidRPr="0042296A">
        <w:rPr>
          <w:rFonts w:ascii="Verdana" w:hAnsi="Verdana"/>
          <w:bCs/>
        </w:rPr>
        <w:t>estudios ambientales a los que se refiere el artículo 2.2.2.3.3.1 del Decreto 1076 de 2015</w:t>
      </w:r>
      <w:r w:rsidR="009F622D">
        <w:rPr>
          <w:rFonts w:ascii="Verdana" w:hAnsi="Verdana"/>
          <w:bCs/>
        </w:rPr>
        <w:t xml:space="preserve">, o la </w:t>
      </w:r>
      <w:r w:rsidR="00D00227">
        <w:rPr>
          <w:rFonts w:ascii="Verdana" w:hAnsi="Verdana"/>
          <w:bCs/>
        </w:rPr>
        <w:t>norma que lo modifique o sustituya,</w:t>
      </w:r>
      <w:r w:rsidRPr="0042296A">
        <w:rPr>
          <w:rFonts w:ascii="Verdana" w:hAnsi="Verdana"/>
          <w:bCs/>
        </w:rPr>
        <w:t xml:space="preserve"> y sus orientaciones deben ser adaptadas a las particularidades de los proyectos, obras o activ</w:t>
      </w:r>
      <w:r>
        <w:rPr>
          <w:rFonts w:ascii="Verdana" w:hAnsi="Verdana"/>
          <w:bCs/>
        </w:rPr>
        <w:t>i</w:t>
      </w:r>
      <w:r w:rsidRPr="0042296A">
        <w:rPr>
          <w:rFonts w:ascii="Verdana" w:hAnsi="Verdana"/>
          <w:bCs/>
        </w:rPr>
        <w:t>dades</w:t>
      </w:r>
      <w:r w:rsidR="009F622D">
        <w:rPr>
          <w:rFonts w:ascii="Verdana" w:hAnsi="Verdana"/>
          <w:bCs/>
        </w:rPr>
        <w:t xml:space="preserve"> </w:t>
      </w:r>
      <w:r w:rsidR="009F622D" w:rsidRPr="009F622D">
        <w:rPr>
          <w:rFonts w:ascii="Verdana" w:hAnsi="Verdana"/>
          <w:bCs/>
        </w:rPr>
        <w:t xml:space="preserve">sujetas a la obtención de la licencia ambiental </w:t>
      </w:r>
      <w:r w:rsidR="009F622D" w:rsidRPr="00BB05AF">
        <w:rPr>
          <w:rFonts w:ascii="Verdana" w:hAnsi="Verdana"/>
          <w:bCs/>
        </w:rPr>
        <w:t>o su instrumento equivalente, esto es el Plan de Manejo Ambiental, a fin de garantizar información precisa y confiable para la toma de decisiones.</w:t>
      </w:r>
    </w:p>
    <w:p w14:paraId="738A756D" w14:textId="4C43800F" w:rsidR="001464D6" w:rsidRDefault="00A863F3">
      <w:pPr>
        <w:spacing w:line="276" w:lineRule="auto"/>
        <w:jc w:val="both"/>
        <w:rPr>
          <w:rFonts w:ascii="Verdana" w:hAnsi="Verdana"/>
          <w:lang w:val="es-ES"/>
        </w:rPr>
      </w:pPr>
      <w:r w:rsidRPr="00A863F3">
        <w:rPr>
          <w:rFonts w:ascii="Verdana" w:hAnsi="Verdana"/>
          <w:b/>
          <w:bCs/>
          <w:lang w:val="es-ES"/>
        </w:rPr>
        <w:t>Parágrafo 1.</w:t>
      </w:r>
      <w:r w:rsidRPr="00A863F3">
        <w:rPr>
          <w:rFonts w:ascii="Verdana" w:hAnsi="Verdana"/>
          <w:lang w:val="es-ES"/>
        </w:rPr>
        <w:t xml:space="preserve"> Las disposiciones contenidas en la Metodología General para la Elaboración y Presentación de Estudios Ambientales –</w:t>
      </w:r>
      <w:r w:rsidR="007B1432">
        <w:rPr>
          <w:rFonts w:ascii="Verdana" w:hAnsi="Verdana"/>
          <w:lang w:val="es-ES"/>
        </w:rPr>
        <w:t xml:space="preserve"> </w:t>
      </w:r>
      <w:r w:rsidRPr="00A863F3">
        <w:rPr>
          <w:rFonts w:ascii="Verdana" w:hAnsi="Verdana"/>
          <w:lang w:val="es-ES"/>
        </w:rPr>
        <w:t>MGEPEA no son aplicables a las actividades reguladas por el literal d) del artículo 13 de la Decisión Andina 804 del 24 de abril de 2015</w:t>
      </w:r>
      <w:r w:rsidR="00D00227" w:rsidRPr="00D00227">
        <w:rPr>
          <w:rFonts w:ascii="Verdana" w:hAnsi="Verdana"/>
          <w:lang w:val="es-ES"/>
        </w:rPr>
        <w:t>, o la norma que lo modifique o sustituya</w:t>
      </w:r>
      <w:r w:rsidRPr="00A863F3">
        <w:rPr>
          <w:rFonts w:ascii="Verdana" w:hAnsi="Verdana"/>
          <w:lang w:val="es-ES"/>
        </w:rPr>
        <w:t>.</w:t>
      </w:r>
    </w:p>
    <w:p w14:paraId="6B18C473" w14:textId="226133D6" w:rsidR="00584564" w:rsidRDefault="006844D1" w:rsidP="005C6F89">
      <w:pPr>
        <w:spacing w:line="276" w:lineRule="auto"/>
        <w:jc w:val="both"/>
        <w:rPr>
          <w:rFonts w:ascii="Verdana" w:hAnsi="Verdana"/>
          <w:lang w:val="es-ES"/>
        </w:rPr>
      </w:pPr>
      <w:r w:rsidRPr="006844D1">
        <w:rPr>
          <w:rFonts w:ascii="Verdana" w:hAnsi="Verdana"/>
          <w:b/>
          <w:bCs/>
          <w:lang w:val="es-ES"/>
        </w:rPr>
        <w:t>Parágrafo 2.</w:t>
      </w:r>
      <w:r w:rsidRPr="006844D1">
        <w:rPr>
          <w:rFonts w:ascii="Verdana" w:hAnsi="Verdana"/>
          <w:lang w:val="es-ES"/>
        </w:rPr>
        <w:t xml:space="preserve"> </w:t>
      </w:r>
      <w:r w:rsidR="002E58E7" w:rsidRPr="002E58E7">
        <w:rPr>
          <w:rFonts w:ascii="Verdana" w:hAnsi="Verdana"/>
        </w:rPr>
        <w:t xml:space="preserve">Los </w:t>
      </w:r>
      <w:r w:rsidR="00CF75AB">
        <w:rPr>
          <w:rFonts w:ascii="Verdana" w:hAnsi="Verdana"/>
        </w:rPr>
        <w:t>e</w:t>
      </w:r>
      <w:r w:rsidR="002E58E7" w:rsidRPr="002E58E7">
        <w:rPr>
          <w:rFonts w:ascii="Verdana" w:hAnsi="Verdana"/>
        </w:rPr>
        <w:t xml:space="preserve">studios </w:t>
      </w:r>
      <w:r w:rsidR="00CF75AB">
        <w:rPr>
          <w:rFonts w:ascii="Verdana" w:hAnsi="Verdana"/>
        </w:rPr>
        <w:t>a</w:t>
      </w:r>
      <w:r w:rsidR="002E58E7" w:rsidRPr="002E58E7">
        <w:rPr>
          <w:rFonts w:ascii="Verdana" w:hAnsi="Verdana"/>
        </w:rPr>
        <w:t>mbiental</w:t>
      </w:r>
      <w:r w:rsidR="00823E6A">
        <w:rPr>
          <w:rFonts w:ascii="Verdana" w:hAnsi="Verdana"/>
        </w:rPr>
        <w:t>es</w:t>
      </w:r>
      <w:r w:rsidR="002E58E7" w:rsidRPr="002E58E7">
        <w:rPr>
          <w:rFonts w:ascii="Verdana" w:hAnsi="Verdana"/>
        </w:rPr>
        <w:t xml:space="preserve"> </w:t>
      </w:r>
      <w:r w:rsidR="002E58E7">
        <w:rPr>
          <w:rFonts w:ascii="Verdana" w:hAnsi="Verdana"/>
        </w:rPr>
        <w:t xml:space="preserve">de los </w:t>
      </w:r>
      <w:r w:rsidR="002E58E7" w:rsidRPr="002E58E7">
        <w:rPr>
          <w:rFonts w:ascii="Verdana" w:hAnsi="Verdana"/>
        </w:rPr>
        <w:t>proyectos, obras o actividades de introducción de organismos vivos foráneo</w:t>
      </w:r>
      <w:r w:rsidR="00CF75AB">
        <w:rPr>
          <w:rFonts w:ascii="Verdana" w:hAnsi="Verdana"/>
        </w:rPr>
        <w:t>s</w:t>
      </w:r>
      <w:r w:rsidR="001F0907">
        <w:rPr>
          <w:rFonts w:ascii="Verdana" w:hAnsi="Verdana"/>
        </w:rPr>
        <w:t>,</w:t>
      </w:r>
      <w:r w:rsidR="007C6937">
        <w:rPr>
          <w:rFonts w:ascii="Verdana" w:hAnsi="Verdana"/>
        </w:rPr>
        <w:t xml:space="preserve"> los establecimientos de zoocriaderos</w:t>
      </w:r>
      <w:r w:rsidR="001F0907">
        <w:rPr>
          <w:rFonts w:ascii="Verdana" w:hAnsi="Verdana"/>
        </w:rPr>
        <w:t xml:space="preserve"> y la importación de bioinsumos</w:t>
      </w:r>
      <w:r w:rsidR="002E58E7" w:rsidRPr="002E58E7">
        <w:rPr>
          <w:rFonts w:ascii="Verdana" w:hAnsi="Verdana"/>
        </w:rPr>
        <w:t xml:space="preserve">, deberán emplear los lineamientos </w:t>
      </w:r>
      <w:r w:rsidR="00B60CC4">
        <w:rPr>
          <w:rFonts w:ascii="Verdana" w:hAnsi="Verdana"/>
        </w:rPr>
        <w:t>de</w:t>
      </w:r>
      <w:r w:rsidR="002E58E7" w:rsidRPr="002E58E7">
        <w:rPr>
          <w:rFonts w:ascii="Verdana" w:hAnsi="Verdana"/>
        </w:rPr>
        <w:t xml:space="preserve"> la Metodología General para la Elaboración y Presentación de Estudios Ambientales </w:t>
      </w:r>
      <w:r w:rsidR="00561693">
        <w:rPr>
          <w:rFonts w:ascii="Verdana" w:hAnsi="Verdana"/>
        </w:rPr>
        <w:t>-</w:t>
      </w:r>
      <w:r w:rsidR="007B1432">
        <w:rPr>
          <w:rFonts w:ascii="Verdana" w:hAnsi="Verdana"/>
        </w:rPr>
        <w:t xml:space="preserve"> </w:t>
      </w:r>
      <w:r w:rsidR="002E58E7" w:rsidRPr="002E58E7">
        <w:rPr>
          <w:rFonts w:ascii="Verdana" w:hAnsi="Verdana"/>
        </w:rPr>
        <w:t xml:space="preserve">MGEPEA </w:t>
      </w:r>
      <w:r w:rsidR="00B7637B">
        <w:rPr>
          <w:rFonts w:ascii="Verdana" w:hAnsi="Verdana"/>
        </w:rPr>
        <w:t xml:space="preserve">solamente </w:t>
      </w:r>
      <w:r w:rsidR="00EE29CB">
        <w:rPr>
          <w:rFonts w:ascii="Verdana" w:hAnsi="Verdana"/>
        </w:rPr>
        <w:t xml:space="preserve">en lo </w:t>
      </w:r>
      <w:r w:rsidR="002E58E7" w:rsidRPr="002E58E7">
        <w:rPr>
          <w:rFonts w:ascii="Verdana" w:hAnsi="Verdana"/>
        </w:rPr>
        <w:t>que les sea aplicable</w:t>
      </w:r>
      <w:r w:rsidR="00EE29CB">
        <w:rPr>
          <w:rFonts w:ascii="Verdana" w:hAnsi="Verdana"/>
        </w:rPr>
        <w:t>.</w:t>
      </w:r>
    </w:p>
    <w:p w14:paraId="0C778579" w14:textId="1923B0A9" w:rsidR="0004137D" w:rsidRDefault="00584564" w:rsidP="001464D6">
      <w:pPr>
        <w:spacing w:line="276" w:lineRule="auto"/>
        <w:jc w:val="both"/>
        <w:rPr>
          <w:rFonts w:ascii="Verdana" w:hAnsi="Verdana"/>
          <w:lang w:val="es-ES"/>
        </w:rPr>
      </w:pPr>
      <w:r w:rsidRPr="006844D1">
        <w:rPr>
          <w:rFonts w:ascii="Verdana" w:hAnsi="Verdana"/>
          <w:b/>
          <w:bCs/>
          <w:lang w:val="es-ES"/>
        </w:rPr>
        <w:t xml:space="preserve">Parágrafo </w:t>
      </w:r>
      <w:r>
        <w:rPr>
          <w:rFonts w:ascii="Verdana" w:hAnsi="Verdana"/>
          <w:b/>
          <w:bCs/>
          <w:lang w:val="es-ES"/>
        </w:rPr>
        <w:t>3</w:t>
      </w:r>
      <w:r w:rsidRPr="006844D1">
        <w:rPr>
          <w:rFonts w:ascii="Verdana" w:hAnsi="Verdana"/>
          <w:b/>
          <w:bCs/>
          <w:lang w:val="es-ES"/>
        </w:rPr>
        <w:t>.</w:t>
      </w:r>
      <w:r w:rsidRPr="006844D1">
        <w:rPr>
          <w:rFonts w:ascii="Verdana" w:hAnsi="Verdana"/>
          <w:lang w:val="es-ES"/>
        </w:rPr>
        <w:t xml:space="preserve"> </w:t>
      </w:r>
      <w:r w:rsidR="006844D1" w:rsidRPr="006844D1">
        <w:rPr>
          <w:rFonts w:ascii="Verdana" w:hAnsi="Verdana"/>
          <w:lang w:val="es-ES"/>
        </w:rPr>
        <w:t>La Metodología General para la Elaboración y Presentación de Estudios Ambientales –</w:t>
      </w:r>
      <w:r w:rsidR="007B1432">
        <w:rPr>
          <w:rFonts w:ascii="Verdana" w:hAnsi="Verdana"/>
          <w:lang w:val="es-ES"/>
        </w:rPr>
        <w:t xml:space="preserve"> </w:t>
      </w:r>
      <w:r w:rsidR="006844D1" w:rsidRPr="006844D1">
        <w:rPr>
          <w:rFonts w:ascii="Verdana" w:hAnsi="Verdana"/>
          <w:lang w:val="es-ES"/>
        </w:rPr>
        <w:t xml:space="preserve">MGEPEA deberá aplicarse </w:t>
      </w:r>
      <w:r w:rsidR="0078572C">
        <w:rPr>
          <w:rFonts w:ascii="Verdana" w:hAnsi="Verdana"/>
          <w:lang w:val="es-ES"/>
        </w:rPr>
        <w:t xml:space="preserve">de forma </w:t>
      </w:r>
      <w:r w:rsidR="006844D1" w:rsidRPr="006844D1">
        <w:rPr>
          <w:rFonts w:ascii="Verdana" w:hAnsi="Verdana"/>
          <w:lang w:val="es-ES"/>
        </w:rPr>
        <w:t>armónica</w:t>
      </w:r>
      <w:r w:rsidR="0078572C">
        <w:rPr>
          <w:rFonts w:ascii="Verdana" w:hAnsi="Verdana"/>
          <w:lang w:val="es-ES"/>
        </w:rPr>
        <w:t xml:space="preserve"> y complementaria </w:t>
      </w:r>
      <w:r w:rsidR="006844D1" w:rsidRPr="006844D1">
        <w:rPr>
          <w:rFonts w:ascii="Verdana" w:hAnsi="Verdana"/>
          <w:lang w:val="es-ES"/>
        </w:rPr>
        <w:t>con los términos de referencia adoptados por el Ministerio de Ambiente y Desarrollo Sostenible en virtud de lo dispuesto por el artículo 2.2.2.3.3.2 del Decreto 1076 de 2015</w:t>
      </w:r>
      <w:r w:rsidR="00D00227" w:rsidRPr="00D00227">
        <w:rPr>
          <w:rFonts w:ascii="Verdana" w:hAnsi="Verdana"/>
          <w:lang w:val="es-ES"/>
        </w:rPr>
        <w:t>, o la norma que lo modifique o sustituya</w:t>
      </w:r>
      <w:r w:rsidR="006844D1" w:rsidRPr="006844D1">
        <w:rPr>
          <w:rFonts w:ascii="Verdana" w:hAnsi="Verdana"/>
          <w:lang w:val="es-ES"/>
        </w:rPr>
        <w:t>.</w:t>
      </w:r>
    </w:p>
    <w:p w14:paraId="7ECE8570" w14:textId="18539653" w:rsidR="000211EC" w:rsidRPr="009A6709" w:rsidRDefault="001464D6" w:rsidP="001464D6">
      <w:pPr>
        <w:spacing w:line="276" w:lineRule="auto"/>
        <w:jc w:val="both"/>
        <w:rPr>
          <w:rFonts w:ascii="Verdana" w:hAnsi="Verdana"/>
          <w:bCs/>
        </w:rPr>
      </w:pPr>
      <w:r>
        <w:rPr>
          <w:rFonts w:ascii="Verdana" w:hAnsi="Verdana"/>
          <w:b/>
        </w:rPr>
        <w:t xml:space="preserve">Artículo 3. </w:t>
      </w:r>
      <w:r w:rsidR="009A6709" w:rsidRPr="009A6709">
        <w:rPr>
          <w:rFonts w:ascii="Verdana" w:hAnsi="Verdana"/>
          <w:b/>
        </w:rPr>
        <w:t>Publicidad.</w:t>
      </w:r>
      <w:r w:rsidR="009A6709" w:rsidRPr="009A6709">
        <w:rPr>
          <w:rFonts w:ascii="Verdana" w:hAnsi="Verdana"/>
          <w:bCs/>
        </w:rPr>
        <w:t xml:space="preserve"> La Metodología General para la Elaboración y Presentación de Estudios Ambientales –MGEPEA adoptada mediante la presente resolución, deberá ser puesta a disposición de los usuarios en los portales web del Ministerio de Ambiente y Desarrollo Sostenible y de las autoridades ambientales</w:t>
      </w:r>
      <w:r w:rsidR="00DA66E0">
        <w:rPr>
          <w:rFonts w:ascii="Verdana" w:hAnsi="Verdana"/>
          <w:bCs/>
        </w:rPr>
        <w:t xml:space="preserve"> competentes</w:t>
      </w:r>
      <w:r w:rsidR="009A6709" w:rsidRPr="009A6709">
        <w:rPr>
          <w:rFonts w:ascii="Verdana" w:hAnsi="Verdana"/>
          <w:bCs/>
        </w:rPr>
        <w:t>.</w:t>
      </w:r>
    </w:p>
    <w:p w14:paraId="23AEF583" w14:textId="4850C12D" w:rsidR="000211EC" w:rsidRDefault="001464D6" w:rsidP="001464D6">
      <w:pPr>
        <w:spacing w:line="276" w:lineRule="auto"/>
        <w:jc w:val="both"/>
        <w:rPr>
          <w:rFonts w:ascii="Verdana" w:hAnsi="Verdana"/>
          <w:bCs/>
        </w:rPr>
      </w:pPr>
      <w:r>
        <w:rPr>
          <w:rFonts w:ascii="Verdana" w:hAnsi="Verdana"/>
          <w:b/>
        </w:rPr>
        <w:t xml:space="preserve">Artículo </w:t>
      </w:r>
      <w:r w:rsidR="00B05C8F">
        <w:rPr>
          <w:rFonts w:ascii="Verdana" w:hAnsi="Verdana"/>
          <w:b/>
        </w:rPr>
        <w:t>4</w:t>
      </w:r>
      <w:r>
        <w:rPr>
          <w:rFonts w:ascii="Verdana" w:hAnsi="Verdana"/>
          <w:b/>
        </w:rPr>
        <w:t xml:space="preserve">. </w:t>
      </w:r>
      <w:r w:rsidR="00676CB6" w:rsidRPr="00676CB6">
        <w:rPr>
          <w:rFonts w:ascii="Verdana" w:hAnsi="Verdana"/>
          <w:b/>
        </w:rPr>
        <w:t>Actualización.</w:t>
      </w:r>
      <w:r w:rsidR="00676CB6" w:rsidRPr="00676CB6">
        <w:rPr>
          <w:rFonts w:ascii="Verdana" w:hAnsi="Verdana"/>
          <w:bCs/>
        </w:rPr>
        <w:t xml:space="preserve"> La Metodología General para la Elaboración y Presentación de Estudios Ambientales –MGEPEA podrá ser actualizada por el Ministerio de Ambiente y Desarrollo Sostenible cuando lo considere pertinente.</w:t>
      </w:r>
    </w:p>
    <w:p w14:paraId="4D2E2BB9" w14:textId="407B6608" w:rsidR="0004137D" w:rsidRDefault="0004137D" w:rsidP="001464D6">
      <w:pPr>
        <w:spacing w:line="276" w:lineRule="auto"/>
        <w:jc w:val="both"/>
        <w:rPr>
          <w:rFonts w:ascii="Verdana" w:hAnsi="Verdana"/>
          <w:bCs/>
        </w:rPr>
      </w:pPr>
      <w:r w:rsidRPr="00531344">
        <w:rPr>
          <w:rFonts w:ascii="Verdana" w:hAnsi="Verdana"/>
          <w:b/>
        </w:rPr>
        <w:t xml:space="preserve">Artículo 5. </w:t>
      </w:r>
      <w:r w:rsidR="00C27E3E">
        <w:rPr>
          <w:rFonts w:ascii="Verdana" w:hAnsi="Verdana"/>
          <w:b/>
        </w:rPr>
        <w:t>Caracterización del á</w:t>
      </w:r>
      <w:r>
        <w:rPr>
          <w:rFonts w:ascii="Verdana" w:hAnsi="Verdana"/>
          <w:b/>
        </w:rPr>
        <w:t>rea de influencia</w:t>
      </w:r>
      <w:r w:rsidRPr="00531344">
        <w:rPr>
          <w:rFonts w:ascii="Verdana" w:hAnsi="Verdana"/>
          <w:b/>
        </w:rPr>
        <w:t>.</w:t>
      </w:r>
      <w:r w:rsidRPr="00531344">
        <w:rPr>
          <w:rFonts w:ascii="Verdana" w:hAnsi="Verdana"/>
          <w:bCs/>
        </w:rPr>
        <w:t xml:space="preserve"> </w:t>
      </w:r>
      <w:r w:rsidR="0043394F">
        <w:rPr>
          <w:rFonts w:ascii="Verdana" w:hAnsi="Verdana"/>
          <w:bCs/>
        </w:rPr>
        <w:t xml:space="preserve">Para </w:t>
      </w:r>
      <w:r w:rsidRPr="00531344">
        <w:rPr>
          <w:rFonts w:ascii="Verdana" w:hAnsi="Verdana"/>
          <w:bCs/>
        </w:rPr>
        <w:t xml:space="preserve">caracterizar el área de influencia a </w:t>
      </w:r>
      <w:r w:rsidR="0055325E">
        <w:rPr>
          <w:rFonts w:ascii="Verdana" w:hAnsi="Verdana"/>
          <w:bCs/>
        </w:rPr>
        <w:t xml:space="preserve">la </w:t>
      </w:r>
      <w:r w:rsidRPr="00531344">
        <w:rPr>
          <w:rFonts w:ascii="Verdana" w:hAnsi="Verdana"/>
          <w:bCs/>
        </w:rPr>
        <w:t>que se refiere el artículo 2.2.2.3.1.1. del Decreto 1076 de 2015</w:t>
      </w:r>
      <w:r w:rsidR="00D00227" w:rsidRPr="00D00227">
        <w:rPr>
          <w:rFonts w:ascii="Verdana" w:hAnsi="Verdana"/>
          <w:bCs/>
        </w:rPr>
        <w:t>, o la norma que lo modifique o sustituya</w:t>
      </w:r>
      <w:r w:rsidR="00D00227">
        <w:rPr>
          <w:rFonts w:ascii="Verdana" w:hAnsi="Verdana"/>
          <w:bCs/>
        </w:rPr>
        <w:t>,</w:t>
      </w:r>
      <w:r w:rsidR="00011C30">
        <w:rPr>
          <w:rFonts w:ascii="Verdana" w:hAnsi="Verdana"/>
          <w:bCs/>
        </w:rPr>
        <w:t xml:space="preserve"> de proyectos, obras o actividades cuyos </w:t>
      </w:r>
      <w:r w:rsidR="00011C30" w:rsidRPr="00531344">
        <w:rPr>
          <w:rFonts w:ascii="Verdana" w:hAnsi="Verdana"/>
          <w:bCs/>
        </w:rPr>
        <w:t xml:space="preserve">términos de referencia </w:t>
      </w:r>
      <w:r w:rsidR="00011C30">
        <w:rPr>
          <w:rFonts w:ascii="Verdana" w:hAnsi="Verdana"/>
          <w:bCs/>
        </w:rPr>
        <w:t xml:space="preserve">fueron </w:t>
      </w:r>
      <w:r w:rsidR="00011C30" w:rsidRPr="00531344">
        <w:rPr>
          <w:rFonts w:ascii="Verdana" w:hAnsi="Verdana"/>
          <w:bCs/>
        </w:rPr>
        <w:t xml:space="preserve">adoptados con anterioridad al </w:t>
      </w:r>
      <w:r w:rsidR="00DA66E0">
        <w:rPr>
          <w:rFonts w:ascii="Verdana" w:hAnsi="Verdana"/>
          <w:bCs/>
        </w:rPr>
        <w:t>1°</w:t>
      </w:r>
      <w:r w:rsidR="00DA66E0" w:rsidRPr="00531344">
        <w:rPr>
          <w:rFonts w:ascii="Verdana" w:hAnsi="Verdana"/>
          <w:bCs/>
        </w:rPr>
        <w:t xml:space="preserve"> </w:t>
      </w:r>
      <w:r w:rsidR="00011C30" w:rsidRPr="00531344">
        <w:rPr>
          <w:rFonts w:ascii="Verdana" w:hAnsi="Verdana"/>
          <w:bCs/>
        </w:rPr>
        <w:t>de enero de 2015</w:t>
      </w:r>
      <w:r w:rsidRPr="00531344">
        <w:rPr>
          <w:rFonts w:ascii="Verdana" w:hAnsi="Verdana"/>
          <w:bCs/>
        </w:rPr>
        <w:t xml:space="preserve">, se aplicarán las orientaciones sobre caracterización ambiental del área de influencia directa establecidas en </w:t>
      </w:r>
      <w:r w:rsidR="0025481D">
        <w:rPr>
          <w:rFonts w:ascii="Verdana" w:hAnsi="Verdana"/>
          <w:bCs/>
        </w:rPr>
        <w:t>l</w:t>
      </w:r>
      <w:r w:rsidR="007E0BC7">
        <w:rPr>
          <w:rFonts w:ascii="Verdana" w:hAnsi="Verdana"/>
          <w:bCs/>
        </w:rPr>
        <w:t xml:space="preserve">os </w:t>
      </w:r>
      <w:r w:rsidRPr="00531344">
        <w:rPr>
          <w:rFonts w:ascii="Verdana" w:hAnsi="Verdana"/>
          <w:bCs/>
        </w:rPr>
        <w:t>términos</w:t>
      </w:r>
      <w:r w:rsidR="007E0BC7">
        <w:rPr>
          <w:rFonts w:ascii="Verdana" w:hAnsi="Verdana"/>
          <w:bCs/>
        </w:rPr>
        <w:t xml:space="preserve"> </w:t>
      </w:r>
      <w:r w:rsidR="0025481D">
        <w:rPr>
          <w:rFonts w:ascii="Verdana" w:hAnsi="Verdana"/>
          <w:bCs/>
        </w:rPr>
        <w:t>de referencia que correspondan</w:t>
      </w:r>
      <w:r w:rsidRPr="00531344">
        <w:rPr>
          <w:rFonts w:ascii="Verdana" w:hAnsi="Verdana"/>
          <w:bCs/>
        </w:rPr>
        <w:t>.</w:t>
      </w:r>
    </w:p>
    <w:p w14:paraId="47D6B0F9" w14:textId="7E06F543" w:rsidR="00226C77" w:rsidRDefault="00531344" w:rsidP="00531344">
      <w:pPr>
        <w:spacing w:line="276" w:lineRule="auto"/>
        <w:jc w:val="both"/>
        <w:rPr>
          <w:rFonts w:ascii="Verdana" w:hAnsi="Verdana"/>
          <w:bCs/>
        </w:rPr>
      </w:pPr>
      <w:r w:rsidRPr="00531344">
        <w:rPr>
          <w:rFonts w:ascii="Verdana" w:hAnsi="Verdana"/>
          <w:b/>
        </w:rPr>
        <w:t xml:space="preserve">Artículo </w:t>
      </w:r>
      <w:r w:rsidR="0004137D">
        <w:rPr>
          <w:rFonts w:ascii="Verdana" w:hAnsi="Verdana"/>
          <w:b/>
        </w:rPr>
        <w:t>6</w:t>
      </w:r>
      <w:r w:rsidRPr="00531344">
        <w:rPr>
          <w:rFonts w:ascii="Verdana" w:hAnsi="Verdana"/>
          <w:b/>
        </w:rPr>
        <w:t>. Régimen de Transición.</w:t>
      </w:r>
      <w:r w:rsidRPr="00531344">
        <w:rPr>
          <w:rFonts w:ascii="Verdana" w:hAnsi="Verdana"/>
          <w:bCs/>
        </w:rPr>
        <w:t xml:space="preserve"> La Metodología General para la Elaboración y Presentación de Estudios Ambientales –MGEPEA que se adopta mediante la presente Resolución, rige a partir de la publicación de</w:t>
      </w:r>
      <w:r w:rsidR="003D24EB">
        <w:rPr>
          <w:rFonts w:ascii="Verdana" w:hAnsi="Verdana"/>
          <w:bCs/>
        </w:rPr>
        <w:t xml:space="preserve">l presente </w:t>
      </w:r>
      <w:r w:rsidRPr="00531344">
        <w:rPr>
          <w:rFonts w:ascii="Verdana" w:hAnsi="Verdana"/>
          <w:bCs/>
        </w:rPr>
        <w:t>acto administrativo</w:t>
      </w:r>
      <w:r w:rsidR="00226C77">
        <w:rPr>
          <w:rFonts w:ascii="Verdana" w:hAnsi="Verdana"/>
          <w:bCs/>
        </w:rPr>
        <w:t>.</w:t>
      </w:r>
    </w:p>
    <w:p w14:paraId="3E8026C5" w14:textId="76258327" w:rsidR="000211EC" w:rsidRPr="00531344" w:rsidRDefault="00226C77" w:rsidP="00531344">
      <w:pPr>
        <w:spacing w:line="276" w:lineRule="auto"/>
        <w:jc w:val="both"/>
        <w:rPr>
          <w:rFonts w:ascii="Verdana" w:hAnsi="Verdana"/>
          <w:bCs/>
        </w:rPr>
      </w:pPr>
      <w:r>
        <w:rPr>
          <w:rFonts w:ascii="Verdana" w:hAnsi="Verdana"/>
          <w:bCs/>
        </w:rPr>
        <w:t xml:space="preserve">Los </w:t>
      </w:r>
      <w:r w:rsidRPr="00531344">
        <w:rPr>
          <w:rFonts w:ascii="Verdana" w:hAnsi="Verdana"/>
          <w:bCs/>
        </w:rPr>
        <w:t xml:space="preserve">estudios ambientales </w:t>
      </w:r>
      <w:r>
        <w:rPr>
          <w:rFonts w:ascii="Verdana" w:hAnsi="Verdana"/>
          <w:bCs/>
        </w:rPr>
        <w:t xml:space="preserve">cuya elaboración haya iniciado antes de la entrada en vigor de la presente resolución, pueden presentarse a la autoridad ambiental competente siguiendo las orientaciones de la metodología adoptada mediante la Resolución </w:t>
      </w:r>
      <w:r w:rsidR="007B1432">
        <w:rPr>
          <w:rFonts w:ascii="Verdana" w:hAnsi="Verdana"/>
          <w:bCs/>
        </w:rPr>
        <w:t xml:space="preserve">No. </w:t>
      </w:r>
      <w:r>
        <w:rPr>
          <w:rFonts w:ascii="Verdana" w:hAnsi="Verdana"/>
          <w:bCs/>
        </w:rPr>
        <w:t xml:space="preserve">1402 de 2018 siempre y cuando ello se haga en un término no superior a dieciocho </w:t>
      </w:r>
      <w:r w:rsidR="00531344" w:rsidRPr="00531344">
        <w:rPr>
          <w:rFonts w:ascii="Verdana" w:hAnsi="Verdana"/>
          <w:bCs/>
        </w:rPr>
        <w:t>(1</w:t>
      </w:r>
      <w:r w:rsidR="001F4B2A">
        <w:rPr>
          <w:rFonts w:ascii="Verdana" w:hAnsi="Verdana"/>
          <w:bCs/>
        </w:rPr>
        <w:t>8</w:t>
      </w:r>
      <w:r w:rsidR="00531344" w:rsidRPr="00531344">
        <w:rPr>
          <w:rFonts w:ascii="Verdana" w:hAnsi="Verdana"/>
          <w:bCs/>
        </w:rPr>
        <w:t>) meses</w:t>
      </w:r>
      <w:r w:rsidR="00D00227">
        <w:rPr>
          <w:rFonts w:ascii="Verdana" w:hAnsi="Verdana"/>
          <w:bCs/>
        </w:rPr>
        <w:t>,</w:t>
      </w:r>
      <w:r w:rsidR="00531344" w:rsidRPr="00531344">
        <w:rPr>
          <w:rFonts w:ascii="Verdana" w:hAnsi="Verdana"/>
          <w:bCs/>
        </w:rPr>
        <w:t xml:space="preserve"> contados a partir de </w:t>
      </w:r>
      <w:r w:rsidR="009F744B">
        <w:rPr>
          <w:rFonts w:ascii="Verdana" w:hAnsi="Verdana"/>
          <w:bCs/>
        </w:rPr>
        <w:t xml:space="preserve">la </w:t>
      </w:r>
      <w:r w:rsidR="00531344" w:rsidRPr="00531344">
        <w:rPr>
          <w:rFonts w:ascii="Verdana" w:hAnsi="Verdana"/>
          <w:bCs/>
        </w:rPr>
        <w:t>entrada en vigor</w:t>
      </w:r>
      <w:r w:rsidR="00DA22DE">
        <w:rPr>
          <w:rFonts w:ascii="Verdana" w:hAnsi="Verdana"/>
          <w:bCs/>
        </w:rPr>
        <w:t xml:space="preserve"> del presente acto administrativo</w:t>
      </w:r>
      <w:r w:rsidR="00531344" w:rsidRPr="00531344">
        <w:rPr>
          <w:rFonts w:ascii="Verdana" w:hAnsi="Verdana"/>
          <w:bCs/>
        </w:rPr>
        <w:t>.</w:t>
      </w:r>
      <w:r>
        <w:rPr>
          <w:rFonts w:ascii="Verdana" w:hAnsi="Verdana"/>
          <w:bCs/>
        </w:rPr>
        <w:t xml:space="preserve"> No </w:t>
      </w:r>
      <w:r w:rsidR="00531344" w:rsidRPr="00531344">
        <w:rPr>
          <w:rFonts w:ascii="Verdana" w:hAnsi="Verdana"/>
          <w:bCs/>
        </w:rPr>
        <w:t xml:space="preserve">obstante, </w:t>
      </w:r>
      <w:r w:rsidR="00CF75AB">
        <w:rPr>
          <w:rFonts w:ascii="Verdana" w:hAnsi="Verdana"/>
          <w:bCs/>
        </w:rPr>
        <w:t>el interesado</w:t>
      </w:r>
      <w:r w:rsidR="002636E4">
        <w:rPr>
          <w:rFonts w:ascii="Verdana" w:hAnsi="Verdana"/>
          <w:bCs/>
        </w:rPr>
        <w:t xml:space="preserve"> podrá acogerse </w:t>
      </w:r>
      <w:r w:rsidR="00A23BC4">
        <w:rPr>
          <w:rFonts w:ascii="Verdana" w:hAnsi="Verdana"/>
          <w:bCs/>
        </w:rPr>
        <w:t xml:space="preserve">de forma inmediata </w:t>
      </w:r>
      <w:r w:rsidR="002636E4">
        <w:rPr>
          <w:rFonts w:ascii="Verdana" w:hAnsi="Verdana"/>
          <w:bCs/>
        </w:rPr>
        <w:t xml:space="preserve">a </w:t>
      </w:r>
      <w:r w:rsidR="00531344" w:rsidRPr="00531344">
        <w:rPr>
          <w:rFonts w:ascii="Verdana" w:hAnsi="Verdana"/>
          <w:bCs/>
        </w:rPr>
        <w:t>la Metodología General para la Elaboración y Presentación de Estudios Ambientales –</w:t>
      </w:r>
      <w:r w:rsidR="00BA0D39">
        <w:rPr>
          <w:rFonts w:ascii="Verdana" w:hAnsi="Verdana"/>
          <w:bCs/>
        </w:rPr>
        <w:t xml:space="preserve"> </w:t>
      </w:r>
      <w:r w:rsidR="00531344" w:rsidRPr="00531344">
        <w:rPr>
          <w:rFonts w:ascii="Verdana" w:hAnsi="Verdana"/>
          <w:bCs/>
        </w:rPr>
        <w:t xml:space="preserve">MGEPEA </w:t>
      </w:r>
      <w:r w:rsidR="002636E4">
        <w:rPr>
          <w:rFonts w:ascii="Verdana" w:hAnsi="Verdana"/>
          <w:bCs/>
        </w:rPr>
        <w:t xml:space="preserve">que se adopta con </w:t>
      </w:r>
      <w:r>
        <w:rPr>
          <w:rFonts w:ascii="Verdana" w:hAnsi="Verdana"/>
          <w:bCs/>
        </w:rPr>
        <w:t xml:space="preserve">la presente </w:t>
      </w:r>
      <w:r w:rsidR="002636E4">
        <w:rPr>
          <w:rFonts w:ascii="Verdana" w:hAnsi="Verdana"/>
          <w:bCs/>
        </w:rPr>
        <w:t>resolución</w:t>
      </w:r>
      <w:r w:rsidR="0004137D">
        <w:rPr>
          <w:rFonts w:ascii="Verdana" w:hAnsi="Verdana"/>
          <w:bCs/>
        </w:rPr>
        <w:t>.</w:t>
      </w:r>
      <w:r w:rsidR="003154A5">
        <w:rPr>
          <w:rFonts w:ascii="Verdana" w:hAnsi="Verdana"/>
          <w:bCs/>
        </w:rPr>
        <w:t xml:space="preserve"> </w:t>
      </w:r>
    </w:p>
    <w:p w14:paraId="175E8990" w14:textId="33BE1715" w:rsidR="00FF3D14" w:rsidRDefault="00531344" w:rsidP="001464D6">
      <w:pPr>
        <w:spacing w:line="276" w:lineRule="auto"/>
        <w:jc w:val="both"/>
        <w:rPr>
          <w:rFonts w:ascii="Verdana" w:hAnsi="Verdana"/>
          <w:bCs/>
        </w:rPr>
      </w:pPr>
      <w:r w:rsidRPr="00531344">
        <w:rPr>
          <w:rFonts w:ascii="Verdana" w:hAnsi="Verdana"/>
          <w:b/>
        </w:rPr>
        <w:t xml:space="preserve">Artículo </w:t>
      </w:r>
      <w:r w:rsidR="00084602">
        <w:rPr>
          <w:rFonts w:ascii="Verdana" w:hAnsi="Verdana"/>
          <w:b/>
        </w:rPr>
        <w:t>7</w:t>
      </w:r>
      <w:r w:rsidRPr="00531344">
        <w:rPr>
          <w:rFonts w:ascii="Verdana" w:hAnsi="Verdana"/>
          <w:b/>
        </w:rPr>
        <w:t xml:space="preserve">. Vigencia y Derogatorias. </w:t>
      </w:r>
      <w:r w:rsidRPr="00531344">
        <w:rPr>
          <w:rFonts w:ascii="Verdana" w:hAnsi="Verdana"/>
          <w:bCs/>
        </w:rPr>
        <w:t xml:space="preserve">La presente resolución rige a partir de su publicación en el Diario Oficial y deroga la Resolución </w:t>
      </w:r>
      <w:r w:rsidR="007B1432">
        <w:rPr>
          <w:rFonts w:ascii="Verdana" w:hAnsi="Verdana"/>
          <w:bCs/>
        </w:rPr>
        <w:t xml:space="preserve">No. </w:t>
      </w:r>
      <w:r w:rsidRPr="00531344">
        <w:rPr>
          <w:rFonts w:ascii="Verdana" w:hAnsi="Verdana"/>
          <w:bCs/>
        </w:rPr>
        <w:t>1402 de 2018</w:t>
      </w:r>
      <w:r w:rsidR="001F4B2A">
        <w:rPr>
          <w:rFonts w:ascii="Verdana" w:hAnsi="Verdana"/>
          <w:bCs/>
        </w:rPr>
        <w:t xml:space="preserve"> y demás disposiciones que le sean contrarias</w:t>
      </w:r>
      <w:r w:rsidRPr="00531344">
        <w:rPr>
          <w:rFonts w:ascii="Verdana" w:hAnsi="Verdana"/>
          <w:bCs/>
        </w:rPr>
        <w:t>.</w:t>
      </w:r>
    </w:p>
    <w:p w14:paraId="19A68FA2" w14:textId="77777777" w:rsidR="00CF75AB" w:rsidRDefault="00CF75AB" w:rsidP="001464D6">
      <w:pPr>
        <w:spacing w:line="276" w:lineRule="auto"/>
        <w:jc w:val="both"/>
        <w:rPr>
          <w:rFonts w:ascii="Verdana" w:hAnsi="Verdana"/>
        </w:rPr>
      </w:pPr>
    </w:p>
    <w:p w14:paraId="1ACAC261" w14:textId="61DD25E9" w:rsidR="000127C0" w:rsidRDefault="001464D6" w:rsidP="001464D6">
      <w:pPr>
        <w:spacing w:line="276" w:lineRule="auto"/>
        <w:jc w:val="both"/>
        <w:rPr>
          <w:rFonts w:ascii="Verdana" w:hAnsi="Verdana"/>
        </w:rPr>
      </w:pPr>
      <w:r>
        <w:rPr>
          <w:rFonts w:ascii="Verdana" w:hAnsi="Verdana"/>
        </w:rPr>
        <w:t xml:space="preserve">Dada en Bogotá, D.C., a los </w:t>
      </w:r>
      <w:r w:rsidR="00753827">
        <w:rPr>
          <w:rFonts w:ascii="Verdana" w:hAnsi="Verdana"/>
        </w:rPr>
        <w:t xml:space="preserve">  </w:t>
      </w:r>
      <w:r>
        <w:rPr>
          <w:rFonts w:ascii="Verdana" w:hAnsi="Verdana"/>
        </w:rPr>
        <w:t>(</w:t>
      </w:r>
      <w:r w:rsidR="00753827">
        <w:rPr>
          <w:rFonts w:ascii="Verdana" w:hAnsi="Verdana"/>
        </w:rPr>
        <w:t xml:space="preserve">  </w:t>
      </w:r>
      <w:r>
        <w:rPr>
          <w:rFonts w:ascii="Verdana" w:hAnsi="Verdana"/>
        </w:rPr>
        <w:t>) días del mes de de 202</w:t>
      </w:r>
      <w:r w:rsidR="00344480">
        <w:rPr>
          <w:rFonts w:ascii="Verdana" w:hAnsi="Verdana"/>
        </w:rPr>
        <w:t>6</w:t>
      </w:r>
      <w:r>
        <w:rPr>
          <w:rFonts w:ascii="Verdana" w:hAnsi="Verdana"/>
        </w:rPr>
        <w:t>.</w:t>
      </w:r>
    </w:p>
    <w:p w14:paraId="5E6C51D6" w14:textId="77777777" w:rsidR="001464D6" w:rsidRDefault="001464D6" w:rsidP="001464D6">
      <w:pPr>
        <w:spacing w:line="276" w:lineRule="auto"/>
        <w:jc w:val="both"/>
        <w:rPr>
          <w:rFonts w:ascii="Verdana" w:hAnsi="Verdana"/>
        </w:rPr>
      </w:pPr>
    </w:p>
    <w:p w14:paraId="7C8C743A" w14:textId="77777777" w:rsidR="001464D6" w:rsidRDefault="001464D6" w:rsidP="001464D6">
      <w:pPr>
        <w:spacing w:line="276" w:lineRule="auto"/>
        <w:jc w:val="center"/>
        <w:rPr>
          <w:rFonts w:ascii="Verdana" w:hAnsi="Verdana"/>
          <w:b/>
        </w:rPr>
      </w:pPr>
      <w:r>
        <w:rPr>
          <w:rFonts w:ascii="Verdana" w:hAnsi="Verdana"/>
          <w:b/>
        </w:rPr>
        <w:t>PUBLÍQUESE, COMUNÍQUESE Y CÚMPLASE</w:t>
      </w:r>
    </w:p>
    <w:p w14:paraId="7CB37161" w14:textId="77777777" w:rsidR="00E81B98" w:rsidRDefault="00E81B98" w:rsidP="001464D6">
      <w:pPr>
        <w:spacing w:line="276" w:lineRule="auto"/>
        <w:jc w:val="center"/>
        <w:rPr>
          <w:rFonts w:ascii="Verdana" w:hAnsi="Verdana"/>
          <w:b/>
        </w:rPr>
      </w:pPr>
    </w:p>
    <w:p w14:paraId="43A3F9AB" w14:textId="77777777" w:rsidR="00CF75AB" w:rsidRDefault="00CF75AB" w:rsidP="001464D6">
      <w:pPr>
        <w:spacing w:line="276" w:lineRule="auto"/>
        <w:jc w:val="center"/>
        <w:rPr>
          <w:rFonts w:ascii="Verdana" w:hAnsi="Verdana"/>
          <w:b/>
        </w:rPr>
      </w:pPr>
    </w:p>
    <w:p w14:paraId="02F99016" w14:textId="4E660DFD" w:rsidR="00972803" w:rsidRDefault="00232058" w:rsidP="00753827">
      <w:pPr>
        <w:spacing w:after="0" w:line="240" w:lineRule="auto"/>
        <w:jc w:val="center"/>
        <w:rPr>
          <w:rFonts w:ascii="Verdana" w:hAnsi="Verdana"/>
          <w:b/>
        </w:rPr>
      </w:pPr>
      <w:r>
        <w:rPr>
          <w:rFonts w:ascii="Verdana" w:hAnsi="Verdana"/>
          <w:b/>
        </w:rPr>
        <w:t>IRENE VÉLEZ TORRES</w:t>
      </w:r>
    </w:p>
    <w:p w14:paraId="0ED52EFC" w14:textId="23783CC2" w:rsidR="0045080A" w:rsidRPr="00753827" w:rsidRDefault="0045080A" w:rsidP="00753827">
      <w:pPr>
        <w:spacing w:after="0" w:line="240" w:lineRule="auto"/>
        <w:jc w:val="center"/>
        <w:rPr>
          <w:rFonts w:ascii="Verdana" w:hAnsi="Verdana"/>
          <w:bCs/>
        </w:rPr>
      </w:pPr>
      <w:r w:rsidRPr="00753827">
        <w:rPr>
          <w:rFonts w:ascii="Verdana" w:hAnsi="Verdana"/>
          <w:bCs/>
        </w:rPr>
        <w:t>MINISTRA DE AMBIENTE Y DESARRROLLO SOSTENIBLE (E)</w:t>
      </w:r>
    </w:p>
    <w:p w14:paraId="0745AFF1" w14:textId="06579671" w:rsidR="009068CD" w:rsidRDefault="009068CD" w:rsidP="000127C0">
      <w:pPr>
        <w:rPr>
          <w:color w:val="BFBFBF" w:themeColor="background1" w:themeShade="BF"/>
        </w:rPr>
      </w:pPr>
    </w:p>
    <w:p w14:paraId="5E7C84A7" w14:textId="7C044DD5" w:rsidR="00B05C8F" w:rsidRPr="00B05C8F" w:rsidRDefault="00B05C8F" w:rsidP="00875B5A">
      <w:pPr>
        <w:tabs>
          <w:tab w:val="left" w:pos="567"/>
        </w:tabs>
        <w:spacing w:after="0" w:line="240" w:lineRule="auto"/>
        <w:ind w:left="-284"/>
        <w:rPr>
          <w:rFonts w:ascii="Verdana" w:hAnsi="Verdana" w:cs="Arial"/>
          <w:color w:val="D9D9D9" w:themeColor="background1" w:themeShade="D9"/>
          <w:sz w:val="16"/>
          <w:szCs w:val="16"/>
        </w:rPr>
      </w:pPr>
    </w:p>
    <w:sectPr w:rsidR="00B05C8F" w:rsidRPr="00B05C8F" w:rsidSect="000127C0">
      <w:headerReference w:type="default" r:id="rId10"/>
      <w:footerReference w:type="default" r:id="rId11"/>
      <w:headerReference w:type="first" r:id="rId12"/>
      <w:footerReference w:type="first" r:id="rId13"/>
      <w:pgSz w:w="12240" w:h="20160" w:code="5"/>
      <w:pgMar w:top="2410" w:right="1701" w:bottom="1417" w:left="1701" w:header="708" w:footer="3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76EFD" w14:textId="77777777" w:rsidR="00247CF6" w:rsidRDefault="00247CF6" w:rsidP="009068CD">
      <w:pPr>
        <w:spacing w:after="0" w:line="240" w:lineRule="auto"/>
      </w:pPr>
      <w:r>
        <w:separator/>
      </w:r>
    </w:p>
  </w:endnote>
  <w:endnote w:type="continuationSeparator" w:id="0">
    <w:p w14:paraId="1D7CFF3C" w14:textId="77777777" w:rsidR="00247CF6" w:rsidRDefault="00247CF6" w:rsidP="00906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301636"/>
      <w:docPartObj>
        <w:docPartGallery w:val="Page Numbers (Bottom of Page)"/>
        <w:docPartUnique/>
      </w:docPartObj>
    </w:sdtPr>
    <w:sdtEndPr>
      <w:rPr>
        <w:rFonts w:ascii="Verdana" w:hAnsi="Verdana"/>
        <w:sz w:val="18"/>
        <w:szCs w:val="18"/>
      </w:rPr>
    </w:sdtEndPr>
    <w:sdtContent>
      <w:sdt>
        <w:sdtPr>
          <w:id w:val="-1769616900"/>
          <w:docPartObj>
            <w:docPartGallery w:val="Page Numbers (Top of Page)"/>
            <w:docPartUnique/>
          </w:docPartObj>
        </w:sdtPr>
        <w:sdtEndPr>
          <w:rPr>
            <w:rFonts w:ascii="Verdana" w:hAnsi="Verdana"/>
            <w:sz w:val="18"/>
            <w:szCs w:val="18"/>
          </w:rPr>
        </w:sdtEndPr>
        <w:sdtContent>
          <w:p w14:paraId="725E8031" w14:textId="1B6EA7B6" w:rsidR="004C0464" w:rsidRPr="00232C6D" w:rsidRDefault="00DD3C5F">
            <w:pPr>
              <w:pStyle w:val="Piedepgina"/>
              <w:jc w:val="right"/>
              <w:rPr>
                <w:rFonts w:ascii="Verdana" w:hAnsi="Verdana"/>
                <w:b/>
                <w:bCs/>
                <w:sz w:val="18"/>
                <w:szCs w:val="18"/>
              </w:rPr>
            </w:pPr>
            <w:r w:rsidRPr="00232C6D">
              <w:rPr>
                <w:rFonts w:ascii="Verdana" w:hAnsi="Verdana"/>
                <w:sz w:val="18"/>
                <w:szCs w:val="18"/>
                <w:lang w:val="es-ES"/>
              </w:rPr>
              <w:t xml:space="preserve">Página </w:t>
            </w:r>
            <w:r w:rsidRPr="00232C6D">
              <w:rPr>
                <w:rFonts w:ascii="Verdana" w:hAnsi="Verdana"/>
                <w:b/>
                <w:bCs/>
                <w:sz w:val="18"/>
                <w:szCs w:val="18"/>
              </w:rPr>
              <w:fldChar w:fldCharType="begin"/>
            </w:r>
            <w:r w:rsidRPr="00232C6D">
              <w:rPr>
                <w:rFonts w:ascii="Verdana" w:hAnsi="Verdana"/>
                <w:b/>
                <w:bCs/>
                <w:sz w:val="18"/>
                <w:szCs w:val="18"/>
              </w:rPr>
              <w:instrText>PAGE</w:instrText>
            </w:r>
            <w:r w:rsidRPr="00232C6D">
              <w:rPr>
                <w:rFonts w:ascii="Verdana" w:hAnsi="Verdana"/>
                <w:b/>
                <w:bCs/>
                <w:sz w:val="18"/>
                <w:szCs w:val="18"/>
              </w:rPr>
              <w:fldChar w:fldCharType="separate"/>
            </w:r>
            <w:r w:rsidR="001464D6" w:rsidRPr="00232C6D">
              <w:rPr>
                <w:rFonts w:ascii="Verdana" w:hAnsi="Verdana"/>
                <w:b/>
                <w:bCs/>
                <w:noProof/>
                <w:sz w:val="18"/>
                <w:szCs w:val="18"/>
              </w:rPr>
              <w:t>2</w:t>
            </w:r>
            <w:r w:rsidRPr="00232C6D">
              <w:rPr>
                <w:rFonts w:ascii="Verdana" w:hAnsi="Verdana"/>
                <w:b/>
                <w:bCs/>
                <w:sz w:val="18"/>
                <w:szCs w:val="18"/>
              </w:rPr>
              <w:fldChar w:fldCharType="end"/>
            </w:r>
            <w:r w:rsidRPr="00232C6D">
              <w:rPr>
                <w:rFonts w:ascii="Verdana" w:hAnsi="Verdana"/>
                <w:sz w:val="18"/>
                <w:szCs w:val="18"/>
                <w:lang w:val="es-ES"/>
              </w:rPr>
              <w:t xml:space="preserve"> de </w:t>
            </w:r>
            <w:r w:rsidRPr="00232C6D">
              <w:rPr>
                <w:rFonts w:ascii="Verdana" w:hAnsi="Verdana"/>
                <w:b/>
                <w:bCs/>
                <w:sz w:val="18"/>
                <w:szCs w:val="18"/>
              </w:rPr>
              <w:fldChar w:fldCharType="begin"/>
            </w:r>
            <w:r w:rsidRPr="00232C6D">
              <w:rPr>
                <w:rFonts w:ascii="Verdana" w:hAnsi="Verdana"/>
                <w:b/>
                <w:bCs/>
                <w:sz w:val="18"/>
                <w:szCs w:val="18"/>
              </w:rPr>
              <w:instrText>NUMPAGES</w:instrText>
            </w:r>
            <w:r w:rsidRPr="00232C6D">
              <w:rPr>
                <w:rFonts w:ascii="Verdana" w:hAnsi="Verdana"/>
                <w:b/>
                <w:bCs/>
                <w:sz w:val="18"/>
                <w:szCs w:val="18"/>
              </w:rPr>
              <w:fldChar w:fldCharType="separate"/>
            </w:r>
            <w:r w:rsidR="001464D6" w:rsidRPr="00232C6D">
              <w:rPr>
                <w:rFonts w:ascii="Verdana" w:hAnsi="Verdana"/>
                <w:b/>
                <w:bCs/>
                <w:noProof/>
                <w:sz w:val="18"/>
                <w:szCs w:val="18"/>
              </w:rPr>
              <w:t>2</w:t>
            </w:r>
            <w:r w:rsidRPr="00232C6D">
              <w:rPr>
                <w:rFonts w:ascii="Verdana" w:hAnsi="Verdana"/>
                <w:b/>
                <w:bCs/>
                <w:sz w:val="18"/>
                <w:szCs w:val="18"/>
              </w:rPr>
              <w:fldChar w:fldCharType="end"/>
            </w:r>
          </w:p>
          <w:p w14:paraId="50DF1EF2" w14:textId="25E9A39A" w:rsidR="00DD3C5F" w:rsidRPr="00232C6D" w:rsidRDefault="004C0464">
            <w:pPr>
              <w:pStyle w:val="Piedepgina"/>
              <w:jc w:val="right"/>
              <w:rPr>
                <w:rFonts w:ascii="Verdana" w:hAnsi="Verdana"/>
                <w:sz w:val="18"/>
                <w:szCs w:val="18"/>
              </w:rPr>
            </w:pPr>
            <w:r w:rsidRPr="00232C6D">
              <w:rPr>
                <w:rFonts w:ascii="Verdana" w:hAnsi="Verdana"/>
                <w:sz w:val="18"/>
                <w:szCs w:val="18"/>
              </w:rPr>
              <w:t>F-M-INA-46:V</w:t>
            </w:r>
            <w:r w:rsidR="00972803">
              <w:rPr>
                <w:rFonts w:ascii="Verdana" w:hAnsi="Verdana"/>
                <w:sz w:val="18"/>
                <w:szCs w:val="18"/>
              </w:rPr>
              <w:t>4</w:t>
            </w:r>
            <w:r w:rsidRPr="00232C6D">
              <w:rPr>
                <w:rFonts w:ascii="Verdana" w:hAnsi="Verdana"/>
                <w:sz w:val="18"/>
                <w:szCs w:val="18"/>
              </w:rPr>
              <w:t xml:space="preserve"> </w:t>
            </w:r>
            <w:r w:rsidR="00972803">
              <w:rPr>
                <w:rFonts w:ascii="Verdana" w:hAnsi="Verdana"/>
                <w:sz w:val="18"/>
                <w:szCs w:val="18"/>
              </w:rPr>
              <w:t>2</w:t>
            </w:r>
            <w:r w:rsidR="00AF7971">
              <w:rPr>
                <w:rFonts w:ascii="Verdana" w:hAnsi="Verdana"/>
                <w:sz w:val="18"/>
                <w:szCs w:val="18"/>
              </w:rPr>
              <w:t>1</w:t>
            </w:r>
            <w:r w:rsidR="00232C6D">
              <w:rPr>
                <w:rFonts w:ascii="Verdana" w:hAnsi="Verdana"/>
                <w:sz w:val="18"/>
                <w:szCs w:val="18"/>
              </w:rPr>
              <w:t>-08-</w:t>
            </w:r>
            <w:r w:rsidRPr="00232C6D">
              <w:rPr>
                <w:rFonts w:ascii="Verdana" w:hAnsi="Verdana"/>
                <w:sz w:val="18"/>
                <w:szCs w:val="18"/>
              </w:rPr>
              <w:t>2024</w:t>
            </w:r>
          </w:p>
        </w:sdtContent>
      </w:sdt>
    </w:sdtContent>
  </w:sdt>
  <w:p w14:paraId="1AB2FCDD" w14:textId="77777777" w:rsidR="00DD3C5F" w:rsidRDefault="00DD3C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733725"/>
      <w:docPartObj>
        <w:docPartGallery w:val="Page Numbers (Top of Page)"/>
        <w:docPartUnique/>
      </w:docPartObj>
    </w:sdtPr>
    <w:sdtEndPr>
      <w:rPr>
        <w:rFonts w:ascii="Verdana" w:hAnsi="Verdana"/>
        <w:sz w:val="18"/>
        <w:szCs w:val="18"/>
      </w:rPr>
    </w:sdtEndPr>
    <w:sdtContent>
      <w:p w14:paraId="48A03B13" w14:textId="77777777" w:rsidR="003979BF" w:rsidRPr="00232C6D" w:rsidRDefault="003979BF" w:rsidP="003979BF">
        <w:pPr>
          <w:pStyle w:val="Piedepgina"/>
          <w:jc w:val="right"/>
          <w:rPr>
            <w:rFonts w:ascii="Verdana" w:hAnsi="Verdana"/>
            <w:b/>
            <w:bCs/>
            <w:sz w:val="18"/>
            <w:szCs w:val="18"/>
          </w:rPr>
        </w:pPr>
        <w:r w:rsidRPr="00232C6D">
          <w:rPr>
            <w:rFonts w:ascii="Verdana" w:hAnsi="Verdana"/>
            <w:sz w:val="18"/>
            <w:szCs w:val="18"/>
            <w:lang w:val="es-ES"/>
          </w:rPr>
          <w:t xml:space="preserve">Página </w:t>
        </w:r>
        <w:r w:rsidRPr="00232C6D">
          <w:rPr>
            <w:rFonts w:ascii="Verdana" w:hAnsi="Verdana"/>
            <w:b/>
            <w:bCs/>
            <w:sz w:val="18"/>
            <w:szCs w:val="18"/>
          </w:rPr>
          <w:fldChar w:fldCharType="begin"/>
        </w:r>
        <w:r w:rsidRPr="00232C6D">
          <w:rPr>
            <w:rFonts w:ascii="Verdana" w:hAnsi="Verdana"/>
            <w:b/>
            <w:bCs/>
            <w:sz w:val="18"/>
            <w:szCs w:val="18"/>
          </w:rPr>
          <w:instrText>PAGE</w:instrText>
        </w:r>
        <w:r w:rsidRPr="00232C6D">
          <w:rPr>
            <w:rFonts w:ascii="Verdana" w:hAnsi="Verdana"/>
            <w:b/>
            <w:bCs/>
            <w:sz w:val="18"/>
            <w:szCs w:val="18"/>
          </w:rPr>
          <w:fldChar w:fldCharType="separate"/>
        </w:r>
        <w:r>
          <w:rPr>
            <w:rFonts w:ascii="Verdana" w:hAnsi="Verdana"/>
            <w:b/>
            <w:bCs/>
            <w:sz w:val="18"/>
            <w:szCs w:val="18"/>
          </w:rPr>
          <w:t>2</w:t>
        </w:r>
        <w:r w:rsidRPr="00232C6D">
          <w:rPr>
            <w:rFonts w:ascii="Verdana" w:hAnsi="Verdana"/>
            <w:b/>
            <w:bCs/>
            <w:sz w:val="18"/>
            <w:szCs w:val="18"/>
          </w:rPr>
          <w:fldChar w:fldCharType="end"/>
        </w:r>
        <w:r w:rsidRPr="00232C6D">
          <w:rPr>
            <w:rFonts w:ascii="Verdana" w:hAnsi="Verdana"/>
            <w:sz w:val="18"/>
            <w:szCs w:val="18"/>
            <w:lang w:val="es-ES"/>
          </w:rPr>
          <w:t xml:space="preserve"> de </w:t>
        </w:r>
        <w:r w:rsidRPr="00232C6D">
          <w:rPr>
            <w:rFonts w:ascii="Verdana" w:hAnsi="Verdana"/>
            <w:b/>
            <w:bCs/>
            <w:sz w:val="18"/>
            <w:szCs w:val="18"/>
          </w:rPr>
          <w:fldChar w:fldCharType="begin"/>
        </w:r>
        <w:r w:rsidRPr="00232C6D">
          <w:rPr>
            <w:rFonts w:ascii="Verdana" w:hAnsi="Verdana"/>
            <w:b/>
            <w:bCs/>
            <w:sz w:val="18"/>
            <w:szCs w:val="18"/>
          </w:rPr>
          <w:instrText>NUMPAGES</w:instrText>
        </w:r>
        <w:r w:rsidRPr="00232C6D">
          <w:rPr>
            <w:rFonts w:ascii="Verdana" w:hAnsi="Verdana"/>
            <w:b/>
            <w:bCs/>
            <w:sz w:val="18"/>
            <w:szCs w:val="18"/>
          </w:rPr>
          <w:fldChar w:fldCharType="separate"/>
        </w:r>
        <w:r>
          <w:rPr>
            <w:rFonts w:ascii="Verdana" w:hAnsi="Verdana"/>
            <w:b/>
            <w:bCs/>
            <w:sz w:val="18"/>
            <w:szCs w:val="18"/>
          </w:rPr>
          <w:t>2</w:t>
        </w:r>
        <w:r w:rsidRPr="00232C6D">
          <w:rPr>
            <w:rFonts w:ascii="Verdana" w:hAnsi="Verdana"/>
            <w:b/>
            <w:bCs/>
            <w:sz w:val="18"/>
            <w:szCs w:val="18"/>
          </w:rPr>
          <w:fldChar w:fldCharType="end"/>
        </w:r>
      </w:p>
      <w:p w14:paraId="460730A7" w14:textId="015D5540" w:rsidR="003979BF" w:rsidRDefault="003979BF" w:rsidP="003979BF">
        <w:pPr>
          <w:pStyle w:val="Piedepgina"/>
          <w:jc w:val="right"/>
          <w:rPr>
            <w:rFonts w:ascii="Verdana" w:hAnsi="Verdana"/>
            <w:kern w:val="2"/>
            <w:sz w:val="18"/>
            <w:szCs w:val="18"/>
            <w14:ligatures w14:val="standardContextual"/>
          </w:rPr>
        </w:pPr>
        <w:r w:rsidRPr="00232C6D">
          <w:rPr>
            <w:rFonts w:ascii="Verdana" w:hAnsi="Verdana"/>
            <w:sz w:val="18"/>
            <w:szCs w:val="18"/>
          </w:rPr>
          <w:t>F-M-INA-46:V</w:t>
        </w:r>
        <w:r>
          <w:rPr>
            <w:rFonts w:ascii="Verdana" w:hAnsi="Verdana"/>
            <w:sz w:val="18"/>
            <w:szCs w:val="18"/>
          </w:rPr>
          <w:t>4</w:t>
        </w:r>
        <w:r w:rsidRPr="00232C6D">
          <w:rPr>
            <w:rFonts w:ascii="Verdana" w:hAnsi="Verdana"/>
            <w:sz w:val="18"/>
            <w:szCs w:val="18"/>
          </w:rPr>
          <w:t xml:space="preserve"> </w:t>
        </w:r>
        <w:r>
          <w:rPr>
            <w:rFonts w:ascii="Verdana" w:hAnsi="Verdana"/>
            <w:sz w:val="18"/>
            <w:szCs w:val="18"/>
          </w:rPr>
          <w:t>2</w:t>
        </w:r>
        <w:r w:rsidR="00AF7971">
          <w:rPr>
            <w:rFonts w:ascii="Verdana" w:hAnsi="Verdana"/>
            <w:sz w:val="18"/>
            <w:szCs w:val="18"/>
          </w:rPr>
          <w:t>1</w:t>
        </w:r>
        <w:r>
          <w:rPr>
            <w:rFonts w:ascii="Verdana" w:hAnsi="Verdana"/>
            <w:sz w:val="18"/>
            <w:szCs w:val="18"/>
          </w:rPr>
          <w:t>-08-</w:t>
        </w:r>
        <w:r w:rsidRPr="00232C6D">
          <w:rPr>
            <w:rFonts w:ascii="Verdana" w:hAnsi="Verdana"/>
            <w:sz w:val="18"/>
            <w:szCs w:val="18"/>
          </w:rPr>
          <w:t>2024</w:t>
        </w:r>
      </w:p>
    </w:sdtContent>
  </w:sdt>
  <w:p w14:paraId="6A63EE25" w14:textId="77777777" w:rsidR="003979BF" w:rsidRDefault="003979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FF42D" w14:textId="77777777" w:rsidR="00247CF6" w:rsidRDefault="00247CF6" w:rsidP="009068CD">
      <w:pPr>
        <w:spacing w:after="0" w:line="240" w:lineRule="auto"/>
      </w:pPr>
      <w:r>
        <w:separator/>
      </w:r>
    </w:p>
  </w:footnote>
  <w:footnote w:type="continuationSeparator" w:id="0">
    <w:p w14:paraId="1F229F68" w14:textId="77777777" w:rsidR="00247CF6" w:rsidRDefault="00247CF6" w:rsidP="00906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E54E" w14:textId="52DCBDCA" w:rsidR="009068CD" w:rsidRDefault="00972803">
    <w:pPr>
      <w:pStyle w:val="Encabezado"/>
    </w:pPr>
    <w:r w:rsidRPr="009068CD">
      <w:rPr>
        <w:noProof/>
        <w:lang w:eastAsia="es-CO"/>
      </w:rPr>
      <w:drawing>
        <wp:anchor distT="0" distB="0" distL="114300" distR="114300" simplePos="0" relativeHeight="251658240" behindDoc="0" locked="0" layoutInCell="1" allowOverlap="1" wp14:anchorId="18A5FD51" wp14:editId="50507397">
          <wp:simplePos x="0" y="0"/>
          <wp:positionH relativeFrom="page">
            <wp:posOffset>18172</wp:posOffset>
          </wp:positionH>
          <wp:positionV relativeFrom="paragraph">
            <wp:posOffset>-488315</wp:posOffset>
          </wp:positionV>
          <wp:extent cx="7761052" cy="12820953"/>
          <wp:effectExtent l="0" t="0" r="0" b="0"/>
          <wp:wrapNone/>
          <wp:docPr id="2037033421" name="Imagen 2037033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1052" cy="128209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27C0">
      <w:rPr>
        <w:noProof/>
      </w:rPr>
      <mc:AlternateContent>
        <mc:Choice Requires="wps">
          <w:drawing>
            <wp:anchor distT="45720" distB="45720" distL="114300" distR="114300" simplePos="0" relativeHeight="251660288" behindDoc="0" locked="0" layoutInCell="1" allowOverlap="1" wp14:anchorId="0FC00653" wp14:editId="47F28F5D">
              <wp:simplePos x="0" y="0"/>
              <wp:positionH relativeFrom="column">
                <wp:posOffset>-304883</wp:posOffset>
              </wp:positionH>
              <wp:positionV relativeFrom="paragraph">
                <wp:posOffset>911860</wp:posOffset>
              </wp:positionV>
              <wp:extent cx="6337300" cy="1404620"/>
              <wp:effectExtent l="0" t="0" r="635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0" cy="1404620"/>
                      </a:xfrm>
                      <a:prstGeom prst="rect">
                        <a:avLst/>
                      </a:prstGeom>
                      <a:solidFill>
                        <a:srgbClr val="FFFFFF"/>
                      </a:solidFill>
                      <a:ln w="9525">
                        <a:noFill/>
                        <a:miter lim="800000"/>
                        <a:headEnd/>
                        <a:tailEnd/>
                      </a:ln>
                    </wps:spPr>
                    <wps:txbx>
                      <w:txbxContent>
                        <w:p w14:paraId="22FE1824" w14:textId="664CFDF0" w:rsidR="000127C0" w:rsidRPr="000127C0" w:rsidRDefault="000127C0" w:rsidP="000127C0">
                          <w:pPr>
                            <w:spacing w:line="276" w:lineRule="auto"/>
                            <w:jc w:val="both"/>
                          </w:pPr>
                          <w:r w:rsidRPr="000127C0">
                            <w:rPr>
                              <w:rFonts w:ascii="Verdana" w:hAnsi="Verdana"/>
                              <w:sz w:val="18"/>
                              <w:szCs w:val="18"/>
                            </w:rPr>
                            <w:t>“</w:t>
                          </w:r>
                          <w:r w:rsidR="006D0036" w:rsidRPr="006D0036">
                            <w:rPr>
                              <w:rFonts w:ascii="Verdana" w:hAnsi="Verdana"/>
                              <w:sz w:val="18"/>
                              <w:szCs w:val="18"/>
                            </w:rPr>
                            <w:t>Por la cual se adopta la Metodología General para la Elaboración y Presentación de Estudios Ambientales y se toman otras determinaciones</w:t>
                          </w:r>
                          <w:r w:rsidR="00770652" w:rsidRPr="000127C0">
                            <w:rPr>
                              <w:rFonts w:ascii="Verdana" w:hAnsi="Verdana"/>
                              <w:sz w:val="18"/>
                              <w:szCs w:val="18"/>
                            </w:rPr>
                            <w:t>”</w:t>
                          </w:r>
                          <w:r w:rsidRPr="000127C0">
                            <w:rPr>
                              <w:rFonts w:ascii="Verdana" w:hAnsi="Verdana"/>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C00653" id="_x0000_t202" coordsize="21600,21600" o:spt="202" path="m,l,21600r21600,l21600,xe">
              <v:stroke joinstyle="miter"/>
              <v:path gradientshapeok="t" o:connecttype="rect"/>
            </v:shapetype>
            <v:shape id="Cuadro de texto 2" o:spid="_x0000_s1026" type="#_x0000_t202" style="position:absolute;margin-left:-24pt;margin-top:71.8pt;width:499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" stroked="f">
              <v:textbox style="mso-fit-shape-to-text:t">
                <w:txbxContent>
                  <w:p w14:paraId="22FE1824" w14:textId="664CFDF0" w:rsidR="000127C0" w:rsidRPr="000127C0" w:rsidRDefault="000127C0" w:rsidP="000127C0">
                    <w:pPr>
                      <w:spacing w:line="276" w:lineRule="auto"/>
                      <w:jc w:val="both"/>
                    </w:pPr>
                    <w:r w:rsidRPr="000127C0">
                      <w:rPr>
                        <w:rFonts w:ascii="Verdana" w:hAnsi="Verdana"/>
                        <w:sz w:val="18"/>
                        <w:szCs w:val="18"/>
                      </w:rPr>
                      <w:t>“</w:t>
                    </w:r>
                    <w:r w:rsidR="006D0036" w:rsidRPr="006D0036">
                      <w:rPr>
                        <w:rFonts w:ascii="Verdana" w:hAnsi="Verdana"/>
                        <w:sz w:val="18"/>
                        <w:szCs w:val="18"/>
                      </w:rPr>
                      <w:t>Por la cual se adopta la Metodología General para la Elaboración y Presentación de Estudios Ambientales y se toman otras determinaciones</w:t>
                    </w:r>
                    <w:r w:rsidR="00770652" w:rsidRPr="000127C0">
                      <w:rPr>
                        <w:rFonts w:ascii="Verdana" w:hAnsi="Verdana"/>
                        <w:sz w:val="18"/>
                        <w:szCs w:val="18"/>
                      </w:rPr>
                      <w:t>”</w:t>
                    </w:r>
                    <w:r w:rsidRPr="000127C0">
                      <w:rPr>
                        <w:rFonts w:ascii="Verdana" w:hAnsi="Verdana"/>
                        <w:sz w:val="18"/>
                        <w:szCs w:val="18"/>
                      </w:rPr>
                      <w:t>.</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A3DF" w14:textId="77777777" w:rsidR="000127C0" w:rsidRDefault="000127C0">
    <w:pPr>
      <w:pStyle w:val="Encabezado"/>
    </w:pPr>
    <w:r w:rsidRPr="009068CD">
      <w:rPr>
        <w:noProof/>
        <w:lang w:eastAsia="es-CO"/>
      </w:rPr>
      <w:drawing>
        <wp:anchor distT="0" distB="0" distL="114300" distR="114300" simplePos="0" relativeHeight="251662336" behindDoc="0" locked="0" layoutInCell="1" allowOverlap="1" wp14:anchorId="07F69DFE" wp14:editId="78675B9B">
          <wp:simplePos x="0" y="0"/>
          <wp:positionH relativeFrom="page">
            <wp:posOffset>9525</wp:posOffset>
          </wp:positionH>
          <wp:positionV relativeFrom="paragraph">
            <wp:posOffset>-487680</wp:posOffset>
          </wp:positionV>
          <wp:extent cx="7761052" cy="12820953"/>
          <wp:effectExtent l="0" t="0" r="0" b="0"/>
          <wp:wrapNone/>
          <wp:docPr id="832150799" name="Imagen 832150799"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4460" name="Imagen 194034460" descr="Imagen que contiene Rectángul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1052" cy="1282095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8CD"/>
    <w:rsid w:val="00011C02"/>
    <w:rsid w:val="00011C30"/>
    <w:rsid w:val="000127C0"/>
    <w:rsid w:val="000211EC"/>
    <w:rsid w:val="0002190C"/>
    <w:rsid w:val="00023FB7"/>
    <w:rsid w:val="000256EE"/>
    <w:rsid w:val="00033B85"/>
    <w:rsid w:val="0004137D"/>
    <w:rsid w:val="00051BE3"/>
    <w:rsid w:val="00056408"/>
    <w:rsid w:val="00057073"/>
    <w:rsid w:val="00057E74"/>
    <w:rsid w:val="00075D9F"/>
    <w:rsid w:val="00084602"/>
    <w:rsid w:val="000874FD"/>
    <w:rsid w:val="000A790F"/>
    <w:rsid w:val="000B01C2"/>
    <w:rsid w:val="000F4AA4"/>
    <w:rsid w:val="000F6398"/>
    <w:rsid w:val="00107D45"/>
    <w:rsid w:val="001122E5"/>
    <w:rsid w:val="001464D6"/>
    <w:rsid w:val="00147441"/>
    <w:rsid w:val="00161D04"/>
    <w:rsid w:val="0016512A"/>
    <w:rsid w:val="00193D23"/>
    <w:rsid w:val="00195711"/>
    <w:rsid w:val="00196577"/>
    <w:rsid w:val="001A098C"/>
    <w:rsid w:val="001B023E"/>
    <w:rsid w:val="001C2BBB"/>
    <w:rsid w:val="001C3B28"/>
    <w:rsid w:val="001C47F6"/>
    <w:rsid w:val="001C4D89"/>
    <w:rsid w:val="001D5CF2"/>
    <w:rsid w:val="001E3632"/>
    <w:rsid w:val="001E446F"/>
    <w:rsid w:val="001F0907"/>
    <w:rsid w:val="001F4B2A"/>
    <w:rsid w:val="00215C57"/>
    <w:rsid w:val="00226C77"/>
    <w:rsid w:val="002271BB"/>
    <w:rsid w:val="0023192C"/>
    <w:rsid w:val="00232058"/>
    <w:rsid w:val="00232C6D"/>
    <w:rsid w:val="00247CF6"/>
    <w:rsid w:val="0025481D"/>
    <w:rsid w:val="002636E4"/>
    <w:rsid w:val="00283BCB"/>
    <w:rsid w:val="002961D6"/>
    <w:rsid w:val="002A4706"/>
    <w:rsid w:val="002A52AB"/>
    <w:rsid w:val="002D0073"/>
    <w:rsid w:val="002D6312"/>
    <w:rsid w:val="002E201C"/>
    <w:rsid w:val="002E58E7"/>
    <w:rsid w:val="00300FB1"/>
    <w:rsid w:val="003065E2"/>
    <w:rsid w:val="003154A5"/>
    <w:rsid w:val="00344480"/>
    <w:rsid w:val="0034687D"/>
    <w:rsid w:val="003537BC"/>
    <w:rsid w:val="0035558F"/>
    <w:rsid w:val="00355D30"/>
    <w:rsid w:val="00355FE4"/>
    <w:rsid w:val="00384943"/>
    <w:rsid w:val="003979BF"/>
    <w:rsid w:val="003A763E"/>
    <w:rsid w:val="003C0F23"/>
    <w:rsid w:val="003C5DC5"/>
    <w:rsid w:val="003D24EB"/>
    <w:rsid w:val="003D4A9A"/>
    <w:rsid w:val="003E2B3F"/>
    <w:rsid w:val="003E45D2"/>
    <w:rsid w:val="003F09E0"/>
    <w:rsid w:val="00406106"/>
    <w:rsid w:val="00407552"/>
    <w:rsid w:val="0042296A"/>
    <w:rsid w:val="0043394F"/>
    <w:rsid w:val="00440BAD"/>
    <w:rsid w:val="00445C40"/>
    <w:rsid w:val="0045080A"/>
    <w:rsid w:val="00456723"/>
    <w:rsid w:val="004613E7"/>
    <w:rsid w:val="00494614"/>
    <w:rsid w:val="004B5D42"/>
    <w:rsid w:val="004C0464"/>
    <w:rsid w:val="004C24B1"/>
    <w:rsid w:val="004D0055"/>
    <w:rsid w:val="004D021B"/>
    <w:rsid w:val="004D2431"/>
    <w:rsid w:val="004D554F"/>
    <w:rsid w:val="00531344"/>
    <w:rsid w:val="0053312B"/>
    <w:rsid w:val="0053618D"/>
    <w:rsid w:val="0054143D"/>
    <w:rsid w:val="005466C4"/>
    <w:rsid w:val="0055325E"/>
    <w:rsid w:val="00561693"/>
    <w:rsid w:val="00571CCC"/>
    <w:rsid w:val="00576F2C"/>
    <w:rsid w:val="00584564"/>
    <w:rsid w:val="005848F2"/>
    <w:rsid w:val="00595C44"/>
    <w:rsid w:val="005A4021"/>
    <w:rsid w:val="005C6F89"/>
    <w:rsid w:val="005D0B85"/>
    <w:rsid w:val="005D5665"/>
    <w:rsid w:val="005E59B4"/>
    <w:rsid w:val="005E6AC6"/>
    <w:rsid w:val="005F51EB"/>
    <w:rsid w:val="0060309B"/>
    <w:rsid w:val="00614099"/>
    <w:rsid w:val="006166BF"/>
    <w:rsid w:val="006241D4"/>
    <w:rsid w:val="00632971"/>
    <w:rsid w:val="006424AC"/>
    <w:rsid w:val="006539BF"/>
    <w:rsid w:val="00674BFB"/>
    <w:rsid w:val="00676CB6"/>
    <w:rsid w:val="00683CEF"/>
    <w:rsid w:val="006844D1"/>
    <w:rsid w:val="00693DF1"/>
    <w:rsid w:val="006A6F32"/>
    <w:rsid w:val="006B65B5"/>
    <w:rsid w:val="006D0036"/>
    <w:rsid w:val="006E4F2B"/>
    <w:rsid w:val="006F767D"/>
    <w:rsid w:val="0071405A"/>
    <w:rsid w:val="00715444"/>
    <w:rsid w:val="00717AB6"/>
    <w:rsid w:val="00753827"/>
    <w:rsid w:val="00770652"/>
    <w:rsid w:val="00771A67"/>
    <w:rsid w:val="00774CA4"/>
    <w:rsid w:val="00776305"/>
    <w:rsid w:val="00783387"/>
    <w:rsid w:val="0078572C"/>
    <w:rsid w:val="007A0E45"/>
    <w:rsid w:val="007A4490"/>
    <w:rsid w:val="007A612F"/>
    <w:rsid w:val="007B1068"/>
    <w:rsid w:val="007B1432"/>
    <w:rsid w:val="007C50D9"/>
    <w:rsid w:val="007C6937"/>
    <w:rsid w:val="007D6EA8"/>
    <w:rsid w:val="007E0BC7"/>
    <w:rsid w:val="007E1020"/>
    <w:rsid w:val="007E2426"/>
    <w:rsid w:val="007E6574"/>
    <w:rsid w:val="00801626"/>
    <w:rsid w:val="00807157"/>
    <w:rsid w:val="00811143"/>
    <w:rsid w:val="00820CE7"/>
    <w:rsid w:val="00823992"/>
    <w:rsid w:val="00823E6A"/>
    <w:rsid w:val="008317F9"/>
    <w:rsid w:val="008325FC"/>
    <w:rsid w:val="00845919"/>
    <w:rsid w:val="00875B5A"/>
    <w:rsid w:val="00876961"/>
    <w:rsid w:val="00893B0D"/>
    <w:rsid w:val="008A374B"/>
    <w:rsid w:val="008B6B7B"/>
    <w:rsid w:val="008C5F2A"/>
    <w:rsid w:val="008C684A"/>
    <w:rsid w:val="008D3D57"/>
    <w:rsid w:val="008F379A"/>
    <w:rsid w:val="008F7208"/>
    <w:rsid w:val="009032F8"/>
    <w:rsid w:val="009068CD"/>
    <w:rsid w:val="00914870"/>
    <w:rsid w:val="00921823"/>
    <w:rsid w:val="00936578"/>
    <w:rsid w:val="00946198"/>
    <w:rsid w:val="00960800"/>
    <w:rsid w:val="009644D0"/>
    <w:rsid w:val="00972803"/>
    <w:rsid w:val="00973883"/>
    <w:rsid w:val="00985494"/>
    <w:rsid w:val="00985BC3"/>
    <w:rsid w:val="00991F49"/>
    <w:rsid w:val="009960EB"/>
    <w:rsid w:val="009A6709"/>
    <w:rsid w:val="009B0C9D"/>
    <w:rsid w:val="009C0217"/>
    <w:rsid w:val="009F622D"/>
    <w:rsid w:val="009F70A8"/>
    <w:rsid w:val="009F744B"/>
    <w:rsid w:val="00A11288"/>
    <w:rsid w:val="00A11EB8"/>
    <w:rsid w:val="00A23BC4"/>
    <w:rsid w:val="00A278AC"/>
    <w:rsid w:val="00A35B6F"/>
    <w:rsid w:val="00A5186F"/>
    <w:rsid w:val="00A575BC"/>
    <w:rsid w:val="00A63B3F"/>
    <w:rsid w:val="00A863F3"/>
    <w:rsid w:val="00A9692D"/>
    <w:rsid w:val="00AB1B2C"/>
    <w:rsid w:val="00AC3ACB"/>
    <w:rsid w:val="00AD5C43"/>
    <w:rsid w:val="00AE1865"/>
    <w:rsid w:val="00AE28CF"/>
    <w:rsid w:val="00AF45E3"/>
    <w:rsid w:val="00AF7971"/>
    <w:rsid w:val="00B05C8F"/>
    <w:rsid w:val="00B134F5"/>
    <w:rsid w:val="00B13EA6"/>
    <w:rsid w:val="00B37594"/>
    <w:rsid w:val="00B40A85"/>
    <w:rsid w:val="00B50D98"/>
    <w:rsid w:val="00B5418A"/>
    <w:rsid w:val="00B575FC"/>
    <w:rsid w:val="00B60CC4"/>
    <w:rsid w:val="00B6608F"/>
    <w:rsid w:val="00B737E5"/>
    <w:rsid w:val="00B7637B"/>
    <w:rsid w:val="00B84961"/>
    <w:rsid w:val="00B92390"/>
    <w:rsid w:val="00B928F4"/>
    <w:rsid w:val="00BA0D39"/>
    <w:rsid w:val="00BB05AF"/>
    <w:rsid w:val="00BD28B5"/>
    <w:rsid w:val="00BF3136"/>
    <w:rsid w:val="00C233F2"/>
    <w:rsid w:val="00C27E3E"/>
    <w:rsid w:val="00C31906"/>
    <w:rsid w:val="00C54ADE"/>
    <w:rsid w:val="00C62B47"/>
    <w:rsid w:val="00C65F2B"/>
    <w:rsid w:val="00C90B0C"/>
    <w:rsid w:val="00CA3A83"/>
    <w:rsid w:val="00CC0292"/>
    <w:rsid w:val="00CE1ED0"/>
    <w:rsid w:val="00CF75AB"/>
    <w:rsid w:val="00D00227"/>
    <w:rsid w:val="00D52137"/>
    <w:rsid w:val="00D521B2"/>
    <w:rsid w:val="00D56F95"/>
    <w:rsid w:val="00D64C2D"/>
    <w:rsid w:val="00D72C0A"/>
    <w:rsid w:val="00D77B86"/>
    <w:rsid w:val="00DA22DE"/>
    <w:rsid w:val="00DA66E0"/>
    <w:rsid w:val="00DB0B09"/>
    <w:rsid w:val="00DB4D8F"/>
    <w:rsid w:val="00DB5269"/>
    <w:rsid w:val="00DD3C5F"/>
    <w:rsid w:val="00DF02B8"/>
    <w:rsid w:val="00DF3401"/>
    <w:rsid w:val="00E3320A"/>
    <w:rsid w:val="00E3417A"/>
    <w:rsid w:val="00E56EB5"/>
    <w:rsid w:val="00E57A26"/>
    <w:rsid w:val="00E57CAF"/>
    <w:rsid w:val="00E80552"/>
    <w:rsid w:val="00E81B98"/>
    <w:rsid w:val="00EA27B0"/>
    <w:rsid w:val="00EE29CB"/>
    <w:rsid w:val="00EE65D8"/>
    <w:rsid w:val="00EF0F4A"/>
    <w:rsid w:val="00F1577B"/>
    <w:rsid w:val="00F21AFC"/>
    <w:rsid w:val="00F3374E"/>
    <w:rsid w:val="00F34BD7"/>
    <w:rsid w:val="00F4341E"/>
    <w:rsid w:val="00F60DA5"/>
    <w:rsid w:val="00F803C9"/>
    <w:rsid w:val="00F80401"/>
    <w:rsid w:val="00F80818"/>
    <w:rsid w:val="00F811A9"/>
    <w:rsid w:val="00FA7E48"/>
    <w:rsid w:val="00FB1238"/>
    <w:rsid w:val="00FB17F7"/>
    <w:rsid w:val="00FB26C1"/>
    <w:rsid w:val="00FB2C5D"/>
    <w:rsid w:val="00FD327B"/>
    <w:rsid w:val="00FD37BA"/>
    <w:rsid w:val="00FF32BB"/>
    <w:rsid w:val="00FF3D14"/>
    <w:rsid w:val="00FF5571"/>
    <w:rsid w:val="00FF7B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839AE"/>
  <w15:chartTrackingRefBased/>
  <w15:docId w15:val="{93726C8B-68A0-4ECC-9809-AB7690AE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8CD"/>
    <w:pPr>
      <w:spacing w:line="256" w:lineRule="auto"/>
    </w:pPr>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68CD"/>
    <w:pPr>
      <w:tabs>
        <w:tab w:val="center" w:pos="4419"/>
        <w:tab w:val="right" w:pos="8838"/>
      </w:tabs>
      <w:spacing w:after="0" w:line="240" w:lineRule="auto"/>
    </w:pPr>
    <w:rPr>
      <w:kern w:val="0"/>
      <w14:ligatures w14:val="none"/>
    </w:rPr>
  </w:style>
  <w:style w:type="character" w:customStyle="1" w:styleId="EncabezadoCar">
    <w:name w:val="Encabezado Car"/>
    <w:basedOn w:val="Fuentedeprrafopredeter"/>
    <w:link w:val="Encabezado"/>
    <w:uiPriority w:val="99"/>
    <w:rsid w:val="009068CD"/>
  </w:style>
  <w:style w:type="paragraph" w:styleId="Piedepgina">
    <w:name w:val="footer"/>
    <w:basedOn w:val="Normal"/>
    <w:link w:val="PiedepginaCar"/>
    <w:uiPriority w:val="99"/>
    <w:unhideWhenUsed/>
    <w:rsid w:val="009068CD"/>
    <w:pPr>
      <w:tabs>
        <w:tab w:val="center" w:pos="4419"/>
        <w:tab w:val="right" w:pos="8838"/>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9068CD"/>
  </w:style>
  <w:style w:type="table" w:styleId="Tablaconcuadrcula">
    <w:name w:val="Table Grid"/>
    <w:basedOn w:val="Tablanormal"/>
    <w:uiPriority w:val="39"/>
    <w:rsid w:val="00906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636E4"/>
    <w:pPr>
      <w:spacing w:after="0" w:line="240" w:lineRule="auto"/>
    </w:pPr>
    <w:rPr>
      <w:kern w:val="2"/>
      <w14:ligatures w14:val="standardContextual"/>
    </w:rPr>
  </w:style>
  <w:style w:type="character" w:styleId="Refdecomentario">
    <w:name w:val="annotation reference"/>
    <w:basedOn w:val="Fuentedeprrafopredeter"/>
    <w:uiPriority w:val="99"/>
    <w:semiHidden/>
    <w:unhideWhenUsed/>
    <w:rsid w:val="00023FB7"/>
    <w:rPr>
      <w:sz w:val="16"/>
      <w:szCs w:val="16"/>
    </w:rPr>
  </w:style>
  <w:style w:type="paragraph" w:styleId="Textocomentario">
    <w:name w:val="annotation text"/>
    <w:basedOn w:val="Normal"/>
    <w:link w:val="TextocomentarioCar"/>
    <w:uiPriority w:val="99"/>
    <w:unhideWhenUsed/>
    <w:rsid w:val="00023FB7"/>
    <w:pPr>
      <w:spacing w:line="240" w:lineRule="auto"/>
    </w:pPr>
    <w:rPr>
      <w:sz w:val="20"/>
      <w:szCs w:val="20"/>
    </w:rPr>
  </w:style>
  <w:style w:type="character" w:customStyle="1" w:styleId="TextocomentarioCar">
    <w:name w:val="Texto comentario Car"/>
    <w:basedOn w:val="Fuentedeprrafopredeter"/>
    <w:link w:val="Textocomentario"/>
    <w:uiPriority w:val="99"/>
    <w:rsid w:val="00023FB7"/>
    <w:rPr>
      <w:kern w:val="2"/>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rsid w:val="00023FB7"/>
    <w:rPr>
      <w:b/>
      <w:bCs/>
    </w:rPr>
  </w:style>
  <w:style w:type="character" w:customStyle="1" w:styleId="AsuntodelcomentarioCar">
    <w:name w:val="Asunto del comentario Car"/>
    <w:basedOn w:val="TextocomentarioCar"/>
    <w:link w:val="Asuntodelcomentario"/>
    <w:uiPriority w:val="99"/>
    <w:semiHidden/>
    <w:rsid w:val="00023FB7"/>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48853">
      <w:bodyDiv w:val="1"/>
      <w:marLeft w:val="0"/>
      <w:marRight w:val="0"/>
      <w:marTop w:val="0"/>
      <w:marBottom w:val="0"/>
      <w:divBdr>
        <w:top w:val="none" w:sz="0" w:space="0" w:color="auto"/>
        <w:left w:val="none" w:sz="0" w:space="0" w:color="auto"/>
        <w:bottom w:val="none" w:sz="0" w:space="0" w:color="auto"/>
        <w:right w:val="none" w:sz="0" w:space="0" w:color="auto"/>
      </w:divBdr>
    </w:div>
    <w:div w:id="890968301">
      <w:bodyDiv w:val="1"/>
      <w:marLeft w:val="0"/>
      <w:marRight w:val="0"/>
      <w:marTop w:val="0"/>
      <w:marBottom w:val="0"/>
      <w:divBdr>
        <w:top w:val="none" w:sz="0" w:space="0" w:color="auto"/>
        <w:left w:val="none" w:sz="0" w:space="0" w:color="auto"/>
        <w:bottom w:val="none" w:sz="0" w:space="0" w:color="auto"/>
        <w:right w:val="none" w:sz="0" w:space="0" w:color="auto"/>
      </w:divBdr>
    </w:div>
    <w:div w:id="1140002874">
      <w:bodyDiv w:val="1"/>
      <w:marLeft w:val="0"/>
      <w:marRight w:val="0"/>
      <w:marTop w:val="0"/>
      <w:marBottom w:val="0"/>
      <w:divBdr>
        <w:top w:val="none" w:sz="0" w:space="0" w:color="auto"/>
        <w:left w:val="none" w:sz="0" w:space="0" w:color="auto"/>
        <w:bottom w:val="none" w:sz="0" w:space="0" w:color="auto"/>
        <w:right w:val="none" w:sz="0" w:space="0" w:color="auto"/>
      </w:divBdr>
    </w:div>
    <w:div w:id="1598977709">
      <w:bodyDiv w:val="1"/>
      <w:marLeft w:val="0"/>
      <w:marRight w:val="0"/>
      <w:marTop w:val="0"/>
      <w:marBottom w:val="0"/>
      <w:divBdr>
        <w:top w:val="none" w:sz="0" w:space="0" w:color="auto"/>
        <w:left w:val="none" w:sz="0" w:space="0" w:color="auto"/>
        <w:bottom w:val="none" w:sz="0" w:space="0" w:color="auto"/>
        <w:right w:val="none" w:sz="0" w:space="0" w:color="auto"/>
      </w:divBdr>
    </w:div>
    <w:div w:id="164785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ACE412479EB8A4C9DB946EA657AD4AB" ma:contentTypeVersion="19" ma:contentTypeDescription="Crear nuevo documento." ma:contentTypeScope="" ma:versionID="38ca44c3ce5a0d5b8dfcc0d866ee5a98">
  <xsd:schema xmlns:xsd="http://www.w3.org/2001/XMLSchema" xmlns:xs="http://www.w3.org/2001/XMLSchema" xmlns:p="http://schemas.microsoft.com/office/2006/metadata/properties" xmlns:ns2="313dc85d-5bab-4eeb-86ad-9e619537987a" xmlns:ns3="ea91d785-2c90-43d2-acd6-4207220cd395" targetNamespace="http://schemas.microsoft.com/office/2006/metadata/properties" ma:root="true" ma:fieldsID="ca7441149ec4a258960571370e582bf7" ns2:_="" ns3:_="">
    <xsd:import namespace="313dc85d-5bab-4eeb-86ad-9e619537987a"/>
    <xsd:import namespace="ea91d785-2c90-43d2-acd6-4207220cd3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dc85d-5bab-4eeb-86ad-9e619537987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8" nillable="true" ma:displayName="Taxonomy Catch All Column" ma:hidden="true" ma:list="{0f3964db-27d9-46b0-a98a-955ab6cf37f4}" ma:internalName="TaxCatchAll" ma:showField="CatchAllData" ma:web="313dc85d-5bab-4eeb-86ad-9e61953798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91d785-2c90-43d2-acd6-4207220cd3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7fdc7f6f-3be3-4e08-9ed6-0e434c3b9f1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91d785-2c90-43d2-acd6-4207220cd395">
      <Terms xmlns="http://schemas.microsoft.com/office/infopath/2007/PartnerControls"/>
    </lcf76f155ced4ddcb4097134ff3c332f>
    <TaxCatchAll xmlns="313dc85d-5bab-4eeb-86ad-9e619537987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38CCCC-820D-44E9-A44B-5D8599B8D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dc85d-5bab-4eeb-86ad-9e619537987a"/>
    <ds:schemaRef ds:uri="ea91d785-2c90-43d2-acd6-4207220cd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04BBAB-8E4C-4507-9DA4-BAAE05E94406}">
  <ds:schemaRefs>
    <ds:schemaRef ds:uri="http://schemas.openxmlformats.org/officeDocument/2006/bibliography"/>
  </ds:schemaRefs>
</ds:datastoreItem>
</file>

<file path=customXml/itemProps3.xml><?xml version="1.0" encoding="utf-8"?>
<ds:datastoreItem xmlns:ds="http://schemas.openxmlformats.org/officeDocument/2006/customXml" ds:itemID="{FEBE6847-BB82-4147-A6D9-92B3ABCA3E39}">
  <ds:schemaRefs>
    <ds:schemaRef ds:uri="http://schemas.microsoft.com/office/2006/metadata/properties"/>
    <ds:schemaRef ds:uri="http://schemas.microsoft.com/office/infopath/2007/PartnerControls"/>
    <ds:schemaRef ds:uri="ea91d785-2c90-43d2-acd6-4207220cd395"/>
    <ds:schemaRef ds:uri="313dc85d-5bab-4eeb-86ad-9e619537987a"/>
  </ds:schemaRefs>
</ds:datastoreItem>
</file>

<file path=customXml/itemProps4.xml><?xml version="1.0" encoding="utf-8"?>
<ds:datastoreItem xmlns:ds="http://schemas.openxmlformats.org/officeDocument/2006/customXml" ds:itemID="{D041DDA8-36FD-4B34-A06F-35C9200C10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2388</Words>
  <Characters>13735</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Maria Jose Rodriguez Gomez</cp:lastModifiedBy>
  <cp:revision>2</cp:revision>
  <cp:lastPrinted>2025-12-10T15:16:00Z</cp:lastPrinted>
  <dcterms:created xsi:type="dcterms:W3CDTF">2026-06-11T16:10:00Z</dcterms:created>
  <dcterms:modified xsi:type="dcterms:W3CDTF">2026-06-11T16:10:00Z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0x0101003ACE412479EB8A4C9DB946EA657AD4AB</vt:lpwstr>
  </property>
</Properties>
</file>