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9D088" w14:textId="77777777" w:rsidR="00E37241" w:rsidRPr="00E12AAF" w:rsidRDefault="00E37241" w:rsidP="00E37241">
      <w:pPr>
        <w:pBdr>
          <w:top w:val="single" w:sz="4" w:space="0" w:color="auto"/>
          <w:left w:val="single" w:sz="4" w:space="4" w:color="auto"/>
          <w:bottom w:val="single" w:sz="4" w:space="1" w:color="auto"/>
          <w:right w:val="single" w:sz="4" w:space="4" w:color="auto"/>
        </w:pBdr>
        <w:jc w:val="center"/>
        <w:rPr>
          <w:rFonts w:ascii="Verdana" w:hAnsi="Verdana" w:cs="Arial"/>
          <w:b/>
          <w:sz w:val="22"/>
          <w:szCs w:val="22"/>
        </w:rPr>
      </w:pPr>
    </w:p>
    <w:p w14:paraId="7C11B4FD" w14:textId="77777777" w:rsidR="00E37241" w:rsidRPr="00E12AAF" w:rsidRDefault="00E37241" w:rsidP="00E37241">
      <w:pPr>
        <w:pBdr>
          <w:top w:val="single" w:sz="4" w:space="0" w:color="auto"/>
          <w:left w:val="single" w:sz="4" w:space="4" w:color="auto"/>
          <w:bottom w:val="single" w:sz="4" w:space="1" w:color="auto"/>
          <w:right w:val="single" w:sz="4" w:space="4" w:color="auto"/>
        </w:pBdr>
        <w:jc w:val="center"/>
        <w:outlineLvl w:val="0"/>
        <w:rPr>
          <w:rFonts w:ascii="Verdana" w:hAnsi="Verdana" w:cs="Arial"/>
          <w:b/>
          <w:sz w:val="22"/>
          <w:szCs w:val="22"/>
        </w:rPr>
      </w:pPr>
      <w:r w:rsidRPr="00E12AAF">
        <w:rPr>
          <w:rFonts w:ascii="Verdana" w:hAnsi="Verdana" w:cs="Arial"/>
          <w:b/>
          <w:sz w:val="22"/>
          <w:szCs w:val="22"/>
        </w:rPr>
        <w:t>Se publica para comentarios del público el siguiente:</w:t>
      </w:r>
    </w:p>
    <w:p w14:paraId="4E5947F8" w14:textId="77777777" w:rsidR="00E37241" w:rsidRPr="00E12AAF" w:rsidRDefault="00E37241" w:rsidP="00E37241">
      <w:pPr>
        <w:pBdr>
          <w:top w:val="single" w:sz="4" w:space="0" w:color="auto"/>
          <w:left w:val="single" w:sz="4" w:space="4" w:color="auto"/>
          <w:bottom w:val="single" w:sz="4" w:space="1" w:color="auto"/>
          <w:right w:val="single" w:sz="4" w:space="4" w:color="auto"/>
        </w:pBdr>
        <w:rPr>
          <w:rFonts w:ascii="Verdana" w:hAnsi="Verdana" w:cs="Arial"/>
          <w:sz w:val="22"/>
          <w:szCs w:val="22"/>
        </w:rPr>
      </w:pPr>
    </w:p>
    <w:p w14:paraId="522AE1D0" w14:textId="77777777" w:rsidR="00E37241" w:rsidRPr="00E12AAF" w:rsidRDefault="00E37241" w:rsidP="00E37241">
      <w:pPr>
        <w:pBdr>
          <w:top w:val="single" w:sz="4" w:space="0" w:color="auto"/>
          <w:left w:val="single" w:sz="4" w:space="4" w:color="auto"/>
          <w:bottom w:val="single" w:sz="4" w:space="1" w:color="auto"/>
          <w:right w:val="single" w:sz="4" w:space="4" w:color="auto"/>
        </w:pBdr>
        <w:rPr>
          <w:rFonts w:ascii="Verdana" w:hAnsi="Verdana" w:cs="Arial"/>
          <w:b/>
          <w:sz w:val="22"/>
          <w:szCs w:val="22"/>
        </w:rPr>
      </w:pPr>
    </w:p>
    <w:p w14:paraId="5225D7E8" w14:textId="5647D914" w:rsidR="00E37241" w:rsidRDefault="00E37241" w:rsidP="00E37241">
      <w:pPr>
        <w:pBdr>
          <w:top w:val="single" w:sz="4" w:space="0" w:color="auto"/>
          <w:left w:val="single" w:sz="4" w:space="4" w:color="auto"/>
          <w:bottom w:val="single" w:sz="4" w:space="1" w:color="auto"/>
          <w:right w:val="single" w:sz="4" w:space="4" w:color="auto"/>
        </w:pBdr>
        <w:jc w:val="both"/>
        <w:rPr>
          <w:rFonts w:ascii="Verdana" w:hAnsi="Verdana" w:cs="Arial"/>
          <w:bCs/>
          <w:sz w:val="22"/>
          <w:szCs w:val="22"/>
        </w:rPr>
      </w:pPr>
      <w:r w:rsidRPr="00E12AAF">
        <w:rPr>
          <w:rFonts w:ascii="Verdana" w:hAnsi="Verdana" w:cs="Arial"/>
          <w:b/>
          <w:sz w:val="22"/>
          <w:szCs w:val="22"/>
        </w:rPr>
        <w:t xml:space="preserve">PROYECTO DE CIRCULAR EXTERNA: </w:t>
      </w:r>
      <w:r w:rsidR="005F5A99" w:rsidRPr="005F5A99">
        <w:rPr>
          <w:rFonts w:ascii="Verdana" w:hAnsi="Verdana" w:cs="Arial"/>
          <w:bCs/>
          <w:sz w:val="22"/>
          <w:szCs w:val="22"/>
        </w:rPr>
        <w:t>Por medio de la cual se imparten instrucciones para mitigar los efectos derivados de la situación de desastre nacional declarada mediante el Decreto 1171 del 11 de agosto de 2026</w:t>
      </w:r>
    </w:p>
    <w:p w14:paraId="66412317" w14:textId="77777777" w:rsidR="00EB4EB1" w:rsidRDefault="00EB4EB1" w:rsidP="00E37241">
      <w:pPr>
        <w:pBdr>
          <w:top w:val="single" w:sz="4" w:space="0" w:color="auto"/>
          <w:left w:val="single" w:sz="4" w:space="4" w:color="auto"/>
          <w:bottom w:val="single" w:sz="4" w:space="1" w:color="auto"/>
          <w:right w:val="single" w:sz="4" w:space="4" w:color="auto"/>
        </w:pBdr>
        <w:jc w:val="both"/>
        <w:rPr>
          <w:rFonts w:ascii="Verdana" w:hAnsi="Verdana" w:cs="Arial"/>
          <w:b/>
          <w:bCs/>
          <w:sz w:val="22"/>
          <w:szCs w:val="22"/>
        </w:rPr>
      </w:pPr>
    </w:p>
    <w:p w14:paraId="10D8B5FA" w14:textId="5AD72C82" w:rsidR="00E37241" w:rsidRDefault="00E37241" w:rsidP="00C51D60">
      <w:pPr>
        <w:pBdr>
          <w:top w:val="single" w:sz="4" w:space="0" w:color="auto"/>
          <w:left w:val="single" w:sz="4" w:space="4" w:color="auto"/>
          <w:bottom w:val="single" w:sz="4" w:space="1" w:color="auto"/>
          <w:right w:val="single" w:sz="4" w:space="4" w:color="auto"/>
        </w:pBdr>
        <w:jc w:val="both"/>
        <w:rPr>
          <w:rFonts w:ascii="Verdana" w:hAnsi="Verdana" w:cs="Arial"/>
          <w:sz w:val="22"/>
          <w:szCs w:val="22"/>
        </w:rPr>
      </w:pPr>
      <w:r w:rsidRPr="00E12AAF">
        <w:rPr>
          <w:rFonts w:ascii="Verdana" w:hAnsi="Verdana" w:cs="Arial"/>
          <w:b/>
          <w:bCs/>
          <w:sz w:val="22"/>
          <w:szCs w:val="22"/>
        </w:rPr>
        <w:t xml:space="preserve">PROPÓSITO: </w:t>
      </w:r>
      <w:r w:rsidRPr="00CD10EF">
        <w:rPr>
          <w:rFonts w:ascii="Verdana" w:hAnsi="Verdana" w:cs="Arial"/>
          <w:sz w:val="22"/>
          <w:szCs w:val="22"/>
        </w:rPr>
        <w:t>Impartir instrucciones transitorias a las entidades vigiladas por la Superintendencia Financiera de Colombia para la adopción de medidas prudenciales y de protección al consumidor financiero orientadas a mitigar los efectos económicos derivados de</w:t>
      </w:r>
      <w:r w:rsidR="00C51D60">
        <w:rPr>
          <w:rFonts w:ascii="Verdana" w:hAnsi="Verdana" w:cs="Arial"/>
          <w:sz w:val="22"/>
          <w:szCs w:val="22"/>
        </w:rPr>
        <w:t xml:space="preserve"> l</w:t>
      </w:r>
      <w:r w:rsidR="00C51D60" w:rsidRPr="00C51D60">
        <w:rPr>
          <w:rFonts w:ascii="Verdana" w:hAnsi="Verdana" w:cs="Arial"/>
          <w:sz w:val="22"/>
          <w:szCs w:val="22"/>
          <w:lang w:val="es-ES"/>
        </w:rPr>
        <w:t>a situación de desastre nacional declarada mediante el Decreto 1171 de 2026, como consecuencia del terremoto ocurrido el 10 de agosto de 2026</w:t>
      </w:r>
      <w:r w:rsidR="00C51D60">
        <w:rPr>
          <w:rFonts w:ascii="Verdana" w:hAnsi="Verdana" w:cs="Arial"/>
          <w:sz w:val="22"/>
          <w:szCs w:val="22"/>
          <w:lang w:val="es-ES"/>
        </w:rPr>
        <w:t>.</w:t>
      </w:r>
    </w:p>
    <w:p w14:paraId="64C9F15D" w14:textId="77777777" w:rsidR="00E37241" w:rsidRPr="00E12AAF" w:rsidRDefault="00E37241" w:rsidP="00E37241">
      <w:pPr>
        <w:pBdr>
          <w:top w:val="single" w:sz="4" w:space="0" w:color="auto"/>
          <w:left w:val="single" w:sz="4" w:space="4" w:color="auto"/>
          <w:bottom w:val="single" w:sz="4" w:space="1" w:color="auto"/>
          <w:right w:val="single" w:sz="4" w:space="4" w:color="auto"/>
        </w:pBdr>
        <w:jc w:val="both"/>
        <w:rPr>
          <w:rFonts w:ascii="Verdana" w:hAnsi="Verdana" w:cs="Arial"/>
          <w:b/>
          <w:bCs/>
          <w:sz w:val="22"/>
          <w:szCs w:val="22"/>
          <w:highlight w:val="yellow"/>
        </w:rPr>
      </w:pPr>
    </w:p>
    <w:p w14:paraId="323D69CF" w14:textId="64FD8AF5" w:rsidR="00E37241" w:rsidRPr="00E12AAF" w:rsidRDefault="00E37241" w:rsidP="00E37241">
      <w:pPr>
        <w:pBdr>
          <w:top w:val="single" w:sz="4" w:space="0" w:color="000000"/>
          <w:left w:val="single" w:sz="4" w:space="4" w:color="000000"/>
          <w:bottom w:val="single" w:sz="4" w:space="1" w:color="000000"/>
          <w:right w:val="single" w:sz="4" w:space="4" w:color="000000"/>
        </w:pBdr>
        <w:jc w:val="both"/>
        <w:outlineLvl w:val="0"/>
        <w:rPr>
          <w:rFonts w:ascii="Verdana" w:hAnsi="Verdana" w:cs="Arial"/>
          <w:b/>
          <w:bCs/>
          <w:sz w:val="22"/>
          <w:szCs w:val="22"/>
          <w:highlight w:val="yellow"/>
        </w:rPr>
      </w:pPr>
      <w:r w:rsidRPr="6AACF099">
        <w:rPr>
          <w:rFonts w:ascii="Verdana" w:hAnsi="Verdana" w:cs="Arial"/>
          <w:b/>
          <w:bCs/>
          <w:sz w:val="22"/>
          <w:szCs w:val="22"/>
        </w:rPr>
        <w:t xml:space="preserve">PLAZO PARA COMENTARIOS: </w:t>
      </w:r>
      <w:r w:rsidRPr="6AACF099">
        <w:rPr>
          <w:rFonts w:ascii="Verdana" w:hAnsi="Verdana" w:cs="Arial"/>
          <w:sz w:val="22"/>
          <w:szCs w:val="22"/>
        </w:rPr>
        <w:t xml:space="preserve">Hasta </w:t>
      </w:r>
      <w:r w:rsidR="004013AB">
        <w:rPr>
          <w:rFonts w:ascii="Verdana" w:hAnsi="Verdana" w:cs="Arial"/>
          <w:sz w:val="22"/>
          <w:szCs w:val="22"/>
        </w:rPr>
        <w:t>el final del día (11:59 p.m.)</w:t>
      </w:r>
      <w:r w:rsidRPr="6AACF099">
        <w:rPr>
          <w:rFonts w:ascii="Verdana" w:hAnsi="Verdana" w:cs="Arial"/>
          <w:sz w:val="22"/>
          <w:szCs w:val="22"/>
        </w:rPr>
        <w:t xml:space="preserve"> del </w:t>
      </w:r>
      <w:r w:rsidR="00A56B7E">
        <w:rPr>
          <w:rFonts w:ascii="Verdana" w:hAnsi="Verdana" w:cs="Arial"/>
          <w:sz w:val="22"/>
          <w:szCs w:val="22"/>
        </w:rPr>
        <w:t>14</w:t>
      </w:r>
      <w:r w:rsidRPr="6AACF099">
        <w:rPr>
          <w:rFonts w:ascii="Verdana" w:hAnsi="Verdana" w:cs="Arial"/>
          <w:sz w:val="22"/>
          <w:szCs w:val="22"/>
        </w:rPr>
        <w:t xml:space="preserve"> de </w:t>
      </w:r>
      <w:r w:rsidR="00A56B7E">
        <w:rPr>
          <w:rFonts w:ascii="Verdana" w:hAnsi="Verdana" w:cs="Arial"/>
          <w:sz w:val="22"/>
          <w:szCs w:val="22"/>
        </w:rPr>
        <w:t xml:space="preserve">agosto </w:t>
      </w:r>
      <w:r w:rsidRPr="6AACF099">
        <w:rPr>
          <w:rFonts w:ascii="Verdana" w:hAnsi="Verdana" w:cs="Arial"/>
          <w:sz w:val="22"/>
          <w:szCs w:val="22"/>
        </w:rPr>
        <w:t>de 202</w:t>
      </w:r>
      <w:r>
        <w:rPr>
          <w:rFonts w:ascii="Verdana" w:hAnsi="Verdana" w:cs="Arial"/>
          <w:sz w:val="22"/>
          <w:szCs w:val="22"/>
        </w:rPr>
        <w:t>6</w:t>
      </w:r>
      <w:r w:rsidRPr="6AACF099">
        <w:rPr>
          <w:rFonts w:ascii="Verdana" w:hAnsi="Verdana" w:cs="Arial"/>
          <w:sz w:val="22"/>
          <w:szCs w:val="22"/>
        </w:rPr>
        <w:t>.</w:t>
      </w:r>
    </w:p>
    <w:p w14:paraId="7910E8B0" w14:textId="77777777" w:rsidR="00E37241" w:rsidRPr="00E12AAF" w:rsidRDefault="00E37241" w:rsidP="00E37241">
      <w:pPr>
        <w:pBdr>
          <w:top w:val="single" w:sz="4" w:space="0" w:color="auto"/>
          <w:left w:val="single" w:sz="4" w:space="4" w:color="auto"/>
          <w:bottom w:val="single" w:sz="4" w:space="1" w:color="auto"/>
          <w:right w:val="single" w:sz="4" w:space="4" w:color="auto"/>
        </w:pBdr>
        <w:jc w:val="both"/>
        <w:rPr>
          <w:rFonts w:ascii="Verdana" w:hAnsi="Verdana" w:cs="Arial"/>
          <w:b/>
          <w:sz w:val="22"/>
          <w:szCs w:val="22"/>
          <w:highlight w:val="yellow"/>
        </w:rPr>
      </w:pPr>
    </w:p>
    <w:p w14:paraId="18BB9483" w14:textId="77777777" w:rsidR="00E37241" w:rsidRPr="00E12AAF" w:rsidRDefault="00E37241" w:rsidP="00E37241">
      <w:pPr>
        <w:pBdr>
          <w:top w:val="single" w:sz="4" w:space="0" w:color="auto"/>
          <w:left w:val="single" w:sz="4" w:space="4" w:color="auto"/>
          <w:bottom w:val="single" w:sz="4" w:space="1" w:color="auto"/>
          <w:right w:val="single" w:sz="4" w:space="4" w:color="auto"/>
        </w:pBdr>
        <w:jc w:val="both"/>
        <w:rPr>
          <w:rFonts w:ascii="Verdana" w:hAnsi="Verdana" w:cs="Arial"/>
          <w:b/>
          <w:sz w:val="22"/>
          <w:szCs w:val="22"/>
          <w:highlight w:val="yellow"/>
        </w:rPr>
      </w:pPr>
    </w:p>
    <w:p w14:paraId="6F3D20B5" w14:textId="77777777" w:rsidR="00E37241" w:rsidRPr="00E12AAF" w:rsidRDefault="00E37241" w:rsidP="00E37241">
      <w:pPr>
        <w:pBdr>
          <w:top w:val="single" w:sz="4" w:space="0" w:color="auto"/>
          <w:left w:val="single" w:sz="4" w:space="4" w:color="auto"/>
          <w:bottom w:val="single" w:sz="4" w:space="1" w:color="auto"/>
          <w:right w:val="single" w:sz="4" w:space="4" w:color="auto"/>
        </w:pBdr>
        <w:jc w:val="both"/>
        <w:outlineLvl w:val="0"/>
        <w:rPr>
          <w:rFonts w:ascii="Verdana" w:hAnsi="Verdana" w:cs="Arial"/>
          <w:sz w:val="22"/>
          <w:szCs w:val="22"/>
        </w:rPr>
      </w:pPr>
      <w:r w:rsidRPr="00E12AAF">
        <w:rPr>
          <w:rFonts w:ascii="Verdana" w:hAnsi="Verdana" w:cs="Arial"/>
          <w:b/>
          <w:sz w:val="22"/>
          <w:szCs w:val="22"/>
        </w:rPr>
        <w:t xml:space="preserve">REMISIÓN DE COMENTARIOS: </w:t>
      </w:r>
      <w:r w:rsidRPr="00E12AAF">
        <w:rPr>
          <w:rFonts w:ascii="Verdana" w:hAnsi="Verdana" w:cs="Arial"/>
          <w:sz w:val="22"/>
          <w:szCs w:val="22"/>
        </w:rPr>
        <w:t xml:space="preserve">Por favor diligenciar la proforma adjunta “MATRIZ PARA COMENTARIOS EXTERNOS - PUBLICACION WEB”. </w:t>
      </w:r>
    </w:p>
    <w:p w14:paraId="171CA5A9" w14:textId="77777777" w:rsidR="00E37241" w:rsidRPr="00E12AAF" w:rsidRDefault="00E37241" w:rsidP="00E37241">
      <w:pPr>
        <w:pBdr>
          <w:top w:val="single" w:sz="4" w:space="0" w:color="auto"/>
          <w:left w:val="single" w:sz="4" w:space="4" w:color="auto"/>
          <w:bottom w:val="single" w:sz="4" w:space="1" w:color="auto"/>
          <w:right w:val="single" w:sz="4" w:space="4" w:color="auto"/>
        </w:pBdr>
        <w:jc w:val="both"/>
        <w:outlineLvl w:val="0"/>
        <w:rPr>
          <w:rFonts w:ascii="Verdana" w:hAnsi="Verdana" w:cs="Arial"/>
          <w:sz w:val="22"/>
          <w:szCs w:val="22"/>
        </w:rPr>
      </w:pPr>
      <w:r w:rsidRPr="00E12AAF">
        <w:rPr>
          <w:rFonts w:ascii="Verdana" w:hAnsi="Verdana" w:cs="Arial"/>
          <w:sz w:val="22"/>
          <w:szCs w:val="22"/>
        </w:rPr>
        <w:t xml:space="preserve"> </w:t>
      </w:r>
    </w:p>
    <w:p w14:paraId="410BF912" w14:textId="77777777" w:rsidR="00E37241" w:rsidRPr="00E12AAF" w:rsidRDefault="00E37241" w:rsidP="00E37241">
      <w:pPr>
        <w:pBdr>
          <w:top w:val="single" w:sz="4" w:space="0" w:color="auto"/>
          <w:left w:val="single" w:sz="4" w:space="4" w:color="auto"/>
          <w:bottom w:val="single" w:sz="4" w:space="1" w:color="auto"/>
          <w:right w:val="single" w:sz="4" w:space="4" w:color="auto"/>
        </w:pBdr>
        <w:jc w:val="both"/>
        <w:outlineLvl w:val="0"/>
        <w:rPr>
          <w:rFonts w:ascii="Verdana" w:hAnsi="Verdana" w:cs="Arial"/>
          <w:b/>
          <w:sz w:val="22"/>
          <w:szCs w:val="22"/>
        </w:rPr>
      </w:pPr>
      <w:r w:rsidRPr="00E12AAF">
        <w:rPr>
          <w:rFonts w:ascii="Verdana" w:hAnsi="Verdana" w:cs="Arial"/>
          <w:sz w:val="22"/>
          <w:szCs w:val="22"/>
        </w:rPr>
        <w:t xml:space="preserve">La proforma en formato Word puede ser radicada vía e-mail por medio del correo electrónico </w:t>
      </w:r>
      <w:hyperlink r:id="rId11" w:history="1">
        <w:r w:rsidRPr="00E12AAF">
          <w:rPr>
            <w:rStyle w:val="Hipervnculo"/>
            <w:rFonts w:ascii="Verdana" w:hAnsi="Verdana" w:cs="Arial"/>
            <w:sz w:val="22"/>
            <w:szCs w:val="22"/>
          </w:rPr>
          <w:t>normativa@superfinanciera.gov.co</w:t>
        </w:r>
      </w:hyperlink>
      <w:r w:rsidRPr="00E12AAF">
        <w:rPr>
          <w:rFonts w:ascii="Verdana" w:hAnsi="Verdana" w:cs="Arial"/>
          <w:sz w:val="22"/>
          <w:szCs w:val="22"/>
        </w:rPr>
        <w:t xml:space="preserve">. En el asunto </w:t>
      </w:r>
      <w:r w:rsidRPr="00E12AAF">
        <w:rPr>
          <w:rFonts w:ascii="Verdana" w:hAnsi="Verdana" w:cs="Arial"/>
          <w:b/>
          <w:sz w:val="22"/>
          <w:szCs w:val="22"/>
        </w:rPr>
        <w:t>únicamente</w:t>
      </w:r>
      <w:r w:rsidRPr="00E12AAF">
        <w:rPr>
          <w:rFonts w:ascii="Verdana" w:hAnsi="Verdana" w:cs="Arial"/>
          <w:sz w:val="22"/>
          <w:szCs w:val="22"/>
        </w:rPr>
        <w:t xml:space="preserve"> incluir el siguiente número de radicación: </w:t>
      </w:r>
      <w:r w:rsidRPr="00E12AAF">
        <w:rPr>
          <w:rFonts w:ascii="Verdana" w:hAnsi="Verdana" w:cs="Arial"/>
          <w:b/>
          <w:sz w:val="22"/>
          <w:szCs w:val="22"/>
        </w:rPr>
        <w:tab/>
        <w:t xml:space="preserve"> </w:t>
      </w:r>
    </w:p>
    <w:p w14:paraId="035EF59E" w14:textId="77777777" w:rsidR="00E37241" w:rsidRPr="00E12AAF" w:rsidRDefault="00E37241" w:rsidP="00E37241">
      <w:pPr>
        <w:pBdr>
          <w:top w:val="single" w:sz="4" w:space="0" w:color="auto"/>
          <w:left w:val="single" w:sz="4" w:space="4" w:color="auto"/>
          <w:bottom w:val="single" w:sz="4" w:space="1" w:color="auto"/>
          <w:right w:val="single" w:sz="4" w:space="4" w:color="auto"/>
        </w:pBdr>
        <w:jc w:val="both"/>
        <w:rPr>
          <w:rFonts w:ascii="Verdana" w:hAnsi="Verdana" w:cs="Arial"/>
          <w:b/>
          <w:sz w:val="22"/>
          <w:szCs w:val="22"/>
        </w:rPr>
      </w:pPr>
      <w:r w:rsidRPr="00E12AAF">
        <w:rPr>
          <w:rFonts w:ascii="Verdana" w:hAnsi="Verdana" w:cs="Arial"/>
          <w:b/>
          <w:sz w:val="22"/>
          <w:szCs w:val="22"/>
        </w:rPr>
        <w:tab/>
        <w:t xml:space="preserve"> </w:t>
      </w:r>
    </w:p>
    <w:p w14:paraId="6D016C36" w14:textId="77777777" w:rsidR="00E37241" w:rsidRPr="00E12AAF" w:rsidRDefault="00E37241" w:rsidP="00E37241">
      <w:pPr>
        <w:pBdr>
          <w:top w:val="single" w:sz="4" w:space="0" w:color="auto"/>
          <w:left w:val="single" w:sz="4" w:space="4" w:color="auto"/>
          <w:bottom w:val="single" w:sz="4" w:space="1" w:color="auto"/>
          <w:right w:val="single" w:sz="4" w:space="4" w:color="auto"/>
        </w:pBdr>
        <w:jc w:val="both"/>
        <w:rPr>
          <w:rFonts w:ascii="Verdana" w:hAnsi="Verdana" w:cs="Arial"/>
          <w:b/>
          <w:sz w:val="22"/>
          <w:szCs w:val="22"/>
        </w:rPr>
      </w:pPr>
    </w:p>
    <w:p w14:paraId="6AA14E33" w14:textId="40EDFF40" w:rsidR="00E37241" w:rsidRPr="00E12AAF" w:rsidRDefault="00E37241" w:rsidP="00E37241">
      <w:pPr>
        <w:pBdr>
          <w:top w:val="single" w:sz="4" w:space="0" w:color="auto"/>
          <w:left w:val="single" w:sz="4" w:space="4" w:color="auto"/>
          <w:bottom w:val="single" w:sz="4" w:space="1" w:color="auto"/>
          <w:right w:val="single" w:sz="4" w:space="4" w:color="auto"/>
        </w:pBdr>
        <w:jc w:val="center"/>
        <w:rPr>
          <w:rFonts w:ascii="Verdana" w:hAnsi="Verdana" w:cs="Arial"/>
          <w:b/>
          <w:sz w:val="22"/>
          <w:szCs w:val="22"/>
        </w:rPr>
      </w:pPr>
      <w:r w:rsidRPr="00E12AAF">
        <w:rPr>
          <w:rFonts w:ascii="Verdana" w:hAnsi="Verdana" w:cs="Arial"/>
          <w:b/>
          <w:sz w:val="22"/>
          <w:szCs w:val="22"/>
        </w:rPr>
        <w:t xml:space="preserve">RADICADO No. </w:t>
      </w:r>
      <w:r w:rsidR="007E601D" w:rsidRPr="007E601D">
        <w:rPr>
          <w:rFonts w:ascii="Verdana" w:hAnsi="Verdana" w:cs="Arial"/>
          <w:b/>
          <w:bCs/>
          <w:sz w:val="22"/>
          <w:szCs w:val="22"/>
          <w:lang w:val="es-CO"/>
        </w:rPr>
        <w:t>2026182</w:t>
      </w:r>
      <w:r w:rsidR="000F0053">
        <w:rPr>
          <w:rFonts w:ascii="Verdana" w:hAnsi="Verdana" w:cs="Arial"/>
          <w:b/>
          <w:bCs/>
          <w:sz w:val="22"/>
          <w:szCs w:val="22"/>
          <w:lang w:val="es-CO"/>
        </w:rPr>
        <w:t>440</w:t>
      </w:r>
    </w:p>
    <w:p w14:paraId="4941DAA9" w14:textId="77777777" w:rsidR="00E37241" w:rsidRPr="00E12AAF" w:rsidRDefault="00E37241" w:rsidP="00E37241">
      <w:pPr>
        <w:pBdr>
          <w:top w:val="single" w:sz="4" w:space="0" w:color="auto"/>
          <w:left w:val="single" w:sz="4" w:space="4" w:color="auto"/>
          <w:bottom w:val="single" w:sz="4" w:space="1" w:color="auto"/>
          <w:right w:val="single" w:sz="4" w:space="4" w:color="auto"/>
        </w:pBdr>
        <w:rPr>
          <w:rFonts w:ascii="Verdana" w:hAnsi="Verdana" w:cs="Arial"/>
          <w:b/>
          <w:sz w:val="22"/>
          <w:szCs w:val="22"/>
        </w:rPr>
      </w:pPr>
    </w:p>
    <w:p w14:paraId="7E6E60F4" w14:textId="77777777" w:rsidR="00E37241" w:rsidRDefault="00E37241" w:rsidP="00E37241">
      <w:pPr>
        <w:pBdr>
          <w:top w:val="single" w:sz="4" w:space="0" w:color="auto"/>
          <w:left w:val="single" w:sz="4" w:space="4" w:color="auto"/>
          <w:bottom w:val="single" w:sz="4" w:space="1" w:color="auto"/>
          <w:right w:val="single" w:sz="4" w:space="4" w:color="auto"/>
        </w:pBdr>
        <w:tabs>
          <w:tab w:val="left" w:pos="2109"/>
        </w:tabs>
        <w:jc w:val="both"/>
        <w:rPr>
          <w:rFonts w:ascii="Verdana" w:hAnsi="Verdana" w:cs="Arial"/>
          <w:b/>
          <w:bCs/>
          <w:sz w:val="22"/>
          <w:szCs w:val="22"/>
        </w:rPr>
      </w:pPr>
    </w:p>
    <w:p w14:paraId="6B8A6F7E" w14:textId="77777777" w:rsidR="00E37241" w:rsidRPr="00E12AAF" w:rsidRDefault="00E37241" w:rsidP="00E37241">
      <w:pPr>
        <w:pBdr>
          <w:top w:val="single" w:sz="4" w:space="0" w:color="auto"/>
          <w:left w:val="single" w:sz="4" w:space="4" w:color="auto"/>
          <w:bottom w:val="single" w:sz="4" w:space="1" w:color="auto"/>
          <w:right w:val="single" w:sz="4" w:space="4" w:color="auto"/>
        </w:pBdr>
        <w:tabs>
          <w:tab w:val="left" w:pos="2109"/>
        </w:tabs>
        <w:jc w:val="both"/>
        <w:rPr>
          <w:rFonts w:ascii="Verdana" w:hAnsi="Verdana" w:cs="Arial"/>
          <w:sz w:val="22"/>
          <w:szCs w:val="22"/>
        </w:rPr>
      </w:pPr>
      <w:r w:rsidRPr="00E12AAF">
        <w:rPr>
          <w:rFonts w:ascii="Verdana" w:hAnsi="Verdana" w:cs="Arial"/>
          <w:b/>
          <w:sz w:val="22"/>
          <w:szCs w:val="22"/>
        </w:rPr>
        <w:t>POR ESCRITO A:</w:t>
      </w:r>
      <w:r w:rsidRPr="00E12AAF">
        <w:rPr>
          <w:rFonts w:ascii="Verdana" w:hAnsi="Verdana" w:cs="Arial"/>
          <w:b/>
          <w:sz w:val="22"/>
          <w:szCs w:val="22"/>
        </w:rPr>
        <w:tab/>
        <w:t>Subdirector de Regulación</w:t>
      </w:r>
      <w:r w:rsidRPr="00E12AAF">
        <w:rPr>
          <w:rFonts w:ascii="Verdana" w:hAnsi="Verdana" w:cs="Arial"/>
          <w:sz w:val="22"/>
          <w:szCs w:val="22"/>
        </w:rPr>
        <w:t>, con el número de radicación.</w:t>
      </w:r>
    </w:p>
    <w:p w14:paraId="38E4228B" w14:textId="77777777" w:rsidR="00E37241" w:rsidRPr="00E12AAF" w:rsidRDefault="00E37241" w:rsidP="00E37241">
      <w:pPr>
        <w:pBdr>
          <w:top w:val="single" w:sz="4" w:space="0" w:color="auto"/>
          <w:left w:val="single" w:sz="4" w:space="4" w:color="auto"/>
          <w:bottom w:val="single" w:sz="4" w:space="1" w:color="auto"/>
          <w:right w:val="single" w:sz="4" w:space="4" w:color="auto"/>
        </w:pBdr>
        <w:rPr>
          <w:rFonts w:ascii="Verdana" w:hAnsi="Verdana" w:cs="Arial"/>
          <w:b/>
          <w:sz w:val="22"/>
          <w:szCs w:val="22"/>
        </w:rPr>
      </w:pPr>
    </w:p>
    <w:p w14:paraId="230E0C62" w14:textId="77777777" w:rsidR="00E37241" w:rsidRPr="00A14095" w:rsidRDefault="00E37241" w:rsidP="00E37241">
      <w:pPr>
        <w:pBdr>
          <w:top w:val="single" w:sz="4" w:space="0" w:color="auto"/>
          <w:left w:val="single" w:sz="4" w:space="4" w:color="auto"/>
          <w:bottom w:val="single" w:sz="4" w:space="1" w:color="auto"/>
          <w:right w:val="single" w:sz="4" w:space="4" w:color="auto"/>
        </w:pBdr>
        <w:rPr>
          <w:rFonts w:ascii="Verdana" w:hAnsi="Verdana" w:cs="Arial"/>
          <w:sz w:val="22"/>
          <w:szCs w:val="22"/>
        </w:rPr>
      </w:pPr>
      <w:r w:rsidRPr="00E12AAF">
        <w:rPr>
          <w:rFonts w:ascii="Verdana" w:hAnsi="Verdana" w:cs="Arial"/>
          <w:b/>
          <w:sz w:val="22"/>
          <w:szCs w:val="22"/>
        </w:rPr>
        <w:t xml:space="preserve">Nota: </w:t>
      </w:r>
      <w:r w:rsidRPr="00E12AAF">
        <w:rPr>
          <w:rFonts w:ascii="Verdana" w:hAnsi="Verdana" w:cs="Arial"/>
          <w:sz w:val="22"/>
          <w:szCs w:val="22"/>
        </w:rPr>
        <w:t>Para la remisión de los comentarios por favor citar en el asunto del correo electrónico, la referencia señalada, así como por escrito.</w:t>
      </w:r>
    </w:p>
    <w:p w14:paraId="6CFDD5EE" w14:textId="77777777" w:rsidR="00E37241" w:rsidRPr="00E12AAF" w:rsidRDefault="00E37241" w:rsidP="00E37241">
      <w:pPr>
        <w:pBdr>
          <w:top w:val="single" w:sz="4" w:space="0" w:color="auto"/>
          <w:left w:val="single" w:sz="4" w:space="4" w:color="auto"/>
          <w:bottom w:val="single" w:sz="4" w:space="1" w:color="auto"/>
          <w:right w:val="single" w:sz="4" w:space="4" w:color="auto"/>
        </w:pBdr>
        <w:rPr>
          <w:rFonts w:ascii="Verdana" w:hAnsi="Verdana" w:cs="Arial"/>
          <w:b/>
          <w:sz w:val="22"/>
          <w:szCs w:val="22"/>
        </w:rPr>
      </w:pPr>
    </w:p>
    <w:p w14:paraId="6104EC7E" w14:textId="77777777" w:rsidR="00E37241" w:rsidRPr="00E12AAF" w:rsidRDefault="00E37241" w:rsidP="00E37241">
      <w:pPr>
        <w:pBdr>
          <w:top w:val="single" w:sz="4" w:space="0" w:color="auto"/>
          <w:left w:val="single" w:sz="4" w:space="4" w:color="auto"/>
          <w:bottom w:val="single" w:sz="4" w:space="1" w:color="auto"/>
          <w:right w:val="single" w:sz="4" w:space="4" w:color="auto"/>
        </w:pBdr>
        <w:jc w:val="center"/>
        <w:rPr>
          <w:rFonts w:ascii="Verdana" w:hAnsi="Verdana" w:cs="Arial"/>
          <w:b/>
          <w:sz w:val="22"/>
          <w:szCs w:val="22"/>
        </w:rPr>
      </w:pPr>
      <w:r w:rsidRPr="00E12AAF">
        <w:rPr>
          <w:rFonts w:ascii="Verdana" w:hAnsi="Verdana" w:cs="Arial"/>
          <w:b/>
          <w:sz w:val="22"/>
          <w:szCs w:val="22"/>
        </w:rPr>
        <w:t>* Consulte en este archivo el texto del proyecto de circular externa</w:t>
      </w:r>
    </w:p>
    <w:p w14:paraId="14F1804F" w14:textId="77777777" w:rsidR="00E37241" w:rsidRDefault="00E37241" w:rsidP="00E37241">
      <w:pPr>
        <w:widowControl w:val="0"/>
        <w:autoSpaceDE w:val="0"/>
        <w:autoSpaceDN w:val="0"/>
        <w:adjustRightInd w:val="0"/>
        <w:jc w:val="center"/>
        <w:rPr>
          <w:rFonts w:ascii="Verdana" w:hAnsi="Verdana" w:cs="Arial"/>
          <w:b/>
          <w:sz w:val="22"/>
          <w:szCs w:val="22"/>
        </w:rPr>
      </w:pPr>
    </w:p>
    <w:p w14:paraId="0FD404B5" w14:textId="77777777" w:rsidR="00E37241" w:rsidRDefault="00E37241" w:rsidP="00E37241">
      <w:pPr>
        <w:widowControl w:val="0"/>
        <w:autoSpaceDE w:val="0"/>
        <w:autoSpaceDN w:val="0"/>
        <w:adjustRightInd w:val="0"/>
        <w:jc w:val="center"/>
        <w:rPr>
          <w:rFonts w:ascii="Verdana" w:hAnsi="Verdana" w:cs="Arial"/>
          <w:b/>
          <w:sz w:val="22"/>
          <w:szCs w:val="22"/>
        </w:rPr>
      </w:pPr>
    </w:p>
    <w:p w14:paraId="2BE362D3" w14:textId="53C55B76" w:rsidR="00E37241" w:rsidRDefault="00E37241">
      <w:pPr>
        <w:rPr>
          <w:rFonts w:ascii="Verdana" w:hAnsi="Verdana" w:cs="Arial"/>
          <w:b/>
          <w:sz w:val="22"/>
          <w:szCs w:val="22"/>
        </w:rPr>
      </w:pPr>
    </w:p>
    <w:p w14:paraId="5D1A4F18" w14:textId="77777777" w:rsidR="00EB4EB1" w:rsidRDefault="00EB4EB1">
      <w:pPr>
        <w:rPr>
          <w:rFonts w:ascii="Verdana" w:hAnsi="Verdana" w:cs="Arial"/>
          <w:b/>
          <w:sz w:val="22"/>
          <w:szCs w:val="22"/>
        </w:rPr>
      </w:pPr>
      <w:r>
        <w:rPr>
          <w:rFonts w:ascii="Verdana" w:hAnsi="Verdana" w:cs="Arial"/>
          <w:b/>
          <w:sz w:val="22"/>
          <w:szCs w:val="22"/>
        </w:rPr>
        <w:br w:type="page"/>
      </w:r>
    </w:p>
    <w:p w14:paraId="4B37DBAD" w14:textId="6BEC237C" w:rsidR="003367A2" w:rsidRDefault="00831BFE" w:rsidP="003367A2">
      <w:pPr>
        <w:widowControl w:val="0"/>
        <w:tabs>
          <w:tab w:val="center" w:pos="4773"/>
          <w:tab w:val="left" w:pos="7970"/>
        </w:tabs>
        <w:autoSpaceDE w:val="0"/>
        <w:autoSpaceDN w:val="0"/>
        <w:adjustRightInd w:val="0"/>
        <w:jc w:val="center"/>
        <w:rPr>
          <w:rFonts w:ascii="Verdana" w:hAnsi="Verdana" w:cs="Arial"/>
          <w:b/>
          <w:sz w:val="22"/>
          <w:szCs w:val="22"/>
        </w:rPr>
      </w:pPr>
      <w:r w:rsidRPr="00CD7BE1">
        <w:rPr>
          <w:rFonts w:ascii="Verdana" w:hAnsi="Verdana" w:cs="Arial"/>
          <w:b/>
          <w:sz w:val="22"/>
          <w:szCs w:val="22"/>
        </w:rPr>
        <w:lastRenderedPageBreak/>
        <w:t xml:space="preserve">CIRCULAR EXTERNA </w:t>
      </w:r>
      <w:r w:rsidR="003367A2">
        <w:rPr>
          <w:rFonts w:ascii="Verdana" w:hAnsi="Verdana" w:cs="Arial"/>
          <w:b/>
          <w:sz w:val="22"/>
          <w:szCs w:val="22"/>
        </w:rPr>
        <w:t xml:space="preserve">           </w:t>
      </w:r>
      <w:r w:rsidRPr="00CD7BE1">
        <w:rPr>
          <w:rFonts w:ascii="Verdana" w:hAnsi="Verdana" w:cs="Arial"/>
          <w:b/>
          <w:sz w:val="22"/>
          <w:szCs w:val="22"/>
        </w:rPr>
        <w:t>DE</w:t>
      </w:r>
      <w:r w:rsidR="009E48B8" w:rsidRPr="00CD7BE1">
        <w:rPr>
          <w:rFonts w:ascii="Verdana" w:hAnsi="Verdana" w:cs="Arial"/>
          <w:b/>
          <w:sz w:val="22"/>
          <w:szCs w:val="22"/>
        </w:rPr>
        <w:t xml:space="preserve"> 2026</w:t>
      </w:r>
    </w:p>
    <w:p w14:paraId="1F8BA6F2" w14:textId="100E78D0" w:rsidR="00831BFE" w:rsidRPr="00CD7BE1" w:rsidRDefault="00831BFE" w:rsidP="003367A2">
      <w:pPr>
        <w:widowControl w:val="0"/>
        <w:tabs>
          <w:tab w:val="center" w:pos="4773"/>
          <w:tab w:val="left" w:pos="7970"/>
        </w:tabs>
        <w:autoSpaceDE w:val="0"/>
        <w:autoSpaceDN w:val="0"/>
        <w:adjustRightInd w:val="0"/>
        <w:jc w:val="center"/>
        <w:rPr>
          <w:rFonts w:ascii="Verdana" w:hAnsi="Verdana" w:cs="Arial"/>
          <w:b/>
          <w:sz w:val="22"/>
          <w:szCs w:val="22"/>
        </w:rPr>
      </w:pPr>
      <w:r w:rsidRPr="00CD7BE1">
        <w:rPr>
          <w:rFonts w:ascii="Verdana" w:hAnsi="Verdana" w:cs="Arial"/>
          <w:b/>
          <w:sz w:val="22"/>
          <w:szCs w:val="22"/>
        </w:rPr>
        <w:t>(</w:t>
      </w:r>
      <w:r w:rsidR="003367A2">
        <w:rPr>
          <w:rFonts w:ascii="Verdana" w:hAnsi="Verdana" w:cs="Arial"/>
          <w:b/>
          <w:sz w:val="22"/>
          <w:szCs w:val="22"/>
        </w:rPr>
        <w:t xml:space="preserve">                             </w:t>
      </w:r>
      <w:r w:rsidRPr="00CD7BE1">
        <w:rPr>
          <w:rFonts w:ascii="Verdana" w:hAnsi="Verdana" w:cs="Arial"/>
          <w:b/>
          <w:sz w:val="22"/>
          <w:szCs w:val="22"/>
        </w:rPr>
        <w:t>)</w:t>
      </w:r>
    </w:p>
    <w:p w14:paraId="4B9044F1" w14:textId="77777777" w:rsidR="00831BFE" w:rsidRPr="00CD7BE1" w:rsidRDefault="00831BFE" w:rsidP="00831BFE">
      <w:pPr>
        <w:widowControl w:val="0"/>
        <w:autoSpaceDE w:val="0"/>
        <w:autoSpaceDN w:val="0"/>
        <w:adjustRightInd w:val="0"/>
        <w:jc w:val="both"/>
        <w:rPr>
          <w:rFonts w:ascii="Verdana" w:hAnsi="Verdana" w:cs="Arial"/>
          <w:sz w:val="22"/>
          <w:szCs w:val="22"/>
        </w:rPr>
      </w:pPr>
    </w:p>
    <w:p w14:paraId="65719F8F" w14:textId="77777777" w:rsidR="003367A2" w:rsidRDefault="003367A2" w:rsidP="004641DA">
      <w:pPr>
        <w:ind w:left="11" w:hanging="11"/>
        <w:jc w:val="center"/>
        <w:rPr>
          <w:rFonts w:ascii="Verdana" w:hAnsi="Verdana" w:cs="Arial"/>
          <w:sz w:val="22"/>
          <w:szCs w:val="22"/>
        </w:rPr>
      </w:pPr>
    </w:p>
    <w:p w14:paraId="4B87C6AE" w14:textId="16AEE8F7" w:rsidR="004641DA" w:rsidRPr="00CD7BE1" w:rsidRDefault="00BF7EDA" w:rsidP="004641DA">
      <w:pPr>
        <w:ind w:left="11" w:hanging="11"/>
        <w:jc w:val="center"/>
        <w:rPr>
          <w:rFonts w:ascii="Verdana" w:hAnsi="Verdana" w:cs="Arial"/>
          <w:b/>
          <w:sz w:val="22"/>
          <w:szCs w:val="22"/>
        </w:rPr>
      </w:pPr>
      <w:r w:rsidRPr="00CD7BE1">
        <w:rPr>
          <w:rFonts w:ascii="Verdana" w:hAnsi="Verdana" w:cs="Arial"/>
          <w:sz w:val="22"/>
          <w:szCs w:val="22"/>
        </w:rPr>
        <w:t xml:space="preserve">Por medio de la cual se imparten instrucciones </w:t>
      </w:r>
      <w:r w:rsidR="000B2583" w:rsidRPr="000B2583">
        <w:rPr>
          <w:rFonts w:ascii="Verdana" w:hAnsi="Verdana" w:cs="Arial"/>
          <w:sz w:val="22"/>
          <w:szCs w:val="22"/>
        </w:rPr>
        <w:t xml:space="preserve">para mitigar los efectos derivados de la </w:t>
      </w:r>
      <w:r w:rsidR="00B86075">
        <w:rPr>
          <w:rFonts w:ascii="Verdana" w:hAnsi="Verdana" w:cs="Arial"/>
          <w:sz w:val="22"/>
          <w:szCs w:val="22"/>
        </w:rPr>
        <w:t xml:space="preserve">situación de desastre </w:t>
      </w:r>
      <w:r w:rsidR="00B94224">
        <w:rPr>
          <w:rFonts w:ascii="Verdana" w:hAnsi="Verdana" w:cs="Arial"/>
          <w:sz w:val="22"/>
          <w:szCs w:val="22"/>
        </w:rPr>
        <w:t xml:space="preserve">de carácter </w:t>
      </w:r>
      <w:r w:rsidR="00B86075">
        <w:rPr>
          <w:rFonts w:ascii="Verdana" w:hAnsi="Verdana" w:cs="Arial"/>
          <w:sz w:val="22"/>
          <w:szCs w:val="22"/>
        </w:rPr>
        <w:t xml:space="preserve">nacional </w:t>
      </w:r>
      <w:r w:rsidR="00720E45">
        <w:rPr>
          <w:rFonts w:ascii="Verdana" w:hAnsi="Verdana" w:cs="Arial"/>
          <w:sz w:val="22"/>
          <w:szCs w:val="22"/>
        </w:rPr>
        <w:t xml:space="preserve">declarada mediante el </w:t>
      </w:r>
      <w:r w:rsidR="000B2583" w:rsidRPr="000B2583">
        <w:rPr>
          <w:rFonts w:ascii="Verdana" w:hAnsi="Verdana" w:cs="Arial"/>
          <w:sz w:val="22"/>
          <w:szCs w:val="22"/>
        </w:rPr>
        <w:t>Decreto</w:t>
      </w:r>
      <w:r w:rsidR="00720E45">
        <w:rPr>
          <w:rFonts w:ascii="Verdana" w:hAnsi="Verdana" w:cs="Arial"/>
          <w:sz w:val="22"/>
          <w:szCs w:val="22"/>
        </w:rPr>
        <w:t xml:space="preserve"> </w:t>
      </w:r>
      <w:r w:rsidR="00F8280E">
        <w:rPr>
          <w:rFonts w:ascii="Verdana" w:hAnsi="Verdana" w:cs="Arial"/>
          <w:sz w:val="22"/>
          <w:szCs w:val="22"/>
        </w:rPr>
        <w:t>1171</w:t>
      </w:r>
      <w:r w:rsidR="000B2583" w:rsidRPr="000B2583">
        <w:rPr>
          <w:rFonts w:ascii="Verdana" w:hAnsi="Verdana" w:cs="Arial"/>
          <w:sz w:val="22"/>
          <w:szCs w:val="22"/>
        </w:rPr>
        <w:t xml:space="preserve"> del </w:t>
      </w:r>
      <w:r w:rsidR="00720E45">
        <w:rPr>
          <w:rFonts w:ascii="Verdana" w:hAnsi="Verdana" w:cs="Arial"/>
          <w:sz w:val="22"/>
          <w:szCs w:val="22"/>
        </w:rPr>
        <w:t>1</w:t>
      </w:r>
      <w:r w:rsidR="00F8280E">
        <w:rPr>
          <w:rFonts w:ascii="Verdana" w:hAnsi="Verdana" w:cs="Arial"/>
          <w:sz w:val="22"/>
          <w:szCs w:val="22"/>
        </w:rPr>
        <w:t>1</w:t>
      </w:r>
      <w:r w:rsidR="000B2583" w:rsidRPr="000B2583">
        <w:rPr>
          <w:rFonts w:ascii="Verdana" w:hAnsi="Verdana" w:cs="Arial"/>
          <w:sz w:val="22"/>
          <w:szCs w:val="22"/>
        </w:rPr>
        <w:t xml:space="preserve"> de </w:t>
      </w:r>
      <w:r w:rsidR="00720E45">
        <w:rPr>
          <w:rFonts w:ascii="Verdana" w:hAnsi="Verdana" w:cs="Arial"/>
          <w:sz w:val="22"/>
          <w:szCs w:val="22"/>
        </w:rPr>
        <w:t xml:space="preserve">agosto </w:t>
      </w:r>
      <w:r w:rsidR="000B2583" w:rsidRPr="000B2583">
        <w:rPr>
          <w:rFonts w:ascii="Verdana" w:hAnsi="Verdana" w:cs="Arial"/>
          <w:sz w:val="22"/>
          <w:szCs w:val="22"/>
        </w:rPr>
        <w:t xml:space="preserve">de 2026 </w:t>
      </w:r>
    </w:p>
    <w:p w14:paraId="3B25A67D" w14:textId="77777777" w:rsidR="003367A2" w:rsidRDefault="003367A2" w:rsidP="006A2B25">
      <w:pPr>
        <w:jc w:val="center"/>
        <w:rPr>
          <w:rFonts w:ascii="Verdana" w:hAnsi="Verdana" w:cs="Arial"/>
          <w:b/>
          <w:bCs/>
          <w:sz w:val="22"/>
          <w:szCs w:val="22"/>
        </w:rPr>
      </w:pPr>
    </w:p>
    <w:p w14:paraId="5F2BFA88" w14:textId="53032816" w:rsidR="006A2B25" w:rsidRPr="00CD7BE1" w:rsidRDefault="006A2B25" w:rsidP="006A2B25">
      <w:pPr>
        <w:jc w:val="center"/>
        <w:rPr>
          <w:rFonts w:ascii="Verdana" w:hAnsi="Verdana" w:cs="Arial"/>
          <w:b/>
          <w:bCs/>
          <w:sz w:val="22"/>
          <w:szCs w:val="22"/>
        </w:rPr>
      </w:pPr>
      <w:r w:rsidRPr="00CD7BE1">
        <w:rPr>
          <w:rFonts w:ascii="Verdana" w:hAnsi="Verdana" w:cs="Arial"/>
          <w:b/>
          <w:bCs/>
          <w:sz w:val="22"/>
          <w:szCs w:val="22"/>
        </w:rPr>
        <w:t xml:space="preserve">EL SUPERINTENDENTE FINANCIERO </w:t>
      </w:r>
    </w:p>
    <w:p w14:paraId="353714E4" w14:textId="77777777" w:rsidR="006A2B25" w:rsidRPr="00CD7BE1" w:rsidRDefault="006A2B25" w:rsidP="006A2B25">
      <w:pPr>
        <w:jc w:val="center"/>
        <w:rPr>
          <w:rFonts w:ascii="Verdana" w:hAnsi="Verdana" w:cs="Arial"/>
          <w:sz w:val="22"/>
          <w:szCs w:val="22"/>
        </w:rPr>
      </w:pPr>
    </w:p>
    <w:p w14:paraId="77EC2940" w14:textId="79239739" w:rsidR="00396AF3" w:rsidRPr="00CD7BE1" w:rsidRDefault="001508A9" w:rsidP="004641DA">
      <w:pPr>
        <w:ind w:left="11" w:hanging="11"/>
        <w:jc w:val="center"/>
        <w:rPr>
          <w:rFonts w:ascii="Verdana" w:hAnsi="Verdana" w:cs="Arial"/>
          <w:sz w:val="22"/>
          <w:szCs w:val="22"/>
        </w:rPr>
      </w:pPr>
      <w:r>
        <w:rPr>
          <w:rFonts w:ascii="Verdana" w:hAnsi="Verdana" w:cs="Arial"/>
          <w:sz w:val="22"/>
          <w:szCs w:val="22"/>
        </w:rPr>
        <w:t>E</w:t>
      </w:r>
      <w:r w:rsidR="0035249C" w:rsidRPr="00CD7BE1">
        <w:rPr>
          <w:rFonts w:ascii="Verdana" w:hAnsi="Verdana" w:cs="Arial"/>
          <w:sz w:val="22"/>
          <w:szCs w:val="22"/>
        </w:rPr>
        <w:t xml:space="preserve">n ejercicio de las facultades establecidas en el literal (a) del numeral 3 del artículo 326 del Estatuto Orgánico del Sistema Financiero, así como en </w:t>
      </w:r>
      <w:r w:rsidR="00286C0D">
        <w:rPr>
          <w:rFonts w:ascii="Verdana" w:hAnsi="Verdana" w:cs="Arial"/>
          <w:sz w:val="22"/>
          <w:szCs w:val="22"/>
        </w:rPr>
        <w:t xml:space="preserve">los </w:t>
      </w:r>
      <w:r w:rsidR="0035249C" w:rsidRPr="00CD7BE1">
        <w:rPr>
          <w:rFonts w:ascii="Verdana" w:hAnsi="Verdana" w:cs="Arial"/>
          <w:sz w:val="22"/>
          <w:szCs w:val="22"/>
        </w:rPr>
        <w:t>numeral</w:t>
      </w:r>
      <w:r w:rsidR="00286C0D">
        <w:rPr>
          <w:rFonts w:ascii="Verdana" w:hAnsi="Verdana" w:cs="Arial"/>
          <w:sz w:val="22"/>
          <w:szCs w:val="22"/>
        </w:rPr>
        <w:t>es</w:t>
      </w:r>
      <w:r w:rsidR="0035249C" w:rsidRPr="00CD7BE1">
        <w:rPr>
          <w:rFonts w:ascii="Verdana" w:hAnsi="Verdana" w:cs="Arial"/>
          <w:sz w:val="22"/>
          <w:szCs w:val="22"/>
        </w:rPr>
        <w:t xml:space="preserve"> 4</w:t>
      </w:r>
      <w:r w:rsidR="00286C0D">
        <w:rPr>
          <w:rFonts w:ascii="Verdana" w:hAnsi="Verdana" w:cs="Arial"/>
          <w:sz w:val="22"/>
          <w:szCs w:val="22"/>
        </w:rPr>
        <w:t xml:space="preserve"> y 5</w:t>
      </w:r>
      <w:r w:rsidR="0035249C" w:rsidRPr="00CD7BE1">
        <w:rPr>
          <w:rFonts w:ascii="Verdana" w:hAnsi="Verdana" w:cs="Arial"/>
          <w:sz w:val="22"/>
          <w:szCs w:val="22"/>
        </w:rPr>
        <w:t xml:space="preserve"> del artículo 11.2.1.4.2. del Decreto 2555 de 2010, </w:t>
      </w:r>
      <w:r w:rsidR="006A5954">
        <w:rPr>
          <w:rFonts w:ascii="Verdana" w:hAnsi="Verdana" w:cs="Arial"/>
          <w:sz w:val="22"/>
          <w:szCs w:val="22"/>
        </w:rPr>
        <w:t>teniendo en cuenta</w:t>
      </w:r>
      <w:r w:rsidR="00C054F8">
        <w:rPr>
          <w:rFonts w:ascii="Verdana" w:hAnsi="Verdana" w:cs="Arial"/>
          <w:sz w:val="22"/>
          <w:szCs w:val="22"/>
        </w:rPr>
        <w:t xml:space="preserve"> </w:t>
      </w:r>
      <w:r w:rsidR="006A5954" w:rsidRPr="006A5954">
        <w:rPr>
          <w:rFonts w:ascii="Verdana" w:hAnsi="Verdana" w:cs="Arial"/>
          <w:sz w:val="22"/>
          <w:szCs w:val="22"/>
        </w:rPr>
        <w:t>las disposiciones</w:t>
      </w:r>
      <w:r w:rsidR="00C054F8">
        <w:rPr>
          <w:rFonts w:ascii="Verdana" w:hAnsi="Verdana" w:cs="Arial"/>
          <w:sz w:val="22"/>
          <w:szCs w:val="22"/>
        </w:rPr>
        <w:t xml:space="preserve"> </w:t>
      </w:r>
      <w:r w:rsidR="001875C9">
        <w:rPr>
          <w:rFonts w:ascii="Verdana" w:hAnsi="Verdana" w:cs="Arial"/>
          <w:sz w:val="22"/>
          <w:szCs w:val="22"/>
        </w:rPr>
        <w:t xml:space="preserve">de la Ley 1523 de 2012 y </w:t>
      </w:r>
      <w:r w:rsidR="00C054F8">
        <w:rPr>
          <w:rFonts w:ascii="Verdana" w:hAnsi="Verdana" w:cs="Arial"/>
          <w:sz w:val="22"/>
          <w:szCs w:val="22"/>
        </w:rPr>
        <w:t>del</w:t>
      </w:r>
      <w:r w:rsidR="006A5954" w:rsidRPr="006A5954">
        <w:rPr>
          <w:rFonts w:ascii="Verdana" w:hAnsi="Verdana" w:cs="Arial"/>
          <w:sz w:val="22"/>
          <w:szCs w:val="22"/>
        </w:rPr>
        <w:t xml:space="preserve"> </w:t>
      </w:r>
      <w:r w:rsidR="00C054F8" w:rsidRPr="000B2583">
        <w:rPr>
          <w:rFonts w:ascii="Verdana" w:hAnsi="Verdana" w:cs="Arial"/>
          <w:sz w:val="22"/>
          <w:szCs w:val="22"/>
        </w:rPr>
        <w:t>Decreto</w:t>
      </w:r>
      <w:r w:rsidR="00C054F8">
        <w:rPr>
          <w:rFonts w:ascii="Verdana" w:hAnsi="Verdana" w:cs="Arial"/>
          <w:sz w:val="22"/>
          <w:szCs w:val="22"/>
        </w:rPr>
        <w:t xml:space="preserve"> </w:t>
      </w:r>
      <w:r w:rsidR="00EC07B2">
        <w:rPr>
          <w:rFonts w:ascii="Verdana" w:hAnsi="Verdana" w:cs="Arial"/>
          <w:sz w:val="22"/>
          <w:szCs w:val="22"/>
        </w:rPr>
        <w:t>1171</w:t>
      </w:r>
      <w:r w:rsidR="00EC07B2" w:rsidRPr="000B2583">
        <w:rPr>
          <w:rFonts w:ascii="Verdana" w:hAnsi="Verdana" w:cs="Arial"/>
          <w:sz w:val="22"/>
          <w:szCs w:val="22"/>
        </w:rPr>
        <w:t xml:space="preserve"> del </w:t>
      </w:r>
      <w:r w:rsidR="00EC07B2">
        <w:rPr>
          <w:rFonts w:ascii="Verdana" w:hAnsi="Verdana" w:cs="Arial"/>
          <w:sz w:val="22"/>
          <w:szCs w:val="22"/>
        </w:rPr>
        <w:t>11</w:t>
      </w:r>
      <w:r w:rsidR="00EC07B2" w:rsidRPr="000B2583">
        <w:rPr>
          <w:rFonts w:ascii="Verdana" w:hAnsi="Verdana" w:cs="Arial"/>
          <w:sz w:val="22"/>
          <w:szCs w:val="22"/>
        </w:rPr>
        <w:t xml:space="preserve"> de </w:t>
      </w:r>
      <w:r w:rsidR="00EC07B2">
        <w:rPr>
          <w:rFonts w:ascii="Verdana" w:hAnsi="Verdana" w:cs="Arial"/>
          <w:sz w:val="22"/>
          <w:szCs w:val="22"/>
        </w:rPr>
        <w:t xml:space="preserve">agosto </w:t>
      </w:r>
      <w:r w:rsidR="00C054F8" w:rsidRPr="000B2583">
        <w:rPr>
          <w:rFonts w:ascii="Verdana" w:hAnsi="Verdana" w:cs="Arial"/>
          <w:sz w:val="22"/>
          <w:szCs w:val="22"/>
        </w:rPr>
        <w:t>de 2026</w:t>
      </w:r>
      <w:r w:rsidR="006A5954">
        <w:rPr>
          <w:rFonts w:ascii="Verdana" w:hAnsi="Verdana" w:cs="Arial"/>
          <w:sz w:val="22"/>
          <w:szCs w:val="22"/>
        </w:rPr>
        <w:t>, y</w:t>
      </w:r>
      <w:r w:rsidR="00F729F2" w:rsidRPr="00CD7BE1">
        <w:rPr>
          <w:rFonts w:ascii="Verdana" w:hAnsi="Verdana" w:cs="Arial"/>
          <w:sz w:val="22"/>
          <w:szCs w:val="22"/>
        </w:rPr>
        <w:t xml:space="preserve"> </w:t>
      </w:r>
    </w:p>
    <w:p w14:paraId="65199673" w14:textId="77777777" w:rsidR="0035249C" w:rsidRPr="00CD7BE1" w:rsidRDefault="0035249C" w:rsidP="004641DA">
      <w:pPr>
        <w:ind w:left="11" w:hanging="11"/>
        <w:jc w:val="center"/>
        <w:rPr>
          <w:rFonts w:ascii="Verdana" w:hAnsi="Verdana" w:cs="Arial"/>
          <w:sz w:val="22"/>
          <w:szCs w:val="22"/>
          <w:lang w:val="es-ES"/>
        </w:rPr>
      </w:pPr>
    </w:p>
    <w:p w14:paraId="64015BD2" w14:textId="2E70888B" w:rsidR="00396AF3" w:rsidRPr="00CD7BE1" w:rsidRDefault="00396AF3" w:rsidP="004641DA">
      <w:pPr>
        <w:ind w:left="11" w:hanging="11"/>
        <w:jc w:val="center"/>
        <w:rPr>
          <w:rFonts w:ascii="Verdana" w:hAnsi="Verdana" w:cs="Arial"/>
          <w:b/>
          <w:bCs/>
          <w:sz w:val="22"/>
          <w:szCs w:val="22"/>
        </w:rPr>
      </w:pPr>
      <w:r w:rsidRPr="00CD7BE1">
        <w:rPr>
          <w:rFonts w:ascii="Verdana" w:hAnsi="Verdana" w:cs="Arial"/>
          <w:b/>
          <w:bCs/>
          <w:sz w:val="22"/>
          <w:szCs w:val="22"/>
          <w:lang w:val="es-ES"/>
        </w:rPr>
        <w:t>CONSIDERANDO</w:t>
      </w:r>
      <w:r w:rsidR="00350BA7" w:rsidRPr="00CD7BE1">
        <w:rPr>
          <w:rFonts w:ascii="Verdana" w:hAnsi="Verdana" w:cs="Arial"/>
          <w:b/>
          <w:bCs/>
          <w:sz w:val="22"/>
          <w:szCs w:val="22"/>
          <w:lang w:val="es-ES"/>
        </w:rPr>
        <w:t>:</w:t>
      </w:r>
    </w:p>
    <w:p w14:paraId="067C7F09" w14:textId="2BD651B4" w:rsidR="001E64CC" w:rsidRDefault="00B05B80" w:rsidP="00E40B0A">
      <w:pPr>
        <w:pStyle w:val="NormalWeb"/>
        <w:jc w:val="both"/>
        <w:rPr>
          <w:rFonts w:ascii="Verdana" w:eastAsia="Arial" w:hAnsi="Verdana" w:cs="Arial"/>
          <w:color w:val="000000" w:themeColor="text1"/>
          <w:sz w:val="22"/>
          <w:szCs w:val="22"/>
          <w:u w:color="000000"/>
          <w:bdr w:val="nil"/>
          <w:lang w:val="es-ES_tradnl" w:eastAsia="es-CO"/>
        </w:rPr>
      </w:pPr>
      <w:r>
        <w:rPr>
          <w:rFonts w:ascii="Verdana" w:eastAsia="Arial" w:hAnsi="Verdana" w:cs="Arial"/>
          <w:color w:val="000000" w:themeColor="text1"/>
          <w:sz w:val="22"/>
          <w:szCs w:val="22"/>
          <w:u w:color="000000"/>
          <w:bdr w:val="nil"/>
          <w:lang w:val="es-ES_tradnl" w:eastAsia="es-CO"/>
        </w:rPr>
        <w:t xml:space="preserve">Que el 10 de agosto de 2026 </w:t>
      </w:r>
      <w:r w:rsidR="00AD538C">
        <w:rPr>
          <w:rFonts w:ascii="Verdana" w:eastAsia="Arial" w:hAnsi="Verdana" w:cs="Arial"/>
          <w:color w:val="000000" w:themeColor="text1"/>
          <w:sz w:val="22"/>
          <w:szCs w:val="22"/>
          <w:u w:color="000000"/>
          <w:bdr w:val="nil"/>
          <w:lang w:val="es-ES_tradnl" w:eastAsia="es-CO"/>
        </w:rPr>
        <w:t xml:space="preserve">Colombia </w:t>
      </w:r>
      <w:r w:rsidR="00C92334">
        <w:rPr>
          <w:rFonts w:ascii="Verdana" w:eastAsia="Arial" w:hAnsi="Verdana" w:cs="Arial"/>
          <w:color w:val="000000" w:themeColor="text1"/>
          <w:sz w:val="22"/>
          <w:szCs w:val="22"/>
          <w:u w:color="000000"/>
          <w:bdr w:val="nil"/>
          <w:lang w:val="es-ES_tradnl" w:eastAsia="es-CO"/>
        </w:rPr>
        <w:t xml:space="preserve">experimentó </w:t>
      </w:r>
      <w:r w:rsidR="001E64CC" w:rsidRPr="001E64CC">
        <w:rPr>
          <w:rFonts w:ascii="Verdana" w:eastAsia="Arial" w:hAnsi="Verdana" w:cs="Arial"/>
          <w:color w:val="000000" w:themeColor="text1"/>
          <w:sz w:val="22"/>
          <w:szCs w:val="22"/>
          <w:u w:color="000000"/>
          <w:bdr w:val="nil"/>
          <w:lang w:val="es-ES_tradnl" w:eastAsia="es-CO"/>
        </w:rPr>
        <w:t>un sismo con epicentro en el municipio de San José del Palmar</w:t>
      </w:r>
      <w:r w:rsidR="00786826">
        <w:rPr>
          <w:rFonts w:ascii="Verdana" w:eastAsia="Arial" w:hAnsi="Verdana" w:cs="Arial"/>
          <w:color w:val="000000" w:themeColor="text1"/>
          <w:sz w:val="22"/>
          <w:szCs w:val="22"/>
          <w:u w:color="000000"/>
          <w:bdr w:val="nil"/>
          <w:lang w:val="es-ES_tradnl" w:eastAsia="es-CO"/>
        </w:rPr>
        <w:t xml:space="preserve">, departamento del </w:t>
      </w:r>
      <w:r w:rsidR="001E64CC" w:rsidRPr="001E64CC">
        <w:rPr>
          <w:rFonts w:ascii="Verdana" w:eastAsia="Arial" w:hAnsi="Verdana" w:cs="Arial"/>
          <w:color w:val="000000" w:themeColor="text1"/>
          <w:sz w:val="22"/>
          <w:szCs w:val="22"/>
          <w:u w:color="000000"/>
          <w:bdr w:val="nil"/>
          <w:lang w:val="es-ES_tradnl" w:eastAsia="es-CO"/>
        </w:rPr>
        <w:t xml:space="preserve">Chocó, </w:t>
      </w:r>
      <w:r w:rsidR="00786826">
        <w:rPr>
          <w:rFonts w:ascii="Verdana" w:eastAsia="Arial" w:hAnsi="Verdana" w:cs="Arial"/>
          <w:color w:val="000000" w:themeColor="text1"/>
          <w:sz w:val="22"/>
          <w:szCs w:val="22"/>
          <w:u w:color="000000"/>
          <w:bdr w:val="nil"/>
          <w:lang w:val="es-ES_tradnl" w:eastAsia="es-CO"/>
        </w:rPr>
        <w:t>con</w:t>
      </w:r>
      <w:r w:rsidR="001E64CC" w:rsidRPr="001E64CC">
        <w:rPr>
          <w:rFonts w:ascii="Verdana" w:eastAsia="Arial" w:hAnsi="Verdana" w:cs="Arial"/>
          <w:color w:val="000000" w:themeColor="text1"/>
          <w:sz w:val="22"/>
          <w:szCs w:val="22"/>
          <w:u w:color="000000"/>
          <w:bdr w:val="nil"/>
          <w:lang w:val="es-ES_tradnl" w:eastAsia="es-CO"/>
        </w:rPr>
        <w:t xml:space="preserve"> magnitud</w:t>
      </w:r>
      <w:r w:rsidR="0021598A">
        <w:rPr>
          <w:rFonts w:ascii="Verdana" w:eastAsia="Arial" w:hAnsi="Verdana" w:cs="Arial"/>
          <w:color w:val="000000" w:themeColor="text1"/>
          <w:sz w:val="22"/>
          <w:szCs w:val="22"/>
          <w:u w:color="000000"/>
          <w:bdr w:val="nil"/>
          <w:lang w:val="es-ES_tradnl" w:eastAsia="es-CO"/>
        </w:rPr>
        <w:t xml:space="preserve"> de </w:t>
      </w:r>
      <w:r w:rsidR="001E64CC" w:rsidRPr="001E64CC">
        <w:rPr>
          <w:rFonts w:ascii="Verdana" w:eastAsia="Arial" w:hAnsi="Verdana" w:cs="Arial"/>
          <w:color w:val="000000" w:themeColor="text1"/>
          <w:sz w:val="22"/>
          <w:szCs w:val="22"/>
          <w:u w:color="000000"/>
          <w:bdr w:val="nil"/>
          <w:lang w:val="es-ES_tradnl" w:eastAsia="es-CO"/>
        </w:rPr>
        <w:t>7,4 Mw y profundidad de 96 km</w:t>
      </w:r>
      <w:r w:rsidR="00E71CCE">
        <w:rPr>
          <w:rFonts w:ascii="Verdana" w:eastAsia="Arial" w:hAnsi="Verdana" w:cs="Arial"/>
          <w:color w:val="000000" w:themeColor="text1"/>
          <w:sz w:val="22"/>
          <w:szCs w:val="22"/>
          <w:u w:color="000000"/>
          <w:bdr w:val="nil"/>
          <w:lang w:val="es-ES_tradnl" w:eastAsia="es-CO"/>
        </w:rPr>
        <w:t>. En el marco de este evento, y de acuerdo con las consideraciones</w:t>
      </w:r>
      <w:r w:rsidR="0021598A">
        <w:rPr>
          <w:rFonts w:ascii="Verdana" w:eastAsia="Arial" w:hAnsi="Verdana" w:cs="Arial"/>
          <w:color w:val="000000" w:themeColor="text1"/>
          <w:sz w:val="22"/>
          <w:szCs w:val="22"/>
          <w:u w:color="000000"/>
          <w:bdr w:val="nil"/>
          <w:lang w:val="es-ES_tradnl" w:eastAsia="es-CO"/>
        </w:rPr>
        <w:t xml:space="preserve"> </w:t>
      </w:r>
      <w:r w:rsidR="009A0210">
        <w:rPr>
          <w:rFonts w:ascii="Verdana" w:eastAsia="Arial" w:hAnsi="Verdana" w:cs="Arial"/>
          <w:color w:val="000000" w:themeColor="text1"/>
          <w:sz w:val="22"/>
          <w:szCs w:val="22"/>
          <w:u w:color="000000"/>
          <w:bdr w:val="nil"/>
          <w:lang w:val="es-ES_tradnl" w:eastAsia="es-CO"/>
        </w:rPr>
        <w:t xml:space="preserve">del </w:t>
      </w:r>
      <w:r w:rsidR="0021598A" w:rsidRPr="000B2583">
        <w:rPr>
          <w:rFonts w:ascii="Verdana" w:hAnsi="Verdana" w:cs="Arial"/>
          <w:sz w:val="22"/>
          <w:szCs w:val="22"/>
        </w:rPr>
        <w:t>Decreto</w:t>
      </w:r>
      <w:r w:rsidR="0021598A">
        <w:rPr>
          <w:rFonts w:ascii="Verdana" w:hAnsi="Verdana" w:cs="Arial"/>
          <w:sz w:val="22"/>
          <w:szCs w:val="22"/>
        </w:rPr>
        <w:t xml:space="preserve"> 1171</w:t>
      </w:r>
      <w:r w:rsidR="0021598A" w:rsidRPr="000B2583">
        <w:rPr>
          <w:rFonts w:ascii="Verdana" w:hAnsi="Verdana" w:cs="Arial"/>
          <w:sz w:val="22"/>
          <w:szCs w:val="22"/>
        </w:rPr>
        <w:t xml:space="preserve"> del </w:t>
      </w:r>
      <w:r w:rsidR="0021598A">
        <w:rPr>
          <w:rFonts w:ascii="Verdana" w:hAnsi="Verdana" w:cs="Arial"/>
          <w:sz w:val="22"/>
          <w:szCs w:val="22"/>
        </w:rPr>
        <w:t>11</w:t>
      </w:r>
      <w:r w:rsidR="0021598A" w:rsidRPr="000B2583">
        <w:rPr>
          <w:rFonts w:ascii="Verdana" w:hAnsi="Verdana" w:cs="Arial"/>
          <w:sz w:val="22"/>
          <w:szCs w:val="22"/>
        </w:rPr>
        <w:t xml:space="preserve"> de </w:t>
      </w:r>
      <w:r w:rsidR="0021598A">
        <w:rPr>
          <w:rFonts w:ascii="Verdana" w:hAnsi="Verdana" w:cs="Arial"/>
          <w:sz w:val="22"/>
          <w:szCs w:val="22"/>
        </w:rPr>
        <w:t xml:space="preserve">agosto </w:t>
      </w:r>
      <w:r w:rsidR="0021598A" w:rsidRPr="000B2583">
        <w:rPr>
          <w:rFonts w:ascii="Verdana" w:hAnsi="Verdana" w:cs="Arial"/>
          <w:sz w:val="22"/>
          <w:szCs w:val="22"/>
        </w:rPr>
        <w:t>de 2026</w:t>
      </w:r>
      <w:r w:rsidR="0021598A">
        <w:rPr>
          <w:rFonts w:ascii="Verdana" w:hAnsi="Verdana" w:cs="Arial"/>
          <w:sz w:val="22"/>
          <w:szCs w:val="22"/>
        </w:rPr>
        <w:t xml:space="preserve">, </w:t>
      </w:r>
      <w:r w:rsidR="001E64CC" w:rsidRPr="001E64CC">
        <w:rPr>
          <w:rFonts w:ascii="Verdana" w:eastAsia="Arial" w:hAnsi="Verdana" w:cs="Arial"/>
          <w:color w:val="000000" w:themeColor="text1"/>
          <w:sz w:val="22"/>
          <w:szCs w:val="22"/>
          <w:u w:color="000000"/>
          <w:bdr w:val="nil"/>
          <w:lang w:val="es-ES_tradnl" w:eastAsia="es-CO"/>
        </w:rPr>
        <w:t>se registra</w:t>
      </w:r>
      <w:r w:rsidR="00C833A2">
        <w:rPr>
          <w:rFonts w:ascii="Verdana" w:eastAsia="Arial" w:hAnsi="Verdana" w:cs="Arial"/>
          <w:color w:val="000000" w:themeColor="text1"/>
          <w:sz w:val="22"/>
          <w:szCs w:val="22"/>
          <w:u w:color="000000"/>
          <w:bdr w:val="nil"/>
          <w:lang w:val="es-ES_tradnl" w:eastAsia="es-CO"/>
        </w:rPr>
        <w:t>ron</w:t>
      </w:r>
      <w:r w:rsidR="001E64CC" w:rsidRPr="001E64CC">
        <w:rPr>
          <w:rFonts w:ascii="Verdana" w:eastAsia="Arial" w:hAnsi="Verdana" w:cs="Arial"/>
          <w:color w:val="000000" w:themeColor="text1"/>
          <w:sz w:val="22"/>
          <w:szCs w:val="22"/>
          <w:u w:color="000000"/>
          <w:bdr w:val="nil"/>
          <w:lang w:val="es-ES_tradnl" w:eastAsia="es-CO"/>
        </w:rPr>
        <w:t xml:space="preserve"> </w:t>
      </w:r>
      <w:r w:rsidR="00244955" w:rsidRPr="001E64CC">
        <w:rPr>
          <w:rFonts w:ascii="Verdana" w:eastAsia="Arial" w:hAnsi="Verdana" w:cs="Arial"/>
          <w:color w:val="000000" w:themeColor="text1"/>
          <w:sz w:val="22"/>
          <w:szCs w:val="22"/>
          <w:u w:color="000000"/>
          <w:bdr w:val="nil"/>
          <w:lang w:val="es-ES_tradnl" w:eastAsia="es-CO"/>
        </w:rPr>
        <w:t xml:space="preserve">991 eventos sísmicos </w:t>
      </w:r>
      <w:r w:rsidR="001E64CC" w:rsidRPr="001E64CC">
        <w:rPr>
          <w:rFonts w:ascii="Verdana" w:eastAsia="Arial" w:hAnsi="Verdana" w:cs="Arial"/>
          <w:color w:val="000000" w:themeColor="text1"/>
          <w:sz w:val="22"/>
          <w:szCs w:val="22"/>
          <w:u w:color="000000"/>
          <w:bdr w:val="nil"/>
          <w:lang w:val="es-ES_tradnl" w:eastAsia="es-CO"/>
        </w:rPr>
        <w:t>para un radio de 900 km alrededor del área de análisis, de los cuales 115 corresponden a magnitudes entre 5,0 y 5,9 Mw, 18 a magnitudes entre 6,0 y 6,9 Mw y 3 eventos han alcanzado magnitudes superiores a 7,0 Mw.</w:t>
      </w:r>
    </w:p>
    <w:p w14:paraId="287E9EA3" w14:textId="610ACF3A" w:rsidR="00E40B0A" w:rsidRDefault="00472780" w:rsidP="00E40B0A">
      <w:pPr>
        <w:pStyle w:val="NormalWeb"/>
        <w:jc w:val="both"/>
        <w:rPr>
          <w:rFonts w:ascii="Verdana" w:eastAsia="Arial" w:hAnsi="Verdana" w:cs="Arial"/>
          <w:color w:val="000000" w:themeColor="text1"/>
          <w:sz w:val="22"/>
          <w:szCs w:val="22"/>
          <w:u w:color="000000"/>
          <w:bdr w:val="nil"/>
          <w:lang w:val="es-ES_tradnl" w:eastAsia="es-CO"/>
        </w:rPr>
      </w:pPr>
      <w:r>
        <w:rPr>
          <w:rFonts w:ascii="Verdana" w:eastAsia="Arial" w:hAnsi="Verdana" w:cs="Arial"/>
          <w:color w:val="000000" w:themeColor="text1"/>
          <w:sz w:val="22"/>
          <w:szCs w:val="22"/>
          <w:u w:color="000000"/>
          <w:bdr w:val="nil"/>
          <w:lang w:val="es-ES_tradnl" w:eastAsia="es-CO"/>
        </w:rPr>
        <w:t>Que, en</w:t>
      </w:r>
      <w:r w:rsidR="00E40B0A" w:rsidRPr="00E40B0A">
        <w:rPr>
          <w:rFonts w:ascii="Verdana" w:eastAsia="Arial" w:hAnsi="Verdana" w:cs="Arial"/>
          <w:color w:val="000000" w:themeColor="text1"/>
          <w:sz w:val="22"/>
          <w:szCs w:val="22"/>
          <w:u w:color="000000"/>
          <w:bdr w:val="nil"/>
          <w:lang w:val="es-ES_tradnl" w:eastAsia="es-CO"/>
        </w:rPr>
        <w:t xml:space="preserve"> este contexto, </w:t>
      </w:r>
      <w:r w:rsidR="00442F9D">
        <w:rPr>
          <w:rFonts w:ascii="Verdana" w:eastAsia="Arial" w:hAnsi="Verdana" w:cs="Arial"/>
          <w:color w:val="000000" w:themeColor="text1"/>
          <w:sz w:val="22"/>
          <w:szCs w:val="22"/>
          <w:u w:color="000000"/>
          <w:bdr w:val="nil"/>
          <w:lang w:val="es-ES_tradnl" w:eastAsia="es-CO"/>
        </w:rPr>
        <w:t>y con fundamento en las disposiciones</w:t>
      </w:r>
      <w:r w:rsidR="00935921">
        <w:rPr>
          <w:rFonts w:ascii="Verdana" w:eastAsia="Arial" w:hAnsi="Verdana" w:cs="Arial"/>
          <w:color w:val="000000" w:themeColor="text1"/>
          <w:sz w:val="22"/>
          <w:szCs w:val="22"/>
          <w:u w:color="000000"/>
          <w:bdr w:val="nil"/>
          <w:lang w:val="es-ES_tradnl" w:eastAsia="es-CO"/>
        </w:rPr>
        <w:t xml:space="preserve"> de la</w:t>
      </w:r>
      <w:r w:rsidR="00442F9D">
        <w:rPr>
          <w:rFonts w:ascii="Verdana" w:eastAsia="Arial" w:hAnsi="Verdana" w:cs="Arial"/>
          <w:color w:val="000000" w:themeColor="text1"/>
          <w:sz w:val="22"/>
          <w:szCs w:val="22"/>
          <w:u w:color="000000"/>
          <w:bdr w:val="nil"/>
          <w:lang w:val="es-ES_tradnl" w:eastAsia="es-CO"/>
        </w:rPr>
        <w:t xml:space="preserve"> </w:t>
      </w:r>
      <w:r w:rsidR="00442F9D" w:rsidRPr="00C642F4">
        <w:rPr>
          <w:rFonts w:ascii="Verdana" w:eastAsia="Arial" w:hAnsi="Verdana" w:cs="Arial"/>
          <w:color w:val="000000" w:themeColor="text1"/>
          <w:sz w:val="22"/>
          <w:szCs w:val="22"/>
          <w:u w:color="000000"/>
          <w:bdr w:val="nil"/>
          <w:lang w:val="es-ES_tradnl" w:eastAsia="es-CO"/>
        </w:rPr>
        <w:t>Ley 1523 de 2012</w:t>
      </w:r>
      <w:r w:rsidR="00442F9D">
        <w:rPr>
          <w:rFonts w:ascii="Verdana" w:eastAsia="Arial" w:hAnsi="Verdana" w:cs="Arial"/>
          <w:color w:val="000000" w:themeColor="text1"/>
          <w:sz w:val="22"/>
          <w:szCs w:val="22"/>
          <w:u w:color="000000"/>
          <w:bdr w:val="nil"/>
          <w:lang w:val="es-ES_tradnl" w:eastAsia="es-CO"/>
        </w:rPr>
        <w:t xml:space="preserve">, </w:t>
      </w:r>
      <w:r w:rsidR="00442F9D" w:rsidRPr="00E40B0A">
        <w:rPr>
          <w:rFonts w:ascii="Verdana" w:eastAsia="Arial" w:hAnsi="Verdana" w:cs="Arial"/>
          <w:color w:val="000000" w:themeColor="text1"/>
          <w:sz w:val="22"/>
          <w:szCs w:val="22"/>
          <w:u w:color="000000"/>
          <w:bdr w:val="nil"/>
          <w:lang w:val="es-ES_tradnl" w:eastAsia="es-CO"/>
        </w:rPr>
        <w:t xml:space="preserve">el Gobierno Nacional expidió el </w:t>
      </w:r>
      <w:r w:rsidR="001E64CC" w:rsidRPr="000B2583">
        <w:rPr>
          <w:rFonts w:ascii="Verdana" w:hAnsi="Verdana" w:cs="Arial"/>
          <w:sz w:val="22"/>
          <w:szCs w:val="22"/>
        </w:rPr>
        <w:t>Decreto</w:t>
      </w:r>
      <w:r w:rsidR="001E64CC">
        <w:rPr>
          <w:rFonts w:ascii="Verdana" w:hAnsi="Verdana" w:cs="Arial"/>
          <w:sz w:val="22"/>
          <w:szCs w:val="22"/>
        </w:rPr>
        <w:t xml:space="preserve"> 1171</w:t>
      </w:r>
      <w:r w:rsidR="001E64CC" w:rsidRPr="000B2583">
        <w:rPr>
          <w:rFonts w:ascii="Verdana" w:hAnsi="Verdana" w:cs="Arial"/>
          <w:sz w:val="22"/>
          <w:szCs w:val="22"/>
        </w:rPr>
        <w:t xml:space="preserve"> del </w:t>
      </w:r>
      <w:r w:rsidR="001E64CC">
        <w:rPr>
          <w:rFonts w:ascii="Verdana" w:hAnsi="Verdana" w:cs="Arial"/>
          <w:sz w:val="22"/>
          <w:szCs w:val="22"/>
        </w:rPr>
        <w:t>11</w:t>
      </w:r>
      <w:r w:rsidR="001E64CC" w:rsidRPr="000B2583">
        <w:rPr>
          <w:rFonts w:ascii="Verdana" w:hAnsi="Verdana" w:cs="Arial"/>
          <w:sz w:val="22"/>
          <w:szCs w:val="22"/>
        </w:rPr>
        <w:t xml:space="preserve"> de </w:t>
      </w:r>
      <w:r w:rsidR="001E64CC">
        <w:rPr>
          <w:rFonts w:ascii="Verdana" w:hAnsi="Verdana" w:cs="Arial"/>
          <w:sz w:val="22"/>
          <w:szCs w:val="22"/>
        </w:rPr>
        <w:t xml:space="preserve">agosto </w:t>
      </w:r>
      <w:r w:rsidR="001E64CC" w:rsidRPr="000B2583">
        <w:rPr>
          <w:rFonts w:ascii="Verdana" w:hAnsi="Verdana" w:cs="Arial"/>
          <w:sz w:val="22"/>
          <w:szCs w:val="22"/>
        </w:rPr>
        <w:t>de 2026</w:t>
      </w:r>
      <w:r w:rsidR="00442F9D" w:rsidRPr="00E40B0A">
        <w:rPr>
          <w:rFonts w:ascii="Verdana" w:eastAsia="Arial" w:hAnsi="Verdana" w:cs="Arial"/>
          <w:color w:val="000000" w:themeColor="text1"/>
          <w:sz w:val="22"/>
          <w:szCs w:val="22"/>
          <w:u w:color="000000"/>
          <w:bdr w:val="nil"/>
          <w:lang w:val="es-ES_tradnl" w:eastAsia="es-CO"/>
        </w:rPr>
        <w:t>, «</w:t>
      </w:r>
      <w:r w:rsidR="00C92334" w:rsidRPr="00C92334">
        <w:rPr>
          <w:rFonts w:ascii="Verdana" w:eastAsia="Arial" w:hAnsi="Verdana" w:cs="Arial"/>
          <w:i/>
          <w:iCs/>
          <w:color w:val="000000" w:themeColor="text1"/>
          <w:sz w:val="22"/>
          <w:szCs w:val="22"/>
          <w:u w:color="000000"/>
          <w:bdr w:val="nil"/>
          <w:lang w:val="es-ES_tradnl" w:eastAsia="es-CO"/>
        </w:rPr>
        <w:t>Por el cual se declara una Situación de Desastre de Carácter Nacional</w:t>
      </w:r>
      <w:r w:rsidR="00442F9D" w:rsidRPr="00E40B0A">
        <w:rPr>
          <w:rFonts w:ascii="Verdana" w:eastAsia="Arial" w:hAnsi="Verdana" w:cs="Arial"/>
          <w:color w:val="000000" w:themeColor="text1"/>
          <w:sz w:val="22"/>
          <w:szCs w:val="22"/>
          <w:u w:color="000000"/>
          <w:bdr w:val="nil"/>
          <w:lang w:val="es-ES_tradnl" w:eastAsia="es-CO"/>
        </w:rPr>
        <w:t>».</w:t>
      </w:r>
    </w:p>
    <w:p w14:paraId="3B3EFD73" w14:textId="08EA3C29" w:rsidR="00842080" w:rsidRDefault="00842080" w:rsidP="00842080">
      <w:pPr>
        <w:pStyle w:val="NormalWeb"/>
        <w:jc w:val="both"/>
        <w:rPr>
          <w:rFonts w:ascii="Verdana" w:eastAsia="Arial" w:hAnsi="Verdana" w:cs="Arial"/>
          <w:color w:val="000000" w:themeColor="text1"/>
          <w:sz w:val="22"/>
          <w:szCs w:val="22"/>
          <w:u w:color="000000"/>
          <w:bdr w:val="nil"/>
          <w:lang w:val="es-ES_tradnl" w:eastAsia="es-CO"/>
        </w:rPr>
      </w:pPr>
      <w:r>
        <w:rPr>
          <w:rFonts w:ascii="Verdana" w:eastAsia="Arial" w:hAnsi="Verdana" w:cs="Arial"/>
          <w:color w:val="000000" w:themeColor="text1"/>
          <w:sz w:val="22"/>
          <w:szCs w:val="22"/>
          <w:u w:color="000000"/>
          <w:bdr w:val="nil"/>
          <w:lang w:val="es-ES_tradnl" w:eastAsia="es-CO"/>
        </w:rPr>
        <w:t>Que el artículo 1 d</w:t>
      </w:r>
      <w:r w:rsidRPr="00E40B0A">
        <w:rPr>
          <w:rFonts w:ascii="Verdana" w:eastAsia="Arial" w:hAnsi="Verdana" w:cs="Arial"/>
          <w:color w:val="000000" w:themeColor="text1"/>
          <w:sz w:val="22"/>
          <w:szCs w:val="22"/>
          <w:u w:color="000000"/>
          <w:bdr w:val="nil"/>
          <w:lang w:val="es-ES_tradnl" w:eastAsia="es-CO"/>
        </w:rPr>
        <w:t xml:space="preserve">el </w:t>
      </w:r>
      <w:r w:rsidRPr="000B2583">
        <w:rPr>
          <w:rFonts w:ascii="Verdana" w:hAnsi="Verdana" w:cs="Arial"/>
          <w:sz w:val="22"/>
          <w:szCs w:val="22"/>
        </w:rPr>
        <w:t>Decreto</w:t>
      </w:r>
      <w:r>
        <w:rPr>
          <w:rFonts w:ascii="Verdana" w:hAnsi="Verdana" w:cs="Arial"/>
          <w:sz w:val="22"/>
          <w:szCs w:val="22"/>
        </w:rPr>
        <w:t xml:space="preserve"> 1171</w:t>
      </w:r>
      <w:r w:rsidRPr="000B2583">
        <w:rPr>
          <w:rFonts w:ascii="Verdana" w:hAnsi="Verdana" w:cs="Arial"/>
          <w:sz w:val="22"/>
          <w:szCs w:val="22"/>
        </w:rPr>
        <w:t xml:space="preserve"> del </w:t>
      </w:r>
      <w:r>
        <w:rPr>
          <w:rFonts w:ascii="Verdana" w:hAnsi="Verdana" w:cs="Arial"/>
          <w:sz w:val="22"/>
          <w:szCs w:val="22"/>
        </w:rPr>
        <w:t>11</w:t>
      </w:r>
      <w:r w:rsidRPr="000B2583">
        <w:rPr>
          <w:rFonts w:ascii="Verdana" w:hAnsi="Verdana" w:cs="Arial"/>
          <w:sz w:val="22"/>
          <w:szCs w:val="22"/>
        </w:rPr>
        <w:t xml:space="preserve"> de </w:t>
      </w:r>
      <w:r>
        <w:rPr>
          <w:rFonts w:ascii="Verdana" w:hAnsi="Verdana" w:cs="Arial"/>
          <w:sz w:val="22"/>
          <w:szCs w:val="22"/>
        </w:rPr>
        <w:t xml:space="preserve">agosto </w:t>
      </w:r>
      <w:r w:rsidRPr="000B2583">
        <w:rPr>
          <w:rFonts w:ascii="Verdana" w:hAnsi="Verdana" w:cs="Arial"/>
          <w:sz w:val="22"/>
          <w:szCs w:val="22"/>
        </w:rPr>
        <w:t>de 2026</w:t>
      </w:r>
      <w:r w:rsidR="00B421E7">
        <w:rPr>
          <w:rFonts w:ascii="Verdana" w:eastAsia="Arial" w:hAnsi="Verdana" w:cs="Arial"/>
          <w:color w:val="000000" w:themeColor="text1"/>
          <w:sz w:val="22"/>
          <w:szCs w:val="22"/>
          <w:u w:color="000000"/>
          <w:bdr w:val="nil"/>
          <w:lang w:val="es-ES_tradnl" w:eastAsia="es-CO"/>
        </w:rPr>
        <w:t xml:space="preserve"> </w:t>
      </w:r>
      <w:r w:rsidR="007D5DE8">
        <w:rPr>
          <w:rFonts w:ascii="Verdana" w:eastAsia="Arial" w:hAnsi="Verdana" w:cs="Arial"/>
          <w:color w:val="000000" w:themeColor="text1"/>
          <w:sz w:val="22"/>
          <w:szCs w:val="22"/>
          <w:u w:color="000000"/>
          <w:bdr w:val="nil"/>
          <w:lang w:val="es-ES_tradnl" w:eastAsia="es-CO"/>
        </w:rPr>
        <w:t>definió</w:t>
      </w:r>
      <w:r w:rsidR="00391261">
        <w:rPr>
          <w:rFonts w:ascii="Verdana" w:eastAsia="Arial" w:hAnsi="Verdana" w:cs="Arial"/>
          <w:color w:val="000000" w:themeColor="text1"/>
          <w:sz w:val="22"/>
          <w:szCs w:val="22"/>
          <w:u w:color="000000"/>
          <w:bdr w:val="nil"/>
          <w:lang w:val="es-ES_tradnl" w:eastAsia="es-CO"/>
        </w:rPr>
        <w:t xml:space="preserve"> el siguiente alcance territorial</w:t>
      </w:r>
      <w:r w:rsidR="007D5DE8">
        <w:rPr>
          <w:rFonts w:ascii="Verdana" w:eastAsia="Arial" w:hAnsi="Verdana" w:cs="Arial"/>
          <w:color w:val="000000" w:themeColor="text1"/>
          <w:sz w:val="22"/>
          <w:szCs w:val="22"/>
          <w:u w:color="000000"/>
          <w:bdr w:val="nil"/>
          <w:lang w:val="es-ES_tradnl" w:eastAsia="es-CO"/>
        </w:rPr>
        <w:t xml:space="preserve"> para la situación de desastre</w:t>
      </w:r>
      <w:r w:rsidR="00391261">
        <w:rPr>
          <w:rFonts w:ascii="Verdana" w:eastAsia="Arial" w:hAnsi="Verdana" w:cs="Arial"/>
          <w:color w:val="000000" w:themeColor="text1"/>
          <w:sz w:val="22"/>
          <w:szCs w:val="22"/>
          <w:u w:color="000000"/>
          <w:bdr w:val="nil"/>
          <w:lang w:val="es-ES_tradnl" w:eastAsia="es-CO"/>
        </w:rPr>
        <w:t>:</w:t>
      </w:r>
    </w:p>
    <w:p w14:paraId="157F318B" w14:textId="6B41FDA8" w:rsidR="00391261" w:rsidRPr="00391261" w:rsidRDefault="00DF77EE" w:rsidP="00391261">
      <w:pPr>
        <w:pStyle w:val="NormalWeb"/>
        <w:ind w:left="284"/>
        <w:jc w:val="both"/>
        <w:rPr>
          <w:rFonts w:ascii="Verdana" w:eastAsia="Arial" w:hAnsi="Verdana" w:cs="Arial"/>
          <w:i/>
          <w:iCs/>
          <w:color w:val="000000" w:themeColor="text1"/>
          <w:sz w:val="22"/>
          <w:szCs w:val="22"/>
          <w:u w:color="000000"/>
          <w:bdr w:val="nil"/>
          <w:lang w:val="es-ES_tradnl" w:eastAsia="es-CO"/>
        </w:rPr>
      </w:pPr>
      <w:r>
        <w:rPr>
          <w:rFonts w:ascii="Verdana" w:eastAsia="Arial" w:hAnsi="Verdana" w:cs="Arial"/>
          <w:color w:val="000000" w:themeColor="text1"/>
          <w:sz w:val="22"/>
          <w:szCs w:val="22"/>
          <w:u w:color="000000"/>
          <w:bdr w:val="nil"/>
          <w:lang w:val="es-ES_tradnl" w:eastAsia="es-CO"/>
        </w:rPr>
        <w:t>«</w:t>
      </w:r>
      <w:r w:rsidR="00391261" w:rsidRPr="00391261">
        <w:rPr>
          <w:rFonts w:ascii="Verdana" w:eastAsia="Arial" w:hAnsi="Verdana" w:cs="Arial"/>
          <w:i/>
          <w:iCs/>
          <w:color w:val="000000" w:themeColor="text1"/>
          <w:sz w:val="22"/>
          <w:szCs w:val="22"/>
          <w:u w:color="000000"/>
          <w:bdr w:val="nil"/>
          <w:lang w:val="es-ES_tradnl" w:eastAsia="es-CO"/>
        </w:rPr>
        <w:t>Artículo 1. Declaratoria de situación de desastre. Declarar la situación de desastre nacional para los departamentos de Antioquia, Caldas, Cauca, Chocó, Quindío, Cundinamarca, Risaralda, Huila, Valle del Cauca, Tolima, Putumayo, Norte de Santander y demás afectados por el término de doce (12) meses, prorrogables hasta por un periodo igual, previo concepto favorable del Consejo Nacional para la Gestión del Riesgo</w:t>
      </w:r>
      <w:r>
        <w:rPr>
          <w:rFonts w:ascii="Verdana" w:eastAsia="Arial" w:hAnsi="Verdana" w:cs="Arial"/>
          <w:color w:val="000000" w:themeColor="text1"/>
          <w:sz w:val="22"/>
          <w:szCs w:val="22"/>
          <w:u w:color="000000"/>
          <w:bdr w:val="nil"/>
          <w:lang w:val="es-ES_tradnl" w:eastAsia="es-CO"/>
        </w:rPr>
        <w:t>»</w:t>
      </w:r>
      <w:r w:rsidR="00391261" w:rsidRPr="00391261">
        <w:rPr>
          <w:rFonts w:ascii="Verdana" w:eastAsia="Arial" w:hAnsi="Verdana" w:cs="Arial"/>
          <w:i/>
          <w:iCs/>
          <w:color w:val="000000" w:themeColor="text1"/>
          <w:sz w:val="22"/>
          <w:szCs w:val="22"/>
          <w:u w:color="000000"/>
          <w:bdr w:val="nil"/>
          <w:lang w:val="es-ES_tradnl" w:eastAsia="es-CO"/>
        </w:rPr>
        <w:t>.</w:t>
      </w:r>
    </w:p>
    <w:p w14:paraId="4B592BEC" w14:textId="3BC993AA" w:rsidR="00E84A3F" w:rsidRDefault="00E84A3F" w:rsidP="00215934">
      <w:pPr>
        <w:pStyle w:val="NormalWeb"/>
        <w:jc w:val="both"/>
        <w:rPr>
          <w:rFonts w:ascii="Verdana" w:eastAsia="Arial" w:hAnsi="Verdana" w:cs="Arial"/>
          <w:color w:val="000000" w:themeColor="text1"/>
          <w:sz w:val="22"/>
          <w:szCs w:val="22"/>
          <w:u w:color="000000"/>
          <w:bdr w:val="nil"/>
          <w:lang w:val="es-ES_tradnl" w:eastAsia="es-CO"/>
        </w:rPr>
      </w:pPr>
      <w:r>
        <w:rPr>
          <w:rFonts w:ascii="Verdana" w:eastAsia="Arial" w:hAnsi="Verdana" w:cs="Arial"/>
          <w:color w:val="000000" w:themeColor="text1"/>
          <w:sz w:val="22"/>
          <w:szCs w:val="22"/>
          <w:u w:color="000000"/>
          <w:bdr w:val="nil"/>
          <w:lang w:val="es-ES_tradnl" w:eastAsia="es-CO"/>
        </w:rPr>
        <w:t xml:space="preserve">Que la situación de desastre </w:t>
      </w:r>
      <w:r w:rsidR="005D2D7C">
        <w:rPr>
          <w:rFonts w:ascii="Verdana" w:eastAsia="Arial" w:hAnsi="Verdana" w:cs="Arial"/>
          <w:color w:val="000000" w:themeColor="text1"/>
          <w:sz w:val="22"/>
          <w:szCs w:val="22"/>
          <w:u w:color="000000"/>
          <w:bdr w:val="nil"/>
          <w:lang w:val="es-ES_tradnl" w:eastAsia="es-CO"/>
        </w:rPr>
        <w:t>ha tenido efectos materiales sobre distintas poblaciones</w:t>
      </w:r>
      <w:r w:rsidR="00234748">
        <w:rPr>
          <w:rFonts w:ascii="Verdana" w:eastAsia="Arial" w:hAnsi="Verdana" w:cs="Arial"/>
          <w:color w:val="000000" w:themeColor="text1"/>
          <w:sz w:val="22"/>
          <w:szCs w:val="22"/>
          <w:u w:color="000000"/>
          <w:bdr w:val="nil"/>
          <w:lang w:val="es-ES_tradnl" w:eastAsia="es-CO"/>
        </w:rPr>
        <w:t xml:space="preserve"> del territorio nacional</w:t>
      </w:r>
      <w:r w:rsidR="005D2D7C">
        <w:rPr>
          <w:rFonts w:ascii="Verdana" w:eastAsia="Arial" w:hAnsi="Verdana" w:cs="Arial"/>
          <w:color w:val="000000" w:themeColor="text1"/>
          <w:sz w:val="22"/>
          <w:szCs w:val="22"/>
          <w:u w:color="000000"/>
          <w:bdr w:val="nil"/>
          <w:lang w:val="es-ES_tradnl" w:eastAsia="es-CO"/>
        </w:rPr>
        <w:t xml:space="preserve">, lo cual puede </w:t>
      </w:r>
      <w:r w:rsidR="006F28C6">
        <w:rPr>
          <w:rFonts w:ascii="Verdana" w:eastAsia="Arial" w:hAnsi="Verdana" w:cs="Arial"/>
          <w:color w:val="000000" w:themeColor="text1"/>
          <w:sz w:val="22"/>
          <w:szCs w:val="22"/>
          <w:u w:color="000000"/>
          <w:bdr w:val="nil"/>
          <w:lang w:val="es-ES_tradnl" w:eastAsia="es-CO"/>
        </w:rPr>
        <w:t>limitar</w:t>
      </w:r>
      <w:r w:rsidR="005D2D7C">
        <w:rPr>
          <w:rFonts w:ascii="Verdana" w:eastAsia="Arial" w:hAnsi="Verdana" w:cs="Arial"/>
          <w:color w:val="000000" w:themeColor="text1"/>
          <w:sz w:val="22"/>
          <w:szCs w:val="22"/>
          <w:u w:color="000000"/>
          <w:bdr w:val="nil"/>
          <w:lang w:val="es-ES_tradnl" w:eastAsia="es-CO"/>
        </w:rPr>
        <w:t xml:space="preserve"> </w:t>
      </w:r>
      <w:r w:rsidR="005C5CE4">
        <w:rPr>
          <w:rFonts w:ascii="Verdana" w:eastAsia="Arial" w:hAnsi="Verdana" w:cs="Arial"/>
          <w:color w:val="000000" w:themeColor="text1"/>
          <w:sz w:val="22"/>
          <w:szCs w:val="22"/>
          <w:u w:color="000000"/>
          <w:bdr w:val="nil"/>
          <w:lang w:val="es-ES_tradnl" w:eastAsia="es-CO"/>
        </w:rPr>
        <w:t xml:space="preserve">la capacidad financiera de </w:t>
      </w:r>
      <w:r w:rsidR="00234748">
        <w:rPr>
          <w:rFonts w:ascii="Verdana" w:eastAsia="Arial" w:hAnsi="Verdana" w:cs="Arial"/>
          <w:color w:val="000000" w:themeColor="text1"/>
          <w:sz w:val="22"/>
          <w:szCs w:val="22"/>
          <w:u w:color="000000"/>
          <w:bdr w:val="nil"/>
          <w:lang w:val="es-ES_tradnl" w:eastAsia="es-CO"/>
        </w:rPr>
        <w:t xml:space="preserve">algunos </w:t>
      </w:r>
      <w:r w:rsidR="005C5CE4">
        <w:rPr>
          <w:rFonts w:ascii="Verdana" w:eastAsia="Arial" w:hAnsi="Verdana" w:cs="Arial"/>
          <w:color w:val="000000" w:themeColor="text1"/>
          <w:sz w:val="22"/>
          <w:szCs w:val="22"/>
          <w:u w:color="000000"/>
          <w:bdr w:val="nil"/>
          <w:lang w:val="es-ES_tradnl" w:eastAsia="es-CO"/>
        </w:rPr>
        <w:t>consumidores</w:t>
      </w:r>
      <w:r w:rsidR="00234748">
        <w:rPr>
          <w:rFonts w:ascii="Verdana" w:eastAsia="Arial" w:hAnsi="Verdana" w:cs="Arial"/>
          <w:color w:val="000000" w:themeColor="text1"/>
          <w:sz w:val="22"/>
          <w:szCs w:val="22"/>
          <w:u w:color="000000"/>
          <w:bdr w:val="nil"/>
          <w:lang w:val="es-ES_tradnl" w:eastAsia="es-CO"/>
        </w:rPr>
        <w:t xml:space="preserve"> financieros</w:t>
      </w:r>
      <w:r w:rsidR="00AC2B69">
        <w:rPr>
          <w:rFonts w:ascii="Verdana" w:eastAsia="Arial" w:hAnsi="Verdana" w:cs="Arial"/>
          <w:color w:val="000000" w:themeColor="text1"/>
          <w:sz w:val="22"/>
          <w:szCs w:val="22"/>
          <w:u w:color="000000"/>
          <w:bdr w:val="nil"/>
          <w:lang w:val="es-ES_tradnl" w:eastAsia="es-CO"/>
        </w:rPr>
        <w:t xml:space="preserve">, </w:t>
      </w:r>
      <w:r w:rsidR="00596C22">
        <w:rPr>
          <w:rFonts w:ascii="Verdana" w:eastAsia="Arial" w:hAnsi="Verdana" w:cs="Arial"/>
          <w:color w:val="000000" w:themeColor="text1"/>
          <w:sz w:val="22"/>
          <w:szCs w:val="22"/>
          <w:u w:color="000000"/>
          <w:bdr w:val="nil"/>
          <w:lang w:val="es-ES_tradnl" w:eastAsia="es-CO"/>
        </w:rPr>
        <w:t>y hace necesario el acompañamiento de las entidades vigiladas</w:t>
      </w:r>
      <w:r w:rsidR="005D2524">
        <w:rPr>
          <w:rFonts w:ascii="Verdana" w:eastAsia="Arial" w:hAnsi="Verdana" w:cs="Arial"/>
          <w:color w:val="000000" w:themeColor="text1"/>
          <w:sz w:val="22"/>
          <w:szCs w:val="22"/>
          <w:u w:color="000000"/>
          <w:bdr w:val="nil"/>
          <w:lang w:val="es-ES_tradnl" w:eastAsia="es-CO"/>
        </w:rPr>
        <w:t xml:space="preserve"> en</w:t>
      </w:r>
      <w:r w:rsidR="00EA7248">
        <w:rPr>
          <w:rFonts w:ascii="Verdana" w:eastAsia="Arial" w:hAnsi="Verdana" w:cs="Arial"/>
          <w:color w:val="000000" w:themeColor="text1"/>
          <w:sz w:val="22"/>
          <w:szCs w:val="22"/>
          <w:u w:color="000000"/>
          <w:bdr w:val="nil"/>
          <w:lang w:val="es-ES_tradnl" w:eastAsia="es-CO"/>
        </w:rPr>
        <w:t xml:space="preserve"> la resolución </w:t>
      </w:r>
      <w:r w:rsidR="00C535C4">
        <w:rPr>
          <w:rFonts w:ascii="Verdana" w:eastAsia="Arial" w:hAnsi="Verdana" w:cs="Arial"/>
          <w:color w:val="000000" w:themeColor="text1"/>
          <w:sz w:val="22"/>
          <w:szCs w:val="22"/>
          <w:u w:color="000000"/>
          <w:bdr w:val="nil"/>
          <w:lang w:val="es-ES_tradnl" w:eastAsia="es-CO"/>
        </w:rPr>
        <w:t xml:space="preserve">oportuna </w:t>
      </w:r>
      <w:r w:rsidR="00EA7248">
        <w:rPr>
          <w:rFonts w:ascii="Verdana" w:eastAsia="Arial" w:hAnsi="Verdana" w:cs="Arial"/>
          <w:color w:val="000000" w:themeColor="text1"/>
          <w:sz w:val="22"/>
          <w:szCs w:val="22"/>
          <w:u w:color="000000"/>
          <w:bdr w:val="nil"/>
          <w:lang w:val="es-ES_tradnl" w:eastAsia="es-CO"/>
        </w:rPr>
        <w:t>de las solicitudes presentadas por sus consumidores</w:t>
      </w:r>
      <w:r w:rsidR="00C535C4">
        <w:rPr>
          <w:rFonts w:ascii="Verdana" w:eastAsia="Arial" w:hAnsi="Verdana" w:cs="Arial"/>
          <w:color w:val="000000" w:themeColor="text1"/>
          <w:sz w:val="22"/>
          <w:szCs w:val="22"/>
          <w:u w:color="000000"/>
          <w:bdr w:val="nil"/>
          <w:lang w:val="es-ES_tradnl" w:eastAsia="es-CO"/>
        </w:rPr>
        <w:t>.</w:t>
      </w:r>
      <w:r w:rsidR="005C5CE4">
        <w:rPr>
          <w:rFonts w:ascii="Verdana" w:eastAsia="Arial" w:hAnsi="Verdana" w:cs="Arial"/>
          <w:color w:val="000000" w:themeColor="text1"/>
          <w:sz w:val="22"/>
          <w:szCs w:val="22"/>
          <w:u w:color="000000"/>
          <w:bdr w:val="nil"/>
          <w:lang w:val="es-ES_tradnl" w:eastAsia="es-CO"/>
        </w:rPr>
        <w:t xml:space="preserve"> </w:t>
      </w:r>
      <w:r w:rsidR="006641EB" w:rsidRPr="006641EB">
        <w:rPr>
          <w:rFonts w:ascii="Verdana" w:eastAsia="Arial" w:hAnsi="Verdana" w:cs="Arial"/>
          <w:color w:val="000000" w:themeColor="text1"/>
          <w:sz w:val="22"/>
          <w:szCs w:val="22"/>
          <w:u w:color="000000"/>
          <w:bdr w:val="nil"/>
          <w:lang w:val="es-ES_tradnl" w:eastAsia="es-CO"/>
        </w:rPr>
        <w:t xml:space="preserve">En consecuencia, resulta necesario que las entidades vigiladas adopten medidas transitorias, objetivas y prudenciales para atender </w:t>
      </w:r>
      <w:r w:rsidR="006641EB">
        <w:rPr>
          <w:rFonts w:ascii="Verdana" w:eastAsia="Arial" w:hAnsi="Verdana" w:cs="Arial"/>
          <w:color w:val="000000" w:themeColor="text1"/>
          <w:sz w:val="22"/>
          <w:szCs w:val="22"/>
          <w:u w:color="000000"/>
          <w:bdr w:val="nil"/>
          <w:lang w:val="es-ES_tradnl" w:eastAsia="es-CO"/>
        </w:rPr>
        <w:t>a los</w:t>
      </w:r>
      <w:r w:rsidR="006641EB" w:rsidRPr="006641EB">
        <w:rPr>
          <w:rFonts w:ascii="Verdana" w:eastAsia="Arial" w:hAnsi="Verdana" w:cs="Arial"/>
          <w:color w:val="000000" w:themeColor="text1"/>
          <w:sz w:val="22"/>
          <w:szCs w:val="22"/>
          <w:u w:color="000000"/>
          <w:bdr w:val="nil"/>
          <w:lang w:val="es-ES_tradnl" w:eastAsia="es-CO"/>
        </w:rPr>
        <w:t xml:space="preserve"> consumidores afectados y mitigar </w:t>
      </w:r>
      <w:r w:rsidR="006641EB">
        <w:rPr>
          <w:rFonts w:ascii="Verdana" w:eastAsia="Arial" w:hAnsi="Verdana" w:cs="Arial"/>
          <w:color w:val="000000" w:themeColor="text1"/>
          <w:sz w:val="22"/>
          <w:szCs w:val="22"/>
          <w:u w:color="000000"/>
          <w:bdr w:val="nil"/>
          <w:lang w:val="es-ES_tradnl" w:eastAsia="es-CO"/>
        </w:rPr>
        <w:t>los efectos de la situación de desastre</w:t>
      </w:r>
      <w:r w:rsidR="006641EB" w:rsidRPr="006641EB">
        <w:rPr>
          <w:rFonts w:ascii="Verdana" w:eastAsia="Arial" w:hAnsi="Verdana" w:cs="Arial"/>
          <w:color w:val="000000" w:themeColor="text1"/>
          <w:sz w:val="22"/>
          <w:szCs w:val="22"/>
          <w:u w:color="000000"/>
          <w:bdr w:val="nil"/>
          <w:lang w:val="es-ES_tradnl" w:eastAsia="es-CO"/>
        </w:rPr>
        <w:t xml:space="preserve">. </w:t>
      </w:r>
      <w:r w:rsidR="005D2D7C">
        <w:rPr>
          <w:rFonts w:ascii="Verdana" w:eastAsia="Arial" w:hAnsi="Verdana" w:cs="Arial"/>
          <w:color w:val="000000" w:themeColor="text1"/>
          <w:sz w:val="22"/>
          <w:szCs w:val="22"/>
          <w:u w:color="000000"/>
          <w:bdr w:val="nil"/>
          <w:lang w:val="es-ES_tradnl" w:eastAsia="es-CO"/>
        </w:rPr>
        <w:t xml:space="preserve"> </w:t>
      </w:r>
    </w:p>
    <w:p w14:paraId="1AC326D8" w14:textId="385B0A7E" w:rsidR="00215934" w:rsidRDefault="00C535C4" w:rsidP="00E40B0A">
      <w:pPr>
        <w:pStyle w:val="NormalWeb"/>
        <w:jc w:val="both"/>
        <w:rPr>
          <w:rFonts w:ascii="Verdana" w:eastAsia="Arial" w:hAnsi="Verdana" w:cs="Arial"/>
          <w:color w:val="000000" w:themeColor="text1"/>
          <w:sz w:val="22"/>
          <w:szCs w:val="22"/>
          <w:u w:color="000000"/>
          <w:bdr w:val="nil"/>
          <w:lang w:val="es-ES_tradnl" w:eastAsia="es-CO"/>
        </w:rPr>
      </w:pPr>
      <w:r>
        <w:rPr>
          <w:rFonts w:ascii="Verdana" w:eastAsia="Arial" w:hAnsi="Verdana" w:cs="Arial"/>
          <w:color w:val="000000" w:themeColor="text1"/>
          <w:sz w:val="22"/>
          <w:szCs w:val="22"/>
          <w:u w:color="000000"/>
          <w:bdr w:val="nil"/>
          <w:lang w:val="es-ES_tradnl" w:eastAsia="es-CO"/>
        </w:rPr>
        <w:t>Que, de</w:t>
      </w:r>
      <w:r w:rsidR="00215934" w:rsidRPr="00E40B0A">
        <w:rPr>
          <w:rFonts w:ascii="Verdana" w:eastAsia="Arial" w:hAnsi="Verdana" w:cs="Arial"/>
          <w:color w:val="000000" w:themeColor="text1"/>
          <w:sz w:val="22"/>
          <w:szCs w:val="22"/>
          <w:u w:color="000000"/>
          <w:bdr w:val="nil"/>
          <w:lang w:val="es-ES_tradnl" w:eastAsia="es-CO"/>
        </w:rPr>
        <w:t xml:space="preserve"> acuerdo con la experiencia de las últimas décadas, Colombia cuenta con un sistema financiero sólido que aplica altos estándares prudenciales y procedimientos de supervisión preventiva, lo que ha permitido afrontar diversos retos coyunturales y preservar la adecuada prestación de los servicios financieros y la estabilidad del sistema.</w:t>
      </w:r>
    </w:p>
    <w:p w14:paraId="4CFE2AED" w14:textId="6FB4D279" w:rsidR="00290514" w:rsidRDefault="00290514" w:rsidP="00E40B0A">
      <w:pPr>
        <w:pStyle w:val="NormalWeb"/>
        <w:jc w:val="both"/>
        <w:rPr>
          <w:rFonts w:ascii="Verdana" w:eastAsia="Arial" w:hAnsi="Verdana" w:cs="Arial"/>
          <w:color w:val="000000" w:themeColor="text1"/>
          <w:sz w:val="22"/>
          <w:szCs w:val="22"/>
          <w:u w:color="000000"/>
          <w:bdr w:val="nil"/>
          <w:lang w:val="es-ES_tradnl" w:eastAsia="es-CO"/>
        </w:rPr>
      </w:pPr>
      <w:r w:rsidRPr="00290514">
        <w:rPr>
          <w:rFonts w:ascii="Verdana" w:eastAsia="Arial" w:hAnsi="Verdana" w:cs="Arial"/>
          <w:color w:val="000000" w:themeColor="text1"/>
          <w:sz w:val="22"/>
          <w:szCs w:val="22"/>
          <w:u w:color="000000"/>
          <w:bdr w:val="nil"/>
          <w:lang w:val="es-ES_tradnl" w:eastAsia="es-CO"/>
        </w:rPr>
        <w:lastRenderedPageBreak/>
        <w:t>Que, de acuerdo con el artículo 2 de la Ley 1523 de 2012</w:t>
      </w:r>
      <w:r>
        <w:rPr>
          <w:rFonts w:ascii="Verdana" w:eastAsia="Arial" w:hAnsi="Verdana" w:cs="Arial"/>
          <w:color w:val="000000" w:themeColor="text1"/>
          <w:sz w:val="22"/>
          <w:szCs w:val="22"/>
          <w:u w:color="000000"/>
          <w:bdr w:val="nil"/>
          <w:lang w:val="es-ES_tradnl" w:eastAsia="es-CO"/>
        </w:rPr>
        <w:t>,</w:t>
      </w:r>
      <w:r w:rsidRPr="00290514">
        <w:rPr>
          <w:rFonts w:ascii="Verdana" w:eastAsia="Arial" w:hAnsi="Verdana" w:cs="Arial"/>
          <w:color w:val="000000" w:themeColor="text1"/>
          <w:sz w:val="22"/>
          <w:szCs w:val="22"/>
          <w:u w:color="000000"/>
          <w:bdr w:val="nil"/>
          <w:lang w:val="es-ES_tradnl" w:eastAsia="es-CO"/>
        </w:rPr>
        <w:t xml:space="preserve"> </w:t>
      </w:r>
      <w:r w:rsidRPr="00E40B0A">
        <w:rPr>
          <w:rFonts w:ascii="Verdana" w:eastAsia="Arial" w:hAnsi="Verdana" w:cs="Arial"/>
          <w:color w:val="000000" w:themeColor="text1"/>
          <w:sz w:val="22"/>
          <w:szCs w:val="22"/>
          <w:u w:color="000000"/>
          <w:bdr w:val="nil"/>
          <w:lang w:val="es-ES_tradnl" w:eastAsia="es-CO"/>
        </w:rPr>
        <w:t>«</w:t>
      </w:r>
      <w:r w:rsidRPr="00290514">
        <w:rPr>
          <w:rFonts w:ascii="Verdana" w:eastAsia="Arial" w:hAnsi="Verdana" w:cs="Arial"/>
          <w:i/>
          <w:iCs/>
          <w:color w:val="000000" w:themeColor="text1"/>
          <w:sz w:val="22"/>
          <w:szCs w:val="22"/>
          <w:u w:color="000000"/>
          <w:bdr w:val="nil"/>
          <w:lang w:val="es-ES_tradnl" w:eastAsia="es-CO"/>
        </w:rPr>
        <w:t>la gestión del riesgo es responsabilidad de todas las autoridades y de los habitantes del territorio colombiano</w:t>
      </w:r>
      <w:r w:rsidRPr="00E40B0A">
        <w:rPr>
          <w:rFonts w:ascii="Verdana" w:eastAsia="Arial" w:hAnsi="Verdana" w:cs="Arial"/>
          <w:color w:val="000000" w:themeColor="text1"/>
          <w:sz w:val="22"/>
          <w:szCs w:val="22"/>
          <w:u w:color="000000"/>
          <w:bdr w:val="nil"/>
          <w:lang w:val="es-ES_tradnl" w:eastAsia="es-CO"/>
        </w:rPr>
        <w:t>»</w:t>
      </w:r>
      <w:r w:rsidRPr="00290514">
        <w:rPr>
          <w:rFonts w:ascii="Verdana" w:eastAsia="Arial" w:hAnsi="Verdana" w:cs="Arial"/>
          <w:color w:val="000000" w:themeColor="text1"/>
          <w:sz w:val="22"/>
          <w:szCs w:val="22"/>
          <w:u w:color="000000"/>
          <w:bdr w:val="nil"/>
          <w:lang w:val="es-ES_tradnl" w:eastAsia="es-CO"/>
        </w:rPr>
        <w:t>.</w:t>
      </w:r>
    </w:p>
    <w:p w14:paraId="10B61EFB" w14:textId="46002A9A" w:rsidR="0095476A" w:rsidRDefault="00865BC0" w:rsidP="00E40B0A">
      <w:pPr>
        <w:pStyle w:val="NormalWeb"/>
        <w:jc w:val="both"/>
        <w:rPr>
          <w:rFonts w:ascii="Verdana" w:eastAsia="Arial" w:hAnsi="Verdana" w:cs="Arial"/>
          <w:color w:val="000000" w:themeColor="text1"/>
          <w:sz w:val="22"/>
          <w:szCs w:val="22"/>
          <w:u w:color="000000"/>
          <w:bdr w:val="nil"/>
          <w:lang w:val="es-ES_tradnl" w:eastAsia="es-CO"/>
        </w:rPr>
      </w:pPr>
      <w:r>
        <w:rPr>
          <w:rFonts w:ascii="Verdana" w:eastAsia="Arial" w:hAnsi="Verdana" w:cs="Arial"/>
          <w:color w:val="000000" w:themeColor="text1"/>
          <w:sz w:val="22"/>
          <w:szCs w:val="22"/>
          <w:u w:color="000000"/>
          <w:bdr w:val="nil"/>
          <w:lang w:val="es-ES_tradnl" w:eastAsia="es-CO"/>
        </w:rPr>
        <w:t>Que</w:t>
      </w:r>
      <w:r w:rsidR="0095476A">
        <w:rPr>
          <w:rFonts w:ascii="Verdana" w:eastAsia="Arial" w:hAnsi="Verdana" w:cs="Arial"/>
          <w:color w:val="000000" w:themeColor="text1"/>
          <w:sz w:val="22"/>
          <w:szCs w:val="22"/>
          <w:u w:color="000000"/>
          <w:bdr w:val="nil"/>
          <w:lang w:val="es-ES_tradnl" w:eastAsia="es-CO"/>
        </w:rPr>
        <w:t xml:space="preserve">, </w:t>
      </w:r>
      <w:r w:rsidR="0095476A" w:rsidRPr="0095476A">
        <w:rPr>
          <w:rFonts w:ascii="Verdana" w:eastAsia="Arial" w:hAnsi="Verdana" w:cs="Arial"/>
          <w:color w:val="000000" w:themeColor="text1"/>
          <w:sz w:val="22"/>
          <w:szCs w:val="22"/>
          <w:u w:color="000000"/>
          <w:bdr w:val="nil"/>
          <w:lang w:val="es-ES_tradnl" w:eastAsia="es-CO"/>
        </w:rPr>
        <w:t>conforme lo dispuesto en el artículo 65 de la Ley 1523 de 2012</w:t>
      </w:r>
      <w:r w:rsidR="0095476A">
        <w:rPr>
          <w:rFonts w:ascii="Verdana" w:eastAsia="Arial" w:hAnsi="Verdana" w:cs="Arial"/>
          <w:color w:val="000000" w:themeColor="text1"/>
          <w:sz w:val="22"/>
          <w:szCs w:val="22"/>
          <w:u w:color="000000"/>
          <w:bdr w:val="nil"/>
          <w:lang w:val="es-ES_tradnl" w:eastAsia="es-CO"/>
        </w:rPr>
        <w:t>,</w:t>
      </w:r>
      <w:r>
        <w:rPr>
          <w:rFonts w:ascii="Verdana" w:eastAsia="Arial" w:hAnsi="Verdana" w:cs="Arial"/>
          <w:color w:val="000000" w:themeColor="text1"/>
          <w:sz w:val="22"/>
          <w:szCs w:val="22"/>
          <w:u w:color="000000"/>
          <w:bdr w:val="nil"/>
          <w:lang w:val="es-ES_tradnl" w:eastAsia="es-CO"/>
        </w:rPr>
        <w:t xml:space="preserve"> el artículo 2 d</w:t>
      </w:r>
      <w:r w:rsidRPr="00E40B0A">
        <w:rPr>
          <w:rFonts w:ascii="Verdana" w:eastAsia="Arial" w:hAnsi="Verdana" w:cs="Arial"/>
          <w:color w:val="000000" w:themeColor="text1"/>
          <w:sz w:val="22"/>
          <w:szCs w:val="22"/>
          <w:u w:color="000000"/>
          <w:bdr w:val="nil"/>
          <w:lang w:val="es-ES_tradnl" w:eastAsia="es-CO"/>
        </w:rPr>
        <w:t xml:space="preserve">el </w:t>
      </w:r>
      <w:r w:rsidRPr="000B2583">
        <w:rPr>
          <w:rFonts w:ascii="Verdana" w:hAnsi="Verdana" w:cs="Arial"/>
          <w:sz w:val="22"/>
          <w:szCs w:val="22"/>
        </w:rPr>
        <w:t>Decreto</w:t>
      </w:r>
      <w:r>
        <w:rPr>
          <w:rFonts w:ascii="Verdana" w:hAnsi="Verdana" w:cs="Arial"/>
          <w:sz w:val="22"/>
          <w:szCs w:val="22"/>
        </w:rPr>
        <w:t xml:space="preserve"> 1171</w:t>
      </w:r>
      <w:r w:rsidRPr="000B2583">
        <w:rPr>
          <w:rFonts w:ascii="Verdana" w:hAnsi="Verdana" w:cs="Arial"/>
          <w:sz w:val="22"/>
          <w:szCs w:val="22"/>
        </w:rPr>
        <w:t xml:space="preserve"> del </w:t>
      </w:r>
      <w:r>
        <w:rPr>
          <w:rFonts w:ascii="Verdana" w:hAnsi="Verdana" w:cs="Arial"/>
          <w:sz w:val="22"/>
          <w:szCs w:val="22"/>
        </w:rPr>
        <w:t>11</w:t>
      </w:r>
      <w:r w:rsidRPr="000B2583">
        <w:rPr>
          <w:rFonts w:ascii="Verdana" w:hAnsi="Verdana" w:cs="Arial"/>
          <w:sz w:val="22"/>
          <w:szCs w:val="22"/>
        </w:rPr>
        <w:t xml:space="preserve"> de </w:t>
      </w:r>
      <w:r>
        <w:rPr>
          <w:rFonts w:ascii="Verdana" w:hAnsi="Verdana" w:cs="Arial"/>
          <w:sz w:val="22"/>
          <w:szCs w:val="22"/>
        </w:rPr>
        <w:t xml:space="preserve">agosto </w:t>
      </w:r>
      <w:r w:rsidRPr="000B2583">
        <w:rPr>
          <w:rFonts w:ascii="Verdana" w:hAnsi="Verdana" w:cs="Arial"/>
          <w:sz w:val="22"/>
          <w:szCs w:val="22"/>
        </w:rPr>
        <w:t>de 2026</w:t>
      </w:r>
      <w:r>
        <w:rPr>
          <w:rFonts w:ascii="Verdana" w:eastAsia="Arial" w:hAnsi="Verdana" w:cs="Arial"/>
          <w:color w:val="000000" w:themeColor="text1"/>
          <w:sz w:val="22"/>
          <w:szCs w:val="22"/>
          <w:u w:color="000000"/>
          <w:bdr w:val="nil"/>
          <w:lang w:val="es-ES_tradnl" w:eastAsia="es-CO"/>
        </w:rPr>
        <w:t xml:space="preserve"> </w:t>
      </w:r>
      <w:r w:rsidR="0095476A">
        <w:rPr>
          <w:rFonts w:ascii="Verdana" w:eastAsia="Arial" w:hAnsi="Verdana" w:cs="Arial"/>
          <w:color w:val="000000" w:themeColor="text1"/>
          <w:sz w:val="22"/>
          <w:szCs w:val="22"/>
          <w:u w:color="000000"/>
          <w:bdr w:val="nil"/>
          <w:lang w:val="es-ES_tradnl" w:eastAsia="es-CO"/>
        </w:rPr>
        <w:t xml:space="preserve">activó el régimen especial </w:t>
      </w:r>
      <w:r w:rsidR="0095476A" w:rsidRPr="0095476A">
        <w:rPr>
          <w:rFonts w:ascii="Verdana" w:eastAsia="Arial" w:hAnsi="Verdana" w:cs="Arial"/>
          <w:color w:val="000000" w:themeColor="text1"/>
          <w:sz w:val="22"/>
          <w:szCs w:val="22"/>
          <w:u w:color="000000"/>
          <w:bdr w:val="nil"/>
          <w:lang w:val="es-ES_tradnl" w:eastAsia="es-CO"/>
        </w:rPr>
        <w:t>contemplado en el Capítulo VII de la Ley 1523 de 2012</w:t>
      </w:r>
      <w:r w:rsidR="00C33BC7">
        <w:rPr>
          <w:rFonts w:ascii="Verdana" w:eastAsia="Arial" w:hAnsi="Verdana" w:cs="Arial"/>
          <w:color w:val="000000" w:themeColor="text1"/>
          <w:sz w:val="22"/>
          <w:szCs w:val="22"/>
          <w:u w:color="000000"/>
          <w:bdr w:val="nil"/>
          <w:lang w:val="es-ES_tradnl" w:eastAsia="es-CO"/>
        </w:rPr>
        <w:t>, el cual contempla medidas de refinanciación para consumidores afectados por el desastre (artículo</w:t>
      </w:r>
      <w:r w:rsidR="00DF252F">
        <w:rPr>
          <w:rFonts w:ascii="Verdana" w:eastAsia="Arial" w:hAnsi="Verdana" w:cs="Arial"/>
          <w:color w:val="000000" w:themeColor="text1"/>
          <w:sz w:val="22"/>
          <w:szCs w:val="22"/>
          <w:u w:color="000000"/>
          <w:bdr w:val="nil"/>
          <w:lang w:val="es-ES_tradnl" w:eastAsia="es-CO"/>
        </w:rPr>
        <w:t>s</w:t>
      </w:r>
      <w:r w:rsidR="00C33BC7">
        <w:rPr>
          <w:rFonts w:ascii="Verdana" w:eastAsia="Arial" w:hAnsi="Verdana" w:cs="Arial"/>
          <w:color w:val="000000" w:themeColor="text1"/>
          <w:sz w:val="22"/>
          <w:szCs w:val="22"/>
          <w:u w:color="000000"/>
          <w:bdr w:val="nil"/>
          <w:lang w:val="es-ES_tradnl" w:eastAsia="es-CO"/>
        </w:rPr>
        <w:t xml:space="preserve"> 86</w:t>
      </w:r>
      <w:r w:rsidR="00DF252F">
        <w:rPr>
          <w:rFonts w:ascii="Verdana" w:eastAsia="Arial" w:hAnsi="Verdana" w:cs="Arial"/>
          <w:color w:val="000000" w:themeColor="text1"/>
          <w:sz w:val="22"/>
          <w:szCs w:val="22"/>
          <w:u w:color="000000"/>
          <w:bdr w:val="nil"/>
          <w:lang w:val="es-ES_tradnl" w:eastAsia="es-CO"/>
        </w:rPr>
        <w:t xml:space="preserve"> y 87 de la Ley 1523 de 2012</w:t>
      </w:r>
      <w:r w:rsidR="00C33BC7">
        <w:rPr>
          <w:rFonts w:ascii="Verdana" w:eastAsia="Arial" w:hAnsi="Verdana" w:cs="Arial"/>
          <w:color w:val="000000" w:themeColor="text1"/>
          <w:sz w:val="22"/>
          <w:szCs w:val="22"/>
          <w:u w:color="000000"/>
          <w:bdr w:val="nil"/>
          <w:lang w:val="es-ES_tradnl" w:eastAsia="es-CO"/>
        </w:rPr>
        <w:t>)</w:t>
      </w:r>
      <w:r w:rsidR="00F7675A">
        <w:rPr>
          <w:rFonts w:ascii="Verdana" w:eastAsia="Arial" w:hAnsi="Verdana" w:cs="Arial"/>
          <w:color w:val="000000" w:themeColor="text1"/>
          <w:sz w:val="22"/>
          <w:szCs w:val="22"/>
          <w:u w:color="000000"/>
          <w:bdr w:val="nil"/>
          <w:lang w:val="es-ES_tradnl" w:eastAsia="es-CO"/>
        </w:rPr>
        <w:t>.</w:t>
      </w:r>
    </w:p>
    <w:p w14:paraId="1CE38E0A" w14:textId="757CE9E5" w:rsidR="00DE0124" w:rsidRPr="00DB3219" w:rsidRDefault="00DB3219" w:rsidP="00DE0124">
      <w:pPr>
        <w:pStyle w:val="NormalWeb"/>
        <w:jc w:val="both"/>
        <w:rPr>
          <w:rFonts w:ascii="Verdana" w:eastAsia="Arial" w:hAnsi="Verdana" w:cs="Arial"/>
          <w:color w:val="000000" w:themeColor="text1"/>
          <w:sz w:val="22"/>
          <w:szCs w:val="22"/>
          <w:u w:color="000000"/>
          <w:bdr w:val="nil"/>
          <w:lang w:eastAsia="es-CO"/>
        </w:rPr>
      </w:pPr>
      <w:r>
        <w:rPr>
          <w:rFonts w:ascii="Verdana" w:eastAsia="Arial" w:hAnsi="Verdana" w:cs="Arial"/>
          <w:color w:val="000000" w:themeColor="text1"/>
          <w:sz w:val="22"/>
          <w:szCs w:val="22"/>
          <w:u w:color="000000"/>
          <w:bdr w:val="nil"/>
          <w:lang w:eastAsia="es-CO"/>
        </w:rPr>
        <w:t xml:space="preserve">Que el artículo 8 de la Ley 1523 de 2012 </w:t>
      </w:r>
      <w:r w:rsidR="006A366F">
        <w:rPr>
          <w:rFonts w:ascii="Verdana" w:eastAsia="Arial" w:hAnsi="Verdana" w:cs="Arial"/>
          <w:color w:val="000000" w:themeColor="text1"/>
          <w:sz w:val="22"/>
          <w:szCs w:val="22"/>
          <w:u w:color="000000"/>
          <w:bdr w:val="nil"/>
          <w:lang w:eastAsia="es-CO"/>
        </w:rPr>
        <w:t xml:space="preserve">establece quiénes se consideran integrantes del </w:t>
      </w:r>
      <w:r w:rsidR="006A366F" w:rsidRPr="006A366F">
        <w:rPr>
          <w:rFonts w:ascii="Verdana" w:eastAsia="Arial" w:hAnsi="Verdana" w:cs="Arial"/>
          <w:color w:val="000000" w:themeColor="text1"/>
          <w:sz w:val="22"/>
          <w:szCs w:val="22"/>
          <w:u w:color="000000"/>
          <w:bdr w:val="nil"/>
          <w:lang w:val="es-ES_tradnl" w:eastAsia="es-CO"/>
        </w:rPr>
        <w:t>Sistema Nacional de Gestión del Riesgo de Desastres</w:t>
      </w:r>
      <w:r w:rsidR="006A366F">
        <w:rPr>
          <w:rFonts w:ascii="Verdana" w:eastAsia="Arial" w:hAnsi="Verdana" w:cs="Arial"/>
          <w:color w:val="000000" w:themeColor="text1"/>
          <w:sz w:val="22"/>
          <w:szCs w:val="22"/>
          <w:u w:color="000000"/>
          <w:bdr w:val="nil"/>
          <w:lang w:val="es-ES_tradnl" w:eastAsia="es-CO"/>
        </w:rPr>
        <w:t xml:space="preserve">, incluyendo a las entidades </w:t>
      </w:r>
      <w:r w:rsidR="00824741">
        <w:rPr>
          <w:rFonts w:ascii="Verdana" w:eastAsia="Arial" w:hAnsi="Verdana" w:cs="Arial"/>
          <w:color w:val="000000" w:themeColor="text1"/>
          <w:sz w:val="22"/>
          <w:szCs w:val="22"/>
          <w:u w:color="000000"/>
          <w:bdr w:val="nil"/>
          <w:lang w:val="es-ES_tradnl" w:eastAsia="es-CO"/>
        </w:rPr>
        <w:t>públicas</w:t>
      </w:r>
      <w:r w:rsidR="006A366F">
        <w:rPr>
          <w:rFonts w:ascii="Verdana" w:eastAsia="Arial" w:hAnsi="Verdana" w:cs="Arial"/>
          <w:color w:val="000000" w:themeColor="text1"/>
          <w:sz w:val="22"/>
          <w:szCs w:val="22"/>
          <w:u w:color="000000"/>
          <w:bdr w:val="nil"/>
          <w:lang w:val="es-ES_tradnl" w:eastAsia="es-CO"/>
        </w:rPr>
        <w:t xml:space="preserve"> de la siguiente manera:</w:t>
      </w:r>
    </w:p>
    <w:p w14:paraId="7F6069FD" w14:textId="63682807" w:rsidR="00DE0124" w:rsidRPr="00DF77EE" w:rsidRDefault="00887331" w:rsidP="00DF77EE">
      <w:pPr>
        <w:pStyle w:val="NormalWeb"/>
        <w:ind w:left="284"/>
        <w:jc w:val="both"/>
        <w:rPr>
          <w:rFonts w:ascii="Verdana" w:eastAsia="Arial" w:hAnsi="Verdana" w:cs="Arial"/>
          <w:i/>
          <w:iCs/>
          <w:color w:val="000000" w:themeColor="text1"/>
          <w:sz w:val="22"/>
          <w:szCs w:val="22"/>
          <w:u w:color="000000"/>
          <w:bdr w:val="nil"/>
          <w:lang w:eastAsia="es-CO"/>
        </w:rPr>
      </w:pPr>
      <w:r>
        <w:rPr>
          <w:rFonts w:ascii="Verdana" w:eastAsia="Arial" w:hAnsi="Verdana" w:cs="Arial"/>
          <w:color w:val="000000" w:themeColor="text1"/>
          <w:sz w:val="22"/>
          <w:szCs w:val="22"/>
          <w:u w:color="000000"/>
          <w:bdr w:val="nil"/>
          <w:lang w:eastAsia="es-CO"/>
        </w:rPr>
        <w:t>«</w:t>
      </w:r>
      <w:r w:rsidR="00DF77EE" w:rsidRPr="00DF77EE">
        <w:rPr>
          <w:rFonts w:ascii="Verdana" w:eastAsia="Arial" w:hAnsi="Verdana" w:cs="Arial"/>
          <w:i/>
          <w:iCs/>
          <w:color w:val="000000" w:themeColor="text1"/>
          <w:sz w:val="22"/>
          <w:szCs w:val="22"/>
          <w:u w:color="000000"/>
          <w:bdr w:val="nil"/>
          <w:lang w:eastAsia="es-CO"/>
        </w:rPr>
        <w:t xml:space="preserve">Artículo 8. </w:t>
      </w:r>
      <w:r w:rsidR="00DE0124" w:rsidRPr="00DF77EE">
        <w:rPr>
          <w:rFonts w:ascii="Verdana" w:eastAsia="Arial" w:hAnsi="Verdana" w:cs="Arial"/>
          <w:i/>
          <w:iCs/>
          <w:color w:val="000000" w:themeColor="text1"/>
          <w:sz w:val="22"/>
          <w:szCs w:val="22"/>
          <w:u w:color="000000"/>
          <w:bdr w:val="nil"/>
          <w:lang w:eastAsia="es-CO"/>
        </w:rPr>
        <w:t>Integrantes del Sistema Nacional. Son integrantes del sistema nacional:</w:t>
      </w:r>
    </w:p>
    <w:p w14:paraId="30CF1DE0" w14:textId="5177CFB9" w:rsidR="00DE0124" w:rsidRPr="00DF77EE" w:rsidRDefault="00DE0124" w:rsidP="00FA5DC7">
      <w:pPr>
        <w:pStyle w:val="NormalWeb"/>
        <w:ind w:left="284"/>
        <w:jc w:val="both"/>
        <w:rPr>
          <w:rFonts w:ascii="Verdana" w:eastAsia="Arial" w:hAnsi="Verdana" w:cs="Arial"/>
          <w:i/>
          <w:iCs/>
          <w:color w:val="000000" w:themeColor="text1"/>
          <w:sz w:val="22"/>
          <w:szCs w:val="22"/>
          <w:u w:color="000000"/>
          <w:bdr w:val="nil"/>
          <w:lang w:eastAsia="es-CO"/>
        </w:rPr>
      </w:pPr>
      <w:r w:rsidRPr="00DF77EE">
        <w:rPr>
          <w:rFonts w:ascii="Verdana" w:eastAsia="Arial" w:hAnsi="Verdana" w:cs="Arial"/>
          <w:i/>
          <w:iCs/>
          <w:color w:val="000000" w:themeColor="text1"/>
          <w:sz w:val="22"/>
          <w:szCs w:val="22"/>
          <w:u w:color="000000"/>
          <w:bdr w:val="nil"/>
          <w:lang w:eastAsia="es-CO"/>
        </w:rPr>
        <w:t>1. Las entidades públicas. Por su misión y responsabilidad en la gestión del desarrollo social, económico y ambiental sostenible, en los ámbitos sectoriales, territoriales, institucionales y proyectos de inversión</w:t>
      </w:r>
      <w:r w:rsidR="00FA5DC7">
        <w:rPr>
          <w:rFonts w:ascii="Verdana" w:eastAsia="Arial" w:hAnsi="Verdana" w:cs="Arial"/>
          <w:i/>
          <w:iCs/>
          <w:color w:val="000000" w:themeColor="text1"/>
          <w:sz w:val="22"/>
          <w:szCs w:val="22"/>
          <w:u w:color="000000"/>
          <w:bdr w:val="nil"/>
          <w:lang w:eastAsia="es-CO"/>
        </w:rPr>
        <w:t xml:space="preserve"> </w:t>
      </w:r>
      <w:r w:rsidR="00FA5DC7" w:rsidRPr="00FA5DC7">
        <w:rPr>
          <w:rFonts w:ascii="Verdana" w:eastAsia="Arial" w:hAnsi="Verdana" w:cs="Arial"/>
          <w:color w:val="000000" w:themeColor="text1"/>
          <w:sz w:val="22"/>
          <w:szCs w:val="22"/>
          <w:u w:color="000000"/>
          <w:bdr w:val="nil"/>
          <w:lang w:eastAsia="es-CO"/>
        </w:rPr>
        <w:t>[</w:t>
      </w:r>
      <w:r w:rsidR="00FA5DC7">
        <w:rPr>
          <w:rFonts w:ascii="Verdana" w:eastAsia="Arial" w:hAnsi="Verdana" w:cs="Arial"/>
          <w:color w:val="000000" w:themeColor="text1"/>
          <w:sz w:val="22"/>
          <w:szCs w:val="22"/>
          <w:u w:color="000000"/>
          <w:bdr w:val="nil"/>
          <w:lang w:eastAsia="es-CO"/>
        </w:rPr>
        <w:t>…</w:t>
      </w:r>
      <w:r w:rsidR="00FA5DC7" w:rsidRPr="00FA5DC7">
        <w:rPr>
          <w:rFonts w:ascii="Verdana" w:eastAsia="Arial" w:hAnsi="Verdana" w:cs="Arial"/>
          <w:color w:val="000000" w:themeColor="text1"/>
          <w:sz w:val="22"/>
          <w:szCs w:val="22"/>
          <w:u w:color="000000"/>
          <w:bdr w:val="nil"/>
          <w:lang w:eastAsia="es-CO"/>
        </w:rPr>
        <w:t>]</w:t>
      </w:r>
      <w:r w:rsidR="00887331">
        <w:rPr>
          <w:rFonts w:ascii="Verdana" w:eastAsia="Arial" w:hAnsi="Verdana" w:cs="Arial"/>
          <w:color w:val="000000" w:themeColor="text1"/>
          <w:sz w:val="22"/>
          <w:szCs w:val="22"/>
          <w:u w:color="000000"/>
          <w:bdr w:val="nil"/>
          <w:lang w:eastAsia="es-CO"/>
        </w:rPr>
        <w:t>»</w:t>
      </w:r>
      <w:r w:rsidRPr="00DF77EE">
        <w:rPr>
          <w:rFonts w:ascii="Verdana" w:eastAsia="Arial" w:hAnsi="Verdana" w:cs="Arial"/>
          <w:i/>
          <w:iCs/>
          <w:color w:val="000000" w:themeColor="text1"/>
          <w:sz w:val="22"/>
          <w:szCs w:val="22"/>
          <w:u w:color="000000"/>
          <w:bdr w:val="nil"/>
          <w:lang w:eastAsia="es-CO"/>
        </w:rPr>
        <w:t>.</w:t>
      </w:r>
    </w:p>
    <w:p w14:paraId="12A1BA9A" w14:textId="0E16F122" w:rsidR="00DE0124" w:rsidRDefault="00A80233" w:rsidP="00E40B0A">
      <w:pPr>
        <w:pStyle w:val="NormalWeb"/>
        <w:jc w:val="both"/>
        <w:rPr>
          <w:rFonts w:ascii="Verdana" w:eastAsia="Arial" w:hAnsi="Verdana" w:cs="Arial"/>
          <w:color w:val="000000" w:themeColor="text1"/>
          <w:sz w:val="22"/>
          <w:szCs w:val="22"/>
          <w:u w:color="000000"/>
          <w:bdr w:val="nil"/>
          <w:lang w:eastAsia="es-CO"/>
        </w:rPr>
      </w:pPr>
      <w:r>
        <w:rPr>
          <w:rFonts w:ascii="Verdana" w:eastAsia="Arial" w:hAnsi="Verdana" w:cs="Arial"/>
          <w:color w:val="000000" w:themeColor="text1"/>
          <w:sz w:val="22"/>
          <w:szCs w:val="22"/>
          <w:u w:color="000000"/>
          <w:bdr w:val="nil"/>
          <w:lang w:eastAsia="es-CO"/>
        </w:rPr>
        <w:t>Que</w:t>
      </w:r>
      <w:r w:rsidR="00FC2BCC">
        <w:rPr>
          <w:rFonts w:ascii="Verdana" w:eastAsia="Arial" w:hAnsi="Verdana" w:cs="Arial"/>
          <w:color w:val="000000" w:themeColor="text1"/>
          <w:sz w:val="22"/>
          <w:szCs w:val="22"/>
          <w:u w:color="000000"/>
          <w:bdr w:val="nil"/>
          <w:lang w:eastAsia="es-CO"/>
        </w:rPr>
        <w:t xml:space="preserve">, respecto de las actuaciones que deben adelantar las autoridades administrativas como integrantes del </w:t>
      </w:r>
      <w:r w:rsidR="00FC2BCC" w:rsidRPr="006A366F">
        <w:rPr>
          <w:rFonts w:ascii="Verdana" w:eastAsia="Arial" w:hAnsi="Verdana" w:cs="Arial"/>
          <w:color w:val="000000" w:themeColor="text1"/>
          <w:sz w:val="22"/>
          <w:szCs w:val="22"/>
          <w:u w:color="000000"/>
          <w:bdr w:val="nil"/>
          <w:lang w:val="es-ES_tradnl" w:eastAsia="es-CO"/>
        </w:rPr>
        <w:t>Sistema Nacional de Gestión del Riesgo de Desastres</w:t>
      </w:r>
      <w:r w:rsidR="00FC2BCC">
        <w:rPr>
          <w:rFonts w:ascii="Verdana" w:eastAsia="Arial" w:hAnsi="Verdana" w:cs="Arial"/>
          <w:color w:val="000000" w:themeColor="text1"/>
          <w:sz w:val="22"/>
          <w:szCs w:val="22"/>
          <w:u w:color="000000"/>
          <w:bdr w:val="nil"/>
          <w:lang w:eastAsia="es-CO"/>
        </w:rPr>
        <w:t>,</w:t>
      </w:r>
      <w:r>
        <w:rPr>
          <w:rFonts w:ascii="Verdana" w:eastAsia="Arial" w:hAnsi="Verdana" w:cs="Arial"/>
          <w:color w:val="000000" w:themeColor="text1"/>
          <w:sz w:val="22"/>
          <w:szCs w:val="22"/>
          <w:u w:color="000000"/>
          <w:bdr w:val="nil"/>
          <w:lang w:eastAsia="es-CO"/>
        </w:rPr>
        <w:t xml:space="preserve"> el parágrafo 2 de</w:t>
      </w:r>
      <w:r w:rsidR="00371E85">
        <w:rPr>
          <w:rFonts w:ascii="Verdana" w:eastAsia="Arial" w:hAnsi="Verdana" w:cs="Arial"/>
          <w:color w:val="000000" w:themeColor="text1"/>
          <w:sz w:val="22"/>
          <w:szCs w:val="22"/>
          <w:u w:color="000000"/>
          <w:bdr w:val="nil"/>
          <w:lang w:eastAsia="es-CO"/>
        </w:rPr>
        <w:t>l artículo 56 de</w:t>
      </w:r>
      <w:r>
        <w:rPr>
          <w:rFonts w:ascii="Verdana" w:eastAsia="Arial" w:hAnsi="Verdana" w:cs="Arial"/>
          <w:color w:val="000000" w:themeColor="text1"/>
          <w:sz w:val="22"/>
          <w:szCs w:val="22"/>
          <w:u w:color="000000"/>
          <w:bdr w:val="nil"/>
          <w:lang w:eastAsia="es-CO"/>
        </w:rPr>
        <w:t xml:space="preserve"> la Ley 1523 de 2012 establece lo siguiente</w:t>
      </w:r>
      <w:r w:rsidR="00FC2BCC">
        <w:rPr>
          <w:rFonts w:ascii="Verdana" w:eastAsia="Arial" w:hAnsi="Verdana" w:cs="Arial"/>
          <w:color w:val="000000" w:themeColor="text1"/>
          <w:sz w:val="22"/>
          <w:szCs w:val="22"/>
          <w:u w:color="000000"/>
          <w:bdr w:val="nil"/>
          <w:lang w:eastAsia="es-CO"/>
        </w:rPr>
        <w:t>:</w:t>
      </w:r>
    </w:p>
    <w:p w14:paraId="134C9D69" w14:textId="58A45595" w:rsidR="00DE0124" w:rsidRPr="00B5085B" w:rsidRDefault="00FC2BCC" w:rsidP="00B5085B">
      <w:pPr>
        <w:pStyle w:val="NormalWeb"/>
        <w:ind w:left="284"/>
        <w:jc w:val="both"/>
        <w:rPr>
          <w:rFonts w:ascii="Verdana" w:eastAsia="Arial" w:hAnsi="Verdana" w:cs="Arial"/>
          <w:i/>
          <w:iCs/>
          <w:color w:val="000000" w:themeColor="text1"/>
          <w:sz w:val="22"/>
          <w:szCs w:val="22"/>
          <w:u w:color="000000"/>
          <w:bdr w:val="nil"/>
          <w:lang w:eastAsia="es-CO"/>
        </w:rPr>
      </w:pPr>
      <w:r>
        <w:rPr>
          <w:rFonts w:ascii="Verdana" w:eastAsia="Arial" w:hAnsi="Verdana" w:cs="Arial"/>
          <w:color w:val="000000" w:themeColor="text1"/>
          <w:sz w:val="22"/>
          <w:szCs w:val="22"/>
          <w:u w:color="000000"/>
          <w:bdr w:val="nil"/>
          <w:lang w:val="es-ES_tradnl" w:eastAsia="es-CO"/>
        </w:rPr>
        <w:t>«</w:t>
      </w:r>
      <w:r w:rsidR="00A80233" w:rsidRPr="00FC2BCC">
        <w:rPr>
          <w:rFonts w:ascii="Verdana" w:eastAsia="Arial" w:hAnsi="Verdana" w:cs="Arial"/>
          <w:i/>
          <w:iCs/>
          <w:color w:val="000000" w:themeColor="text1"/>
          <w:sz w:val="22"/>
          <w:szCs w:val="22"/>
          <w:u w:color="000000"/>
          <w:bdr w:val="nil"/>
          <w:lang w:val="es-ES_tradnl" w:eastAsia="es-CO"/>
        </w:rPr>
        <w:t>Parágrafo 2. Producida la declaratoria de situación de desastre, será de cumplimiento obligatorio las normas que el decreto ordene y específicamente determine. Al efecto, las autoridades administrativas, ejercerán las competencias que legalmente les corresponda y, en particular, las previstas en las normas del régimen especial que se determinen, hasta tanto se disponga que ha retornado la normalidad</w:t>
      </w:r>
      <w:r>
        <w:rPr>
          <w:rFonts w:ascii="Verdana" w:eastAsia="Arial" w:hAnsi="Verdana" w:cs="Arial"/>
          <w:color w:val="000000" w:themeColor="text1"/>
          <w:sz w:val="22"/>
          <w:szCs w:val="22"/>
          <w:u w:color="000000"/>
          <w:bdr w:val="nil"/>
          <w:lang w:val="es-ES_tradnl" w:eastAsia="es-CO"/>
        </w:rPr>
        <w:t>»</w:t>
      </w:r>
      <w:r w:rsidR="00A80233" w:rsidRPr="00FC2BCC">
        <w:rPr>
          <w:rFonts w:ascii="Verdana" w:eastAsia="Arial" w:hAnsi="Verdana" w:cs="Arial"/>
          <w:i/>
          <w:iCs/>
          <w:color w:val="000000" w:themeColor="text1"/>
          <w:sz w:val="22"/>
          <w:szCs w:val="22"/>
          <w:u w:color="000000"/>
          <w:bdr w:val="nil"/>
          <w:lang w:val="es-ES_tradnl" w:eastAsia="es-CO"/>
        </w:rPr>
        <w:t>.</w:t>
      </w:r>
    </w:p>
    <w:p w14:paraId="23377D2E" w14:textId="2F7E05ED" w:rsidR="00E40B0A" w:rsidRPr="00E40B0A" w:rsidRDefault="00626826" w:rsidP="00E40B0A">
      <w:pPr>
        <w:pStyle w:val="NormalWeb"/>
        <w:jc w:val="both"/>
        <w:rPr>
          <w:rFonts w:ascii="Verdana" w:eastAsia="Arial" w:hAnsi="Verdana" w:cs="Arial"/>
          <w:color w:val="000000" w:themeColor="text1"/>
          <w:sz w:val="22"/>
          <w:szCs w:val="22"/>
          <w:u w:color="000000"/>
          <w:bdr w:val="nil"/>
          <w:lang w:val="es-ES_tradnl" w:eastAsia="es-CO"/>
        </w:rPr>
      </w:pPr>
      <w:r>
        <w:rPr>
          <w:rFonts w:ascii="Verdana" w:eastAsia="Arial" w:hAnsi="Verdana" w:cs="Arial"/>
          <w:color w:val="000000" w:themeColor="text1"/>
          <w:sz w:val="22"/>
          <w:szCs w:val="22"/>
          <w:u w:color="000000"/>
          <w:bdr w:val="nil"/>
          <w:lang w:val="es-ES_tradnl" w:eastAsia="es-CO"/>
        </w:rPr>
        <w:t>Que</w:t>
      </w:r>
      <w:r w:rsidR="00E40B0A" w:rsidRPr="00E40B0A">
        <w:rPr>
          <w:rFonts w:ascii="Verdana" w:eastAsia="Arial" w:hAnsi="Verdana" w:cs="Arial"/>
          <w:color w:val="000000" w:themeColor="text1"/>
          <w:sz w:val="22"/>
          <w:szCs w:val="22"/>
          <w:u w:color="000000"/>
          <w:bdr w:val="nil"/>
          <w:lang w:val="es-ES_tradnl" w:eastAsia="es-CO"/>
        </w:rPr>
        <w:t xml:space="preserve">, en consideración </w:t>
      </w:r>
      <w:r>
        <w:rPr>
          <w:rFonts w:ascii="Verdana" w:eastAsia="Arial" w:hAnsi="Verdana" w:cs="Arial"/>
          <w:color w:val="000000" w:themeColor="text1"/>
          <w:sz w:val="22"/>
          <w:szCs w:val="22"/>
          <w:u w:color="000000"/>
          <w:bdr w:val="nil"/>
          <w:lang w:val="es-ES_tradnl" w:eastAsia="es-CO"/>
        </w:rPr>
        <w:t>de</w:t>
      </w:r>
      <w:r w:rsidR="00E40B0A" w:rsidRPr="00E40B0A">
        <w:rPr>
          <w:rFonts w:ascii="Verdana" w:eastAsia="Arial" w:hAnsi="Verdana" w:cs="Arial"/>
          <w:color w:val="000000" w:themeColor="text1"/>
          <w:sz w:val="22"/>
          <w:szCs w:val="22"/>
          <w:u w:color="000000"/>
          <w:bdr w:val="nil"/>
          <w:lang w:val="es-ES_tradnl" w:eastAsia="es-CO"/>
        </w:rPr>
        <w:t xml:space="preserve"> la magnitud y </w:t>
      </w:r>
      <w:r w:rsidR="00F26E47">
        <w:rPr>
          <w:rFonts w:ascii="Verdana" w:eastAsia="Arial" w:hAnsi="Verdana" w:cs="Arial"/>
          <w:color w:val="000000" w:themeColor="text1"/>
          <w:sz w:val="22"/>
          <w:szCs w:val="22"/>
          <w:u w:color="000000"/>
          <w:bdr w:val="nil"/>
          <w:lang w:val="es-ES_tradnl" w:eastAsia="es-CO"/>
        </w:rPr>
        <w:t xml:space="preserve">el </w:t>
      </w:r>
      <w:r w:rsidR="00E40B0A" w:rsidRPr="00E40B0A">
        <w:rPr>
          <w:rFonts w:ascii="Verdana" w:eastAsia="Arial" w:hAnsi="Verdana" w:cs="Arial"/>
          <w:color w:val="000000" w:themeColor="text1"/>
          <w:sz w:val="22"/>
          <w:szCs w:val="22"/>
          <w:u w:color="000000"/>
          <w:bdr w:val="nil"/>
          <w:lang w:val="es-ES_tradnl" w:eastAsia="es-CO"/>
        </w:rPr>
        <w:t>alcance de</w:t>
      </w:r>
      <w:r>
        <w:rPr>
          <w:rFonts w:ascii="Verdana" w:eastAsia="Arial" w:hAnsi="Verdana" w:cs="Arial"/>
          <w:color w:val="000000" w:themeColor="text1"/>
          <w:sz w:val="22"/>
          <w:szCs w:val="22"/>
          <w:u w:color="000000"/>
          <w:bdr w:val="nil"/>
          <w:lang w:val="es-ES_tradnl" w:eastAsia="es-CO"/>
        </w:rPr>
        <w:t xml:space="preserve">l </w:t>
      </w:r>
      <w:r w:rsidR="00F26E47">
        <w:rPr>
          <w:rFonts w:ascii="Verdana" w:eastAsia="Arial" w:hAnsi="Verdana" w:cs="Arial"/>
          <w:color w:val="000000" w:themeColor="text1"/>
          <w:sz w:val="22"/>
          <w:szCs w:val="22"/>
          <w:u w:color="000000"/>
          <w:bdr w:val="nil"/>
          <w:lang w:val="es-ES_tradnl" w:eastAsia="es-CO"/>
        </w:rPr>
        <w:t>desastre declarado</w:t>
      </w:r>
      <w:r w:rsidR="00E40B0A" w:rsidRPr="00E40B0A">
        <w:rPr>
          <w:rFonts w:ascii="Verdana" w:eastAsia="Arial" w:hAnsi="Verdana" w:cs="Arial"/>
          <w:color w:val="000000" w:themeColor="text1"/>
          <w:sz w:val="22"/>
          <w:szCs w:val="22"/>
          <w:u w:color="000000"/>
          <w:bdr w:val="nil"/>
          <w:lang w:val="es-ES_tradnl" w:eastAsia="es-CO"/>
        </w:rPr>
        <w:t>,</w:t>
      </w:r>
      <w:r w:rsidR="00F26E47">
        <w:rPr>
          <w:rFonts w:ascii="Verdana" w:eastAsia="Arial" w:hAnsi="Verdana" w:cs="Arial"/>
          <w:color w:val="000000" w:themeColor="text1"/>
          <w:sz w:val="22"/>
          <w:szCs w:val="22"/>
          <w:u w:color="000000"/>
          <w:bdr w:val="nil"/>
          <w:lang w:val="es-ES_tradnl" w:eastAsia="es-CO"/>
        </w:rPr>
        <w:t xml:space="preserve"> así como de la regulación expedida por el Gobierno Nacional,</w:t>
      </w:r>
      <w:r w:rsidR="00E40B0A" w:rsidRPr="00E40B0A">
        <w:rPr>
          <w:rFonts w:ascii="Verdana" w:eastAsia="Arial" w:hAnsi="Verdana" w:cs="Arial"/>
          <w:color w:val="000000" w:themeColor="text1"/>
          <w:sz w:val="22"/>
          <w:szCs w:val="22"/>
          <w:u w:color="000000"/>
          <w:bdr w:val="nil"/>
          <w:lang w:val="es-ES_tradnl" w:eastAsia="es-CO"/>
        </w:rPr>
        <w:t xml:space="preserve"> la Superintendencia Financiera de Colombia (SFC) considera necesario impartir instrucciones de carácter transitorio para que las entidades vigiladas adopten medidas, bajo criterios objetivos y prudenciales, que contribuyan a aliviar la situación financiera de los consumidores financieros afectados.</w:t>
      </w:r>
    </w:p>
    <w:p w14:paraId="36927638" w14:textId="1ECBFE72" w:rsidR="00A150EB" w:rsidRDefault="00E57554" w:rsidP="00434B4B">
      <w:pPr>
        <w:pStyle w:val="NormalWeb"/>
        <w:jc w:val="both"/>
        <w:rPr>
          <w:rFonts w:ascii="Verdana" w:eastAsia="Arial" w:hAnsi="Verdana" w:cs="Arial"/>
          <w:color w:val="000000" w:themeColor="text1"/>
          <w:sz w:val="22"/>
          <w:szCs w:val="22"/>
          <w:u w:color="000000"/>
          <w:bdr w:val="nil"/>
          <w:lang w:val="es-ES_tradnl" w:eastAsia="es-CO"/>
        </w:rPr>
      </w:pPr>
      <w:r>
        <w:rPr>
          <w:rFonts w:ascii="Verdana" w:eastAsia="Arial" w:hAnsi="Verdana" w:cs="Arial"/>
          <w:color w:val="000000" w:themeColor="text1"/>
          <w:sz w:val="22"/>
          <w:szCs w:val="22"/>
          <w:u w:color="000000"/>
          <w:bdr w:val="nil"/>
          <w:lang w:val="es-ES_tradnl" w:eastAsia="es-CO"/>
        </w:rPr>
        <w:t>Que</w:t>
      </w:r>
      <w:r w:rsidR="00B53C48">
        <w:rPr>
          <w:rFonts w:ascii="Verdana" w:eastAsia="Arial" w:hAnsi="Verdana" w:cs="Arial"/>
          <w:color w:val="000000" w:themeColor="text1"/>
          <w:sz w:val="22"/>
          <w:szCs w:val="22"/>
          <w:u w:color="000000"/>
          <w:bdr w:val="nil"/>
          <w:lang w:val="es-ES_tradnl" w:eastAsia="es-CO"/>
        </w:rPr>
        <w:t xml:space="preserve"> </w:t>
      </w:r>
      <w:r w:rsidR="00E40B0A" w:rsidRPr="00E40B0A">
        <w:rPr>
          <w:rFonts w:ascii="Verdana" w:eastAsia="Arial" w:hAnsi="Verdana" w:cs="Arial"/>
          <w:color w:val="000000" w:themeColor="text1"/>
          <w:sz w:val="22"/>
          <w:szCs w:val="22"/>
          <w:u w:color="000000"/>
          <w:bdr w:val="nil"/>
          <w:lang w:val="es-ES_tradnl" w:eastAsia="es-CO"/>
        </w:rPr>
        <w:t xml:space="preserve">las instrucciones contenidas en la presente Circular tienen carácter transitorio, excepcional y prudencial, y deberán ser interpretadas y aplicadas de manera armónica con el régimen legal y reglamentario vigente. En consecuencia, las instrucciones no implican la suspensión de las obligaciones de las entidades vigiladas en materia de gestión de riesgos para los productos que se encuentren por fuera del alcance de la presente Circular, </w:t>
      </w:r>
      <w:r w:rsidR="00CA2D72">
        <w:rPr>
          <w:rFonts w:ascii="Verdana" w:eastAsia="Arial" w:hAnsi="Verdana" w:cs="Arial"/>
          <w:color w:val="000000" w:themeColor="text1"/>
          <w:sz w:val="22"/>
          <w:szCs w:val="22"/>
          <w:u w:color="000000"/>
          <w:bdr w:val="nil"/>
          <w:lang w:val="es-ES_tradnl" w:eastAsia="es-CO"/>
        </w:rPr>
        <w:t xml:space="preserve">tampoco </w:t>
      </w:r>
      <w:r w:rsidR="00CA2D72" w:rsidRPr="00CA2D72">
        <w:rPr>
          <w:rFonts w:ascii="Verdana" w:eastAsia="Arial" w:hAnsi="Verdana" w:cs="Arial"/>
          <w:color w:val="000000" w:themeColor="text1"/>
          <w:sz w:val="22"/>
          <w:szCs w:val="22"/>
          <w:u w:color="000000"/>
          <w:bdr w:val="nil"/>
          <w:lang w:eastAsia="es-CO"/>
        </w:rPr>
        <w:t xml:space="preserve">exceptúan el cumplimiento de </w:t>
      </w:r>
      <w:r w:rsidR="003C27A8">
        <w:rPr>
          <w:rFonts w:ascii="Verdana" w:eastAsia="Arial" w:hAnsi="Verdana" w:cs="Arial"/>
          <w:color w:val="000000" w:themeColor="text1"/>
          <w:sz w:val="22"/>
          <w:szCs w:val="22"/>
          <w:u w:color="000000"/>
          <w:bdr w:val="nil"/>
          <w:lang w:eastAsia="es-CO"/>
        </w:rPr>
        <w:t xml:space="preserve">las </w:t>
      </w:r>
      <w:r w:rsidR="00CA2D72" w:rsidRPr="00CA2D72">
        <w:rPr>
          <w:rFonts w:ascii="Verdana" w:eastAsia="Arial" w:hAnsi="Verdana" w:cs="Arial"/>
          <w:color w:val="000000" w:themeColor="text1"/>
          <w:sz w:val="22"/>
          <w:szCs w:val="22"/>
          <w:u w:color="000000"/>
          <w:bdr w:val="nil"/>
          <w:lang w:eastAsia="es-CO"/>
        </w:rPr>
        <w:t xml:space="preserve">normas aplicables </w:t>
      </w:r>
      <w:r w:rsidR="00CA2D72">
        <w:rPr>
          <w:rFonts w:ascii="Verdana" w:eastAsia="Arial" w:hAnsi="Verdana" w:cs="Arial"/>
          <w:color w:val="000000" w:themeColor="text1"/>
          <w:sz w:val="22"/>
          <w:szCs w:val="22"/>
          <w:u w:color="000000"/>
          <w:bdr w:val="nil"/>
          <w:lang w:eastAsia="es-CO"/>
        </w:rPr>
        <w:t>en materia de</w:t>
      </w:r>
      <w:r w:rsidR="00CA2D72" w:rsidRPr="00CA2D72">
        <w:rPr>
          <w:rFonts w:ascii="Verdana" w:eastAsia="Arial" w:hAnsi="Verdana" w:cs="Arial"/>
          <w:color w:val="000000" w:themeColor="text1"/>
          <w:sz w:val="22"/>
          <w:szCs w:val="22"/>
          <w:u w:color="000000"/>
          <w:bdr w:val="nil"/>
          <w:lang w:eastAsia="es-CO"/>
        </w:rPr>
        <w:t xml:space="preserve"> revelación de información financiera</w:t>
      </w:r>
      <w:r w:rsidR="003C27A8">
        <w:rPr>
          <w:rFonts w:ascii="Verdana" w:eastAsia="Arial" w:hAnsi="Verdana" w:cs="Arial"/>
          <w:color w:val="000000" w:themeColor="text1"/>
          <w:sz w:val="22"/>
          <w:szCs w:val="22"/>
          <w:u w:color="000000"/>
          <w:bdr w:val="nil"/>
          <w:lang w:eastAsia="es-CO"/>
        </w:rPr>
        <w:t xml:space="preserve">, y no </w:t>
      </w:r>
      <w:r w:rsidR="00E40B0A" w:rsidRPr="00E40B0A">
        <w:rPr>
          <w:rFonts w:ascii="Verdana" w:eastAsia="Arial" w:hAnsi="Verdana" w:cs="Arial"/>
          <w:color w:val="000000" w:themeColor="text1"/>
          <w:sz w:val="22"/>
          <w:szCs w:val="22"/>
          <w:u w:color="000000"/>
          <w:bdr w:val="nil"/>
          <w:lang w:val="es-ES_tradnl" w:eastAsia="es-CO"/>
        </w:rPr>
        <w:t>limitan las facultades de supervisión, seguimiento y control por parte de la SFC.</w:t>
      </w:r>
    </w:p>
    <w:p w14:paraId="0C692F94" w14:textId="3A1A89CE" w:rsidR="00A150EB" w:rsidRPr="00A150EB" w:rsidRDefault="00067706" w:rsidP="00096F3F">
      <w:pPr>
        <w:pStyle w:val="NormalWeb"/>
        <w:jc w:val="both"/>
        <w:rPr>
          <w:rFonts w:ascii="Verdana" w:eastAsia="Arial" w:hAnsi="Verdana" w:cs="Arial"/>
          <w:color w:val="000000" w:themeColor="text1"/>
          <w:sz w:val="22"/>
          <w:szCs w:val="22"/>
          <w:u w:color="000000"/>
          <w:bdr w:val="nil"/>
          <w:lang w:eastAsia="es-CO"/>
        </w:rPr>
      </w:pPr>
      <w:r>
        <w:rPr>
          <w:rFonts w:ascii="Verdana" w:eastAsia="Arial" w:hAnsi="Verdana" w:cs="Arial"/>
          <w:color w:val="000000" w:themeColor="text1"/>
          <w:sz w:val="22"/>
          <w:szCs w:val="22"/>
          <w:u w:color="000000"/>
          <w:bdr w:val="nil"/>
          <w:lang w:eastAsia="es-CO"/>
        </w:rPr>
        <w:t>Que</w:t>
      </w:r>
      <w:r w:rsidR="0080376F">
        <w:rPr>
          <w:rFonts w:ascii="Verdana" w:eastAsia="Arial" w:hAnsi="Verdana" w:cs="Arial"/>
          <w:color w:val="000000" w:themeColor="text1"/>
          <w:sz w:val="22"/>
          <w:szCs w:val="22"/>
          <w:u w:color="000000"/>
          <w:bdr w:val="nil"/>
          <w:lang w:eastAsia="es-CO"/>
        </w:rPr>
        <w:t>,</w:t>
      </w:r>
      <w:r>
        <w:rPr>
          <w:rFonts w:ascii="Verdana" w:eastAsia="Arial" w:hAnsi="Verdana" w:cs="Arial"/>
          <w:color w:val="000000" w:themeColor="text1"/>
          <w:sz w:val="22"/>
          <w:szCs w:val="22"/>
          <w:u w:color="000000"/>
          <w:bdr w:val="nil"/>
          <w:lang w:eastAsia="es-CO"/>
        </w:rPr>
        <w:t xml:space="preserve"> e</w:t>
      </w:r>
      <w:r w:rsidR="00A150EB" w:rsidRPr="00A150EB">
        <w:rPr>
          <w:rFonts w:ascii="Verdana" w:eastAsia="Arial" w:hAnsi="Verdana" w:cs="Arial"/>
          <w:color w:val="000000" w:themeColor="text1"/>
          <w:sz w:val="22"/>
          <w:szCs w:val="22"/>
          <w:u w:color="000000"/>
          <w:bdr w:val="nil"/>
          <w:lang w:eastAsia="es-CO"/>
        </w:rPr>
        <w:t xml:space="preserve">n relación con la función de abogacía de la competencia prevista en el artículo 7 de la Ley 1340 de 2009, en cumplimiento de la normatividad aplicable, la Superintendencia Financiera de Colombia diligenció el cuestionario de abogacía de la competencia adoptado mediante la Resolución No. 44649 de </w:t>
      </w:r>
      <w:r w:rsidR="00A150EB" w:rsidRPr="00A150EB">
        <w:rPr>
          <w:rFonts w:ascii="Verdana" w:eastAsia="Arial" w:hAnsi="Verdana" w:cs="Arial"/>
          <w:color w:val="000000" w:themeColor="text1"/>
          <w:sz w:val="22"/>
          <w:szCs w:val="22"/>
          <w:u w:color="000000"/>
          <w:bdr w:val="nil"/>
          <w:lang w:eastAsia="es-CO"/>
        </w:rPr>
        <w:lastRenderedPageBreak/>
        <w:t>2010, de conformidad con lo dispuesto en el artículo 2.2.2.30.5. del Decreto 1074 de 2015. Al respecto, y considerando que todas las respuestas del mencionado cuestionario fueron negativas, esta Superintendencia concluyó que no se requiere solicitar concepto de abogacía de la competencia ante la Superintendencia de Industria y Comercio</w:t>
      </w:r>
      <w:r w:rsidR="00B37A9C">
        <w:rPr>
          <w:rFonts w:ascii="Verdana" w:eastAsia="Arial" w:hAnsi="Verdana" w:cs="Arial"/>
          <w:color w:val="000000" w:themeColor="text1"/>
          <w:sz w:val="22"/>
          <w:szCs w:val="22"/>
          <w:u w:color="000000"/>
          <w:bdr w:val="nil"/>
          <w:lang w:eastAsia="es-CO"/>
        </w:rPr>
        <w:t xml:space="preserve">, considerando particularmente </w:t>
      </w:r>
      <w:r w:rsidR="00292D87">
        <w:rPr>
          <w:rFonts w:ascii="Verdana" w:eastAsia="Arial" w:hAnsi="Verdana" w:cs="Arial"/>
          <w:color w:val="000000" w:themeColor="text1"/>
          <w:sz w:val="22"/>
          <w:szCs w:val="22"/>
          <w:u w:color="000000"/>
          <w:bdr w:val="nil"/>
          <w:lang w:eastAsia="es-CO"/>
        </w:rPr>
        <w:t xml:space="preserve">lo previsto </w:t>
      </w:r>
      <w:r w:rsidR="00292D87" w:rsidRPr="00292D87">
        <w:rPr>
          <w:rFonts w:ascii="Verdana" w:eastAsia="Arial" w:hAnsi="Verdana" w:cs="Arial"/>
          <w:color w:val="000000" w:themeColor="text1"/>
          <w:sz w:val="22"/>
          <w:szCs w:val="22"/>
          <w:u w:color="000000"/>
          <w:bdr w:val="nil"/>
          <w:lang w:val="es-ES_tradnl" w:eastAsia="es-CO"/>
        </w:rPr>
        <w:t xml:space="preserve">en el literal </w:t>
      </w:r>
      <w:r w:rsidR="00292D87">
        <w:rPr>
          <w:rFonts w:ascii="Verdana" w:eastAsia="Arial" w:hAnsi="Verdana" w:cs="Arial"/>
          <w:color w:val="000000" w:themeColor="text1"/>
          <w:sz w:val="22"/>
          <w:szCs w:val="22"/>
          <w:u w:color="000000"/>
          <w:bdr w:val="nil"/>
          <w:lang w:val="es-ES_tradnl" w:eastAsia="es-CO"/>
        </w:rPr>
        <w:t>(</w:t>
      </w:r>
      <w:r w:rsidR="00292D87" w:rsidRPr="00292D87">
        <w:rPr>
          <w:rFonts w:ascii="Verdana" w:eastAsia="Arial" w:hAnsi="Verdana" w:cs="Arial"/>
          <w:color w:val="000000" w:themeColor="text1"/>
          <w:sz w:val="22"/>
          <w:szCs w:val="22"/>
          <w:u w:color="000000"/>
          <w:bdr w:val="nil"/>
          <w:lang w:val="es-ES_tradnl" w:eastAsia="es-CO"/>
        </w:rPr>
        <w:t>a) del numeral 1 del artículo 4 del Decreto 2897 de 2010</w:t>
      </w:r>
      <w:r w:rsidR="00A150EB" w:rsidRPr="00A150EB">
        <w:rPr>
          <w:rFonts w:ascii="Verdana" w:eastAsia="Arial" w:hAnsi="Verdana" w:cs="Arial"/>
          <w:color w:val="000000" w:themeColor="text1"/>
          <w:sz w:val="22"/>
          <w:szCs w:val="22"/>
          <w:u w:color="000000"/>
          <w:bdr w:val="nil"/>
          <w:lang w:eastAsia="es-CO"/>
        </w:rPr>
        <w:t>.</w:t>
      </w:r>
    </w:p>
    <w:p w14:paraId="3001109C" w14:textId="77777777" w:rsidR="00CB5993" w:rsidRDefault="006A51DE" w:rsidP="00434B4B">
      <w:pPr>
        <w:pStyle w:val="NormalWeb"/>
        <w:jc w:val="both"/>
        <w:rPr>
          <w:rFonts w:ascii="Verdana" w:eastAsia="Arial" w:hAnsi="Verdana" w:cs="Arial"/>
          <w:color w:val="000000" w:themeColor="text1"/>
          <w:sz w:val="22"/>
          <w:szCs w:val="22"/>
          <w:u w:color="000000"/>
          <w:bdr w:val="nil"/>
          <w:lang w:eastAsia="es-CO"/>
        </w:rPr>
      </w:pPr>
      <w:r>
        <w:rPr>
          <w:rFonts w:ascii="Verdana" w:eastAsia="Arial" w:hAnsi="Verdana" w:cs="Arial"/>
          <w:color w:val="000000" w:themeColor="text1"/>
          <w:sz w:val="22"/>
          <w:szCs w:val="22"/>
          <w:u w:color="000000"/>
          <w:bdr w:val="nil"/>
          <w:lang w:eastAsia="es-CO"/>
        </w:rPr>
        <w:t>Que</w:t>
      </w:r>
      <w:r w:rsidR="00A150EB" w:rsidRPr="00A150EB">
        <w:rPr>
          <w:rFonts w:ascii="Verdana" w:eastAsia="Arial" w:hAnsi="Verdana" w:cs="Arial"/>
          <w:color w:val="000000" w:themeColor="text1"/>
          <w:sz w:val="22"/>
          <w:szCs w:val="22"/>
          <w:u w:color="000000"/>
          <w:bdr w:val="nil"/>
          <w:lang w:eastAsia="es-CO"/>
        </w:rPr>
        <w:t>, en cumplimiento de lo dispuesto en el Decreto 1081 de 2015, «</w:t>
      </w:r>
      <w:r w:rsidR="00A150EB" w:rsidRPr="00A150EB">
        <w:rPr>
          <w:rFonts w:ascii="Verdana" w:eastAsia="Arial" w:hAnsi="Verdana" w:cs="Arial"/>
          <w:i/>
          <w:iCs/>
          <w:color w:val="000000" w:themeColor="text1"/>
          <w:sz w:val="22"/>
          <w:szCs w:val="22"/>
          <w:u w:color="000000"/>
          <w:bdr w:val="nil"/>
          <w:lang w:eastAsia="es-CO"/>
        </w:rPr>
        <w:t>Por medio del cual se expide el Decreto Reglamentario Único del Sector Presidencia de la República</w:t>
      </w:r>
      <w:r w:rsidR="00A150EB" w:rsidRPr="00A150EB">
        <w:rPr>
          <w:rFonts w:ascii="Verdana" w:eastAsia="Arial" w:hAnsi="Verdana" w:cs="Arial"/>
          <w:color w:val="000000" w:themeColor="text1"/>
          <w:sz w:val="22"/>
          <w:szCs w:val="22"/>
          <w:u w:color="000000"/>
          <w:bdr w:val="nil"/>
          <w:lang w:eastAsia="es-CO"/>
        </w:rPr>
        <w:t xml:space="preserve">», la presente Circular Externa fue publicada del XX al XX de XXX de 2026 en la página web de esta Entidad para recibir comentarios de la ciudadanía y de </w:t>
      </w:r>
      <w:r>
        <w:rPr>
          <w:rFonts w:ascii="Verdana" w:eastAsia="Arial" w:hAnsi="Verdana" w:cs="Arial"/>
          <w:color w:val="000000" w:themeColor="text1"/>
          <w:sz w:val="22"/>
          <w:szCs w:val="22"/>
          <w:u w:color="000000"/>
          <w:bdr w:val="nil"/>
          <w:lang w:eastAsia="es-CO"/>
        </w:rPr>
        <w:t xml:space="preserve">todos los </w:t>
      </w:r>
      <w:r w:rsidR="00A150EB" w:rsidRPr="00A150EB">
        <w:rPr>
          <w:rFonts w:ascii="Verdana" w:eastAsia="Arial" w:hAnsi="Verdana" w:cs="Arial"/>
          <w:color w:val="000000" w:themeColor="text1"/>
          <w:sz w:val="22"/>
          <w:szCs w:val="22"/>
          <w:u w:color="000000"/>
          <w:bdr w:val="nil"/>
          <w:lang w:eastAsia="es-CO"/>
        </w:rPr>
        <w:t xml:space="preserve">grupos de interés. </w:t>
      </w:r>
    </w:p>
    <w:p w14:paraId="46E1BD4C" w14:textId="50077E3B" w:rsidR="00A150EB" w:rsidRPr="00B8214F" w:rsidRDefault="00CB5993" w:rsidP="00434B4B">
      <w:pPr>
        <w:pStyle w:val="NormalWeb"/>
        <w:jc w:val="both"/>
        <w:rPr>
          <w:rFonts w:ascii="Verdana" w:eastAsia="Arial" w:hAnsi="Verdana" w:cs="Arial"/>
          <w:color w:val="000000" w:themeColor="text1"/>
          <w:sz w:val="22"/>
          <w:szCs w:val="22"/>
          <w:u w:color="000000"/>
          <w:bdr w:val="nil"/>
          <w:lang w:eastAsia="es-CO"/>
        </w:rPr>
      </w:pPr>
      <w:r>
        <w:rPr>
          <w:rFonts w:ascii="Verdana" w:eastAsia="Arial" w:hAnsi="Verdana" w:cs="Arial"/>
          <w:color w:val="000000" w:themeColor="text1"/>
          <w:sz w:val="22"/>
          <w:szCs w:val="22"/>
          <w:u w:color="000000"/>
          <w:bdr w:val="nil"/>
          <w:lang w:eastAsia="es-CO"/>
        </w:rPr>
        <w:t>Q</w:t>
      </w:r>
      <w:r w:rsidR="009E2B40">
        <w:rPr>
          <w:rFonts w:ascii="Verdana" w:eastAsia="Arial" w:hAnsi="Verdana" w:cs="Arial"/>
          <w:color w:val="000000" w:themeColor="text1"/>
          <w:sz w:val="22"/>
          <w:szCs w:val="22"/>
          <w:u w:color="000000"/>
          <w:bdr w:val="nil"/>
          <w:lang w:eastAsia="es-CO"/>
        </w:rPr>
        <w:t xml:space="preserve">ue el plazo de publicación a </w:t>
      </w:r>
      <w:r w:rsidR="00847FCD">
        <w:rPr>
          <w:rFonts w:ascii="Verdana" w:eastAsia="Arial" w:hAnsi="Verdana" w:cs="Arial"/>
          <w:color w:val="000000" w:themeColor="text1"/>
          <w:sz w:val="22"/>
          <w:szCs w:val="22"/>
          <w:u w:color="000000"/>
          <w:bdr w:val="nil"/>
          <w:lang w:eastAsia="es-CO"/>
        </w:rPr>
        <w:t xml:space="preserve">comentarios fue </w:t>
      </w:r>
      <w:r>
        <w:rPr>
          <w:rFonts w:ascii="Verdana" w:eastAsia="Arial" w:hAnsi="Verdana" w:cs="Arial"/>
          <w:color w:val="000000" w:themeColor="text1"/>
          <w:sz w:val="22"/>
          <w:szCs w:val="22"/>
          <w:u w:color="000000"/>
          <w:bdr w:val="nil"/>
          <w:lang w:eastAsia="es-CO"/>
        </w:rPr>
        <w:t>establecido</w:t>
      </w:r>
      <w:r w:rsidR="00847FCD">
        <w:rPr>
          <w:rFonts w:ascii="Verdana" w:eastAsia="Arial" w:hAnsi="Verdana" w:cs="Arial"/>
          <w:color w:val="000000" w:themeColor="text1"/>
          <w:sz w:val="22"/>
          <w:szCs w:val="22"/>
          <w:u w:color="000000"/>
          <w:bdr w:val="nil"/>
          <w:lang w:eastAsia="es-CO"/>
        </w:rPr>
        <w:t xml:space="preserve"> teniendo en cuenta la excepción prevista en el </w:t>
      </w:r>
      <w:r w:rsidR="00313C01">
        <w:rPr>
          <w:rFonts w:ascii="Verdana" w:eastAsia="Arial" w:hAnsi="Verdana" w:cs="Arial"/>
          <w:color w:val="000000" w:themeColor="text1"/>
          <w:sz w:val="22"/>
          <w:szCs w:val="22"/>
          <w:u w:color="000000"/>
          <w:bdr w:val="nil"/>
          <w:lang w:eastAsia="es-CO"/>
        </w:rPr>
        <w:t xml:space="preserve">segundo inciso del </w:t>
      </w:r>
      <w:r w:rsidR="00847FCD">
        <w:rPr>
          <w:rFonts w:ascii="Verdana" w:eastAsia="Arial" w:hAnsi="Verdana" w:cs="Arial"/>
          <w:color w:val="000000" w:themeColor="text1"/>
          <w:sz w:val="22"/>
          <w:szCs w:val="22"/>
          <w:u w:color="000000"/>
          <w:bdr w:val="nil"/>
          <w:lang w:eastAsia="es-CO"/>
        </w:rPr>
        <w:t xml:space="preserve">numeral </w:t>
      </w:r>
      <w:r w:rsidR="00313C01">
        <w:rPr>
          <w:rFonts w:ascii="Verdana" w:eastAsia="Arial" w:hAnsi="Verdana" w:cs="Arial"/>
          <w:color w:val="000000" w:themeColor="text1"/>
          <w:sz w:val="22"/>
          <w:szCs w:val="22"/>
          <w:u w:color="000000"/>
          <w:bdr w:val="nil"/>
          <w:lang w:eastAsia="es-CO"/>
        </w:rPr>
        <w:t>2 del artículo 2.1.2.5.1.4. de</w:t>
      </w:r>
      <w:r w:rsidR="003041A5">
        <w:rPr>
          <w:rFonts w:ascii="Verdana" w:eastAsia="Arial" w:hAnsi="Verdana" w:cs="Arial"/>
          <w:color w:val="000000" w:themeColor="text1"/>
          <w:sz w:val="22"/>
          <w:szCs w:val="22"/>
          <w:u w:color="000000"/>
          <w:bdr w:val="nil"/>
          <w:lang w:eastAsia="es-CO"/>
        </w:rPr>
        <w:t xml:space="preserve">l </w:t>
      </w:r>
      <w:r w:rsidR="003041A5" w:rsidRPr="00A150EB">
        <w:rPr>
          <w:rFonts w:ascii="Verdana" w:eastAsia="Arial" w:hAnsi="Verdana" w:cs="Arial"/>
          <w:color w:val="000000" w:themeColor="text1"/>
          <w:sz w:val="22"/>
          <w:szCs w:val="22"/>
          <w:u w:color="000000"/>
          <w:bdr w:val="nil"/>
          <w:lang w:eastAsia="es-CO"/>
        </w:rPr>
        <w:t>Decreto 1081 de 2015</w:t>
      </w:r>
      <w:r w:rsidR="003041A5">
        <w:rPr>
          <w:rFonts w:ascii="Verdana" w:eastAsia="Arial" w:hAnsi="Verdana" w:cs="Arial"/>
          <w:color w:val="000000" w:themeColor="text1"/>
          <w:sz w:val="22"/>
          <w:szCs w:val="22"/>
          <w:u w:color="000000"/>
          <w:bdr w:val="nil"/>
          <w:lang w:eastAsia="es-CO"/>
        </w:rPr>
        <w:t>, y considerando que la situación de desastre requiere de acciones oportunas y urgentes de todos los invo</w:t>
      </w:r>
      <w:r w:rsidR="00824741">
        <w:rPr>
          <w:rFonts w:ascii="Verdana" w:eastAsia="Arial" w:hAnsi="Verdana" w:cs="Arial"/>
          <w:color w:val="000000" w:themeColor="text1"/>
          <w:sz w:val="22"/>
          <w:szCs w:val="22"/>
          <w:u w:color="000000"/>
          <w:bdr w:val="nil"/>
          <w:lang w:eastAsia="es-CO"/>
        </w:rPr>
        <w:t xml:space="preserve">lucrados en </w:t>
      </w:r>
      <w:r w:rsidR="00824741" w:rsidRPr="006A366F">
        <w:rPr>
          <w:rFonts w:ascii="Verdana" w:eastAsia="Arial" w:hAnsi="Verdana" w:cs="Arial"/>
          <w:color w:val="000000" w:themeColor="text1"/>
          <w:sz w:val="22"/>
          <w:szCs w:val="22"/>
          <w:u w:color="000000"/>
          <w:bdr w:val="nil"/>
          <w:lang w:val="es-ES_tradnl" w:eastAsia="es-CO"/>
        </w:rPr>
        <w:t>Sistema Nacional de Gestión del Riesgo de Desastres</w:t>
      </w:r>
      <w:r w:rsidR="00524224">
        <w:rPr>
          <w:rFonts w:ascii="Verdana" w:eastAsia="Arial" w:hAnsi="Verdana" w:cs="Arial"/>
          <w:color w:val="000000" w:themeColor="text1"/>
          <w:sz w:val="22"/>
          <w:szCs w:val="22"/>
          <w:u w:color="000000"/>
          <w:bdr w:val="nil"/>
          <w:lang w:val="es-ES_tradnl" w:eastAsia="es-CO"/>
        </w:rPr>
        <w:t xml:space="preserve">, de acuerdo con lo principios definidos en el </w:t>
      </w:r>
      <w:r w:rsidR="00F66A1A">
        <w:rPr>
          <w:rFonts w:ascii="Verdana" w:eastAsia="Arial" w:hAnsi="Verdana" w:cs="Arial"/>
          <w:color w:val="000000" w:themeColor="text1"/>
          <w:sz w:val="22"/>
          <w:szCs w:val="22"/>
          <w:u w:color="000000"/>
          <w:bdr w:val="nil"/>
          <w:lang w:val="es-ES_tradnl" w:eastAsia="es-CO"/>
        </w:rPr>
        <w:t>artículo 3 de la Ley 1523 de 2012.</w:t>
      </w:r>
    </w:p>
    <w:p w14:paraId="4384D113" w14:textId="4A827087" w:rsidR="00850916" w:rsidRPr="00CD7BE1" w:rsidRDefault="00850916" w:rsidP="00883F23">
      <w:pPr>
        <w:pStyle w:val="NormalWeb"/>
        <w:spacing w:before="0" w:beforeAutospacing="0" w:after="0" w:afterAutospacing="0"/>
        <w:jc w:val="both"/>
        <w:rPr>
          <w:rFonts w:ascii="Verdana" w:eastAsia="Arial" w:hAnsi="Verdana" w:cs="Arial"/>
          <w:color w:val="000000" w:themeColor="text1"/>
          <w:sz w:val="22"/>
          <w:szCs w:val="22"/>
          <w:u w:color="000000"/>
          <w:bdr w:val="nil"/>
          <w:lang w:val="es-ES_tradnl" w:eastAsia="es-CO"/>
        </w:rPr>
      </w:pPr>
      <w:r w:rsidRPr="00CD7BE1">
        <w:rPr>
          <w:rFonts w:ascii="Verdana" w:eastAsia="Arial" w:hAnsi="Verdana" w:cs="Arial"/>
          <w:color w:val="000000" w:themeColor="text1"/>
          <w:sz w:val="22"/>
          <w:szCs w:val="22"/>
          <w:u w:color="000000"/>
          <w:bdr w:val="nil"/>
          <w:lang w:val="es-ES_tradnl" w:eastAsia="es-CO"/>
        </w:rPr>
        <w:t>Con fundamento en lo expuesto, este Despacho</w:t>
      </w:r>
    </w:p>
    <w:p w14:paraId="4BCEC9A4" w14:textId="77777777" w:rsidR="00850916" w:rsidRPr="00CD7BE1" w:rsidRDefault="00850916" w:rsidP="00883F23">
      <w:pPr>
        <w:pStyle w:val="NormalWeb"/>
        <w:spacing w:before="0" w:beforeAutospacing="0" w:after="0" w:afterAutospacing="0"/>
        <w:jc w:val="both"/>
        <w:rPr>
          <w:rFonts w:ascii="Verdana" w:eastAsia="Arial" w:hAnsi="Verdana" w:cs="Arial"/>
          <w:color w:val="000000" w:themeColor="text1"/>
          <w:sz w:val="22"/>
          <w:szCs w:val="22"/>
          <w:u w:color="000000"/>
          <w:bdr w:val="nil"/>
          <w:lang w:val="es-ES_tradnl" w:eastAsia="es-CO"/>
        </w:rPr>
      </w:pPr>
    </w:p>
    <w:p w14:paraId="2F562582" w14:textId="7447D6FE" w:rsidR="00850916" w:rsidRPr="00CD7BE1" w:rsidRDefault="00850916" w:rsidP="00850916">
      <w:pPr>
        <w:pStyle w:val="NormalWeb"/>
        <w:spacing w:before="0" w:beforeAutospacing="0" w:after="0" w:afterAutospacing="0"/>
        <w:jc w:val="center"/>
        <w:rPr>
          <w:rFonts w:ascii="Verdana" w:eastAsia="Arial" w:hAnsi="Verdana" w:cs="Arial"/>
          <w:b/>
          <w:bCs/>
          <w:color w:val="000000" w:themeColor="text1"/>
          <w:sz w:val="22"/>
          <w:szCs w:val="22"/>
          <w:u w:color="000000"/>
          <w:bdr w:val="nil"/>
          <w:lang w:val="es-ES_tradnl" w:eastAsia="es-CO"/>
        </w:rPr>
      </w:pPr>
      <w:r w:rsidRPr="00CD7BE1">
        <w:rPr>
          <w:rFonts w:ascii="Verdana" w:eastAsia="Arial" w:hAnsi="Verdana" w:cs="Arial"/>
          <w:b/>
          <w:bCs/>
          <w:color w:val="000000" w:themeColor="text1"/>
          <w:sz w:val="22"/>
          <w:szCs w:val="22"/>
          <w:u w:color="000000"/>
          <w:bdr w:val="nil"/>
          <w:lang w:val="es-ES_tradnl" w:eastAsia="es-CO"/>
        </w:rPr>
        <w:t>RESUELVE:</w:t>
      </w:r>
    </w:p>
    <w:p w14:paraId="71708621" w14:textId="77777777" w:rsidR="00E04752" w:rsidRPr="00CD7BE1" w:rsidRDefault="00E04752" w:rsidP="00D027E6">
      <w:pPr>
        <w:autoSpaceDE w:val="0"/>
        <w:autoSpaceDN w:val="0"/>
        <w:adjustRightInd w:val="0"/>
        <w:jc w:val="both"/>
        <w:rPr>
          <w:rFonts w:ascii="Verdana" w:hAnsi="Verdana" w:cs="Arial"/>
          <w:b/>
          <w:sz w:val="22"/>
          <w:szCs w:val="22"/>
          <w:highlight w:val="yellow"/>
          <w:lang w:val="es-ES"/>
        </w:rPr>
      </w:pPr>
    </w:p>
    <w:p w14:paraId="50DC6848" w14:textId="20D9F8DA" w:rsidR="00B229A4" w:rsidRPr="00CD7BE1" w:rsidRDefault="00831BFE" w:rsidP="00831BFE">
      <w:pPr>
        <w:autoSpaceDE w:val="0"/>
        <w:autoSpaceDN w:val="0"/>
        <w:adjustRightInd w:val="0"/>
        <w:jc w:val="both"/>
        <w:rPr>
          <w:rFonts w:ascii="Verdana" w:hAnsi="Verdana" w:cs="Arial"/>
          <w:b/>
          <w:sz w:val="22"/>
          <w:szCs w:val="22"/>
          <w:lang w:val="es-ES"/>
        </w:rPr>
      </w:pPr>
      <w:r w:rsidRPr="00CD7BE1">
        <w:rPr>
          <w:rFonts w:ascii="Verdana" w:hAnsi="Verdana" w:cs="Arial"/>
          <w:b/>
          <w:sz w:val="22"/>
          <w:szCs w:val="22"/>
          <w:lang w:val="es-ES"/>
        </w:rPr>
        <w:t>PRIMER</w:t>
      </w:r>
      <w:r w:rsidR="00B95BCB">
        <w:rPr>
          <w:rFonts w:ascii="Verdana" w:hAnsi="Verdana" w:cs="Arial"/>
          <w:b/>
          <w:sz w:val="22"/>
          <w:szCs w:val="22"/>
          <w:lang w:val="es-ES"/>
        </w:rPr>
        <w:t>A</w:t>
      </w:r>
      <w:r w:rsidRPr="00CD7BE1">
        <w:rPr>
          <w:rFonts w:ascii="Verdana" w:hAnsi="Verdana" w:cs="Arial"/>
          <w:b/>
          <w:sz w:val="22"/>
          <w:szCs w:val="22"/>
          <w:lang w:val="es-ES"/>
        </w:rPr>
        <w:t xml:space="preserve">: </w:t>
      </w:r>
      <w:r w:rsidR="00E050B2" w:rsidRPr="00CD7BE1">
        <w:rPr>
          <w:rFonts w:ascii="Verdana" w:hAnsi="Verdana" w:cs="Arial"/>
          <w:b/>
          <w:sz w:val="22"/>
          <w:szCs w:val="22"/>
          <w:lang w:val="es-ES"/>
        </w:rPr>
        <w:t>Objetivo</w:t>
      </w:r>
      <w:r w:rsidR="00B229A4" w:rsidRPr="00CD7BE1">
        <w:rPr>
          <w:rFonts w:ascii="Verdana" w:hAnsi="Verdana" w:cs="Arial"/>
          <w:b/>
          <w:sz w:val="22"/>
          <w:szCs w:val="22"/>
          <w:lang w:val="es-ES"/>
        </w:rPr>
        <w:t xml:space="preserve"> </w:t>
      </w:r>
    </w:p>
    <w:p w14:paraId="34FC0CF3" w14:textId="0618D2CA" w:rsidR="00CB5B3D" w:rsidRPr="00CD7BE1" w:rsidRDefault="00CB5B3D" w:rsidP="00831BFE">
      <w:pPr>
        <w:autoSpaceDE w:val="0"/>
        <w:autoSpaceDN w:val="0"/>
        <w:adjustRightInd w:val="0"/>
        <w:jc w:val="both"/>
        <w:rPr>
          <w:rFonts w:ascii="Verdana" w:hAnsi="Verdana" w:cs="Arial"/>
          <w:b/>
          <w:sz w:val="22"/>
          <w:szCs w:val="22"/>
          <w:lang w:val="es-ES"/>
        </w:rPr>
      </w:pPr>
    </w:p>
    <w:p w14:paraId="3A891EB1" w14:textId="1DA2A022" w:rsidR="00AE1910" w:rsidRDefault="005A6A01" w:rsidP="00831BFE">
      <w:pPr>
        <w:autoSpaceDE w:val="0"/>
        <w:autoSpaceDN w:val="0"/>
        <w:adjustRightInd w:val="0"/>
        <w:jc w:val="both"/>
        <w:rPr>
          <w:rFonts w:ascii="Verdana" w:hAnsi="Verdana" w:cs="Arial"/>
          <w:bCs/>
          <w:sz w:val="22"/>
          <w:szCs w:val="22"/>
          <w:lang w:val="es-CO"/>
        </w:rPr>
      </w:pPr>
      <w:r w:rsidRPr="00CD7BE1">
        <w:rPr>
          <w:rFonts w:ascii="Verdana" w:hAnsi="Verdana" w:cs="Arial"/>
          <w:bCs/>
          <w:sz w:val="22"/>
          <w:szCs w:val="22"/>
          <w:lang w:val="es-CO"/>
        </w:rPr>
        <w:t xml:space="preserve">La presente Circular Externa tiene por objeto establecer </w:t>
      </w:r>
      <w:r w:rsidR="00AE1910">
        <w:rPr>
          <w:rFonts w:ascii="Verdana" w:hAnsi="Verdana" w:cs="Arial"/>
          <w:bCs/>
          <w:sz w:val="22"/>
          <w:szCs w:val="22"/>
          <w:lang w:val="es-CO"/>
        </w:rPr>
        <w:t>instrucciones</w:t>
      </w:r>
      <w:r w:rsidR="00C2037B">
        <w:rPr>
          <w:rFonts w:ascii="Verdana" w:hAnsi="Verdana" w:cs="Arial"/>
          <w:bCs/>
          <w:sz w:val="22"/>
          <w:szCs w:val="22"/>
          <w:lang w:val="es-CO"/>
        </w:rPr>
        <w:t xml:space="preserve"> </w:t>
      </w:r>
      <w:r w:rsidR="00366D7F">
        <w:rPr>
          <w:rFonts w:ascii="Verdana" w:hAnsi="Verdana" w:cs="Arial"/>
          <w:bCs/>
          <w:sz w:val="22"/>
          <w:szCs w:val="22"/>
          <w:lang w:val="es-CO"/>
        </w:rPr>
        <w:t>para</w:t>
      </w:r>
      <w:r w:rsidR="00366D7F" w:rsidRPr="000B2583">
        <w:rPr>
          <w:rFonts w:ascii="Verdana" w:hAnsi="Verdana" w:cs="Arial"/>
          <w:sz w:val="22"/>
          <w:szCs w:val="22"/>
        </w:rPr>
        <w:t xml:space="preserve"> mitigar los efectos derivados de la </w:t>
      </w:r>
      <w:r w:rsidR="00366D7F">
        <w:rPr>
          <w:rFonts w:ascii="Verdana" w:hAnsi="Verdana" w:cs="Arial"/>
          <w:sz w:val="22"/>
          <w:szCs w:val="22"/>
        </w:rPr>
        <w:t xml:space="preserve">situación de desastre </w:t>
      </w:r>
      <w:r w:rsidR="00C667BF">
        <w:rPr>
          <w:rFonts w:ascii="Verdana" w:hAnsi="Verdana" w:cs="Arial"/>
          <w:sz w:val="22"/>
          <w:szCs w:val="22"/>
        </w:rPr>
        <w:t xml:space="preserve">de carácter </w:t>
      </w:r>
      <w:r w:rsidR="00366D7F">
        <w:rPr>
          <w:rFonts w:ascii="Verdana" w:hAnsi="Verdana" w:cs="Arial"/>
          <w:sz w:val="22"/>
          <w:szCs w:val="22"/>
        </w:rPr>
        <w:t xml:space="preserve">nacional declarada mediante el </w:t>
      </w:r>
      <w:r w:rsidR="00366D7F" w:rsidRPr="000B2583">
        <w:rPr>
          <w:rFonts w:ascii="Verdana" w:hAnsi="Verdana" w:cs="Arial"/>
          <w:sz w:val="22"/>
          <w:szCs w:val="22"/>
        </w:rPr>
        <w:t>Decreto</w:t>
      </w:r>
      <w:r w:rsidR="00366D7F">
        <w:rPr>
          <w:rFonts w:ascii="Verdana" w:hAnsi="Verdana" w:cs="Arial"/>
          <w:sz w:val="22"/>
          <w:szCs w:val="22"/>
        </w:rPr>
        <w:t xml:space="preserve"> 1171</w:t>
      </w:r>
      <w:r w:rsidR="00366D7F" w:rsidRPr="000B2583">
        <w:rPr>
          <w:rFonts w:ascii="Verdana" w:hAnsi="Verdana" w:cs="Arial"/>
          <w:sz w:val="22"/>
          <w:szCs w:val="22"/>
        </w:rPr>
        <w:t xml:space="preserve"> del </w:t>
      </w:r>
      <w:r w:rsidR="00366D7F">
        <w:rPr>
          <w:rFonts w:ascii="Verdana" w:hAnsi="Verdana" w:cs="Arial"/>
          <w:sz w:val="22"/>
          <w:szCs w:val="22"/>
        </w:rPr>
        <w:t>11</w:t>
      </w:r>
      <w:r w:rsidR="00366D7F" w:rsidRPr="000B2583">
        <w:rPr>
          <w:rFonts w:ascii="Verdana" w:hAnsi="Verdana" w:cs="Arial"/>
          <w:sz w:val="22"/>
          <w:szCs w:val="22"/>
        </w:rPr>
        <w:t xml:space="preserve"> de </w:t>
      </w:r>
      <w:r w:rsidR="00366D7F">
        <w:rPr>
          <w:rFonts w:ascii="Verdana" w:hAnsi="Verdana" w:cs="Arial"/>
          <w:sz w:val="22"/>
          <w:szCs w:val="22"/>
        </w:rPr>
        <w:t xml:space="preserve">agosto </w:t>
      </w:r>
      <w:r w:rsidR="00366D7F" w:rsidRPr="000B2583">
        <w:rPr>
          <w:rFonts w:ascii="Verdana" w:hAnsi="Verdana" w:cs="Arial"/>
          <w:sz w:val="22"/>
          <w:szCs w:val="22"/>
        </w:rPr>
        <w:t>de 2026</w:t>
      </w:r>
      <w:r w:rsidR="00773EBE">
        <w:rPr>
          <w:rFonts w:ascii="Verdana" w:hAnsi="Verdana" w:cs="Arial"/>
          <w:sz w:val="22"/>
          <w:szCs w:val="22"/>
        </w:rPr>
        <w:t xml:space="preserve">, </w:t>
      </w:r>
      <w:r w:rsidR="00366D7F">
        <w:rPr>
          <w:rFonts w:ascii="Verdana" w:hAnsi="Verdana" w:cs="Arial"/>
          <w:sz w:val="22"/>
          <w:szCs w:val="22"/>
        </w:rPr>
        <w:t xml:space="preserve">considerando </w:t>
      </w:r>
      <w:r w:rsidR="00677BA0">
        <w:rPr>
          <w:rFonts w:ascii="Verdana" w:hAnsi="Verdana" w:cs="Arial"/>
          <w:sz w:val="22"/>
          <w:szCs w:val="22"/>
        </w:rPr>
        <w:t>los artículo</w:t>
      </w:r>
      <w:r w:rsidR="003B4FC8">
        <w:rPr>
          <w:rFonts w:ascii="Verdana" w:hAnsi="Verdana" w:cs="Arial"/>
          <w:sz w:val="22"/>
          <w:szCs w:val="22"/>
        </w:rPr>
        <w:t>s</w:t>
      </w:r>
      <w:r w:rsidR="00677BA0">
        <w:rPr>
          <w:rFonts w:ascii="Verdana" w:hAnsi="Verdana" w:cs="Arial"/>
          <w:sz w:val="22"/>
          <w:szCs w:val="22"/>
        </w:rPr>
        <w:t xml:space="preserve"> 86</w:t>
      </w:r>
      <w:r w:rsidR="00FE6DCD">
        <w:rPr>
          <w:rFonts w:ascii="Verdana" w:hAnsi="Verdana" w:cs="Arial"/>
          <w:sz w:val="22"/>
          <w:szCs w:val="22"/>
        </w:rPr>
        <w:t xml:space="preserve"> y </w:t>
      </w:r>
      <w:r w:rsidR="00677BA0">
        <w:rPr>
          <w:rFonts w:ascii="Verdana" w:hAnsi="Verdana" w:cs="Arial"/>
          <w:sz w:val="22"/>
          <w:szCs w:val="22"/>
        </w:rPr>
        <w:t>87 de la Ley 1523 de 2012</w:t>
      </w:r>
      <w:r w:rsidR="00234548">
        <w:rPr>
          <w:rFonts w:ascii="Verdana" w:hAnsi="Verdana" w:cs="Arial"/>
          <w:sz w:val="22"/>
          <w:szCs w:val="22"/>
        </w:rPr>
        <w:t>, así como las medidas complementarias requeridas para mitigar el impacto de la situación de desastre</w:t>
      </w:r>
      <w:r w:rsidR="0038348B">
        <w:rPr>
          <w:rFonts w:ascii="Verdana" w:hAnsi="Verdana" w:cs="Arial"/>
          <w:sz w:val="22"/>
          <w:szCs w:val="22"/>
        </w:rPr>
        <w:t xml:space="preserve"> sobre los consumidores financieros afectados. </w:t>
      </w:r>
    </w:p>
    <w:p w14:paraId="5B4C4A11" w14:textId="77777777" w:rsidR="005A6A01" w:rsidRPr="00CD7BE1" w:rsidRDefault="005A6A01" w:rsidP="00831BFE">
      <w:pPr>
        <w:autoSpaceDE w:val="0"/>
        <w:autoSpaceDN w:val="0"/>
        <w:adjustRightInd w:val="0"/>
        <w:jc w:val="both"/>
        <w:rPr>
          <w:rFonts w:ascii="Verdana" w:hAnsi="Verdana" w:cs="Arial"/>
          <w:b/>
          <w:sz w:val="22"/>
          <w:szCs w:val="22"/>
          <w:lang w:val="es-ES"/>
        </w:rPr>
      </w:pPr>
    </w:p>
    <w:p w14:paraId="6070D57F" w14:textId="6E6C6170" w:rsidR="00B229A4" w:rsidRPr="00CD7BE1" w:rsidRDefault="009053C0" w:rsidP="00831BFE">
      <w:pPr>
        <w:autoSpaceDE w:val="0"/>
        <w:autoSpaceDN w:val="0"/>
        <w:adjustRightInd w:val="0"/>
        <w:jc w:val="both"/>
        <w:rPr>
          <w:rFonts w:ascii="Verdana" w:hAnsi="Verdana" w:cs="Arial"/>
          <w:b/>
          <w:sz w:val="22"/>
          <w:szCs w:val="22"/>
          <w:lang w:val="es-ES"/>
        </w:rPr>
      </w:pPr>
      <w:r w:rsidRPr="00CD7BE1">
        <w:rPr>
          <w:rFonts w:ascii="Verdana" w:hAnsi="Verdana" w:cs="Arial"/>
          <w:b/>
          <w:sz w:val="22"/>
          <w:szCs w:val="22"/>
          <w:lang w:val="es-ES"/>
        </w:rPr>
        <w:t xml:space="preserve">SEGUNDA: </w:t>
      </w:r>
      <w:r w:rsidR="00E36EAD" w:rsidRPr="00CD7BE1">
        <w:rPr>
          <w:rFonts w:ascii="Verdana" w:hAnsi="Verdana" w:cs="Arial"/>
          <w:b/>
          <w:sz w:val="22"/>
          <w:szCs w:val="22"/>
          <w:lang w:val="es-ES"/>
        </w:rPr>
        <w:t>Ámbito de aplicación</w:t>
      </w:r>
    </w:p>
    <w:p w14:paraId="72CB1729" w14:textId="77777777" w:rsidR="00E36EAD" w:rsidRPr="00CD7BE1" w:rsidRDefault="00E36EAD" w:rsidP="00831BFE">
      <w:pPr>
        <w:autoSpaceDE w:val="0"/>
        <w:autoSpaceDN w:val="0"/>
        <w:adjustRightInd w:val="0"/>
        <w:jc w:val="both"/>
        <w:rPr>
          <w:rFonts w:ascii="Verdana" w:hAnsi="Verdana" w:cs="Arial"/>
          <w:b/>
          <w:sz w:val="22"/>
          <w:szCs w:val="22"/>
          <w:lang w:val="es-ES"/>
        </w:rPr>
      </w:pPr>
    </w:p>
    <w:p w14:paraId="430A64B9" w14:textId="18398DDC" w:rsidR="00B229A4" w:rsidRDefault="00CD2286" w:rsidP="00831BFE">
      <w:pPr>
        <w:autoSpaceDE w:val="0"/>
        <w:autoSpaceDN w:val="0"/>
        <w:adjustRightInd w:val="0"/>
        <w:jc w:val="both"/>
        <w:rPr>
          <w:rFonts w:ascii="Verdana" w:hAnsi="Verdana" w:cs="Arial"/>
          <w:bCs/>
          <w:sz w:val="22"/>
          <w:szCs w:val="22"/>
          <w:lang w:val="es-ES"/>
        </w:rPr>
      </w:pPr>
      <w:r w:rsidRPr="00CD7BE1">
        <w:rPr>
          <w:rFonts w:ascii="Verdana" w:hAnsi="Verdana" w:cs="Arial"/>
          <w:bCs/>
          <w:sz w:val="22"/>
          <w:szCs w:val="22"/>
          <w:lang w:val="es-ES"/>
        </w:rPr>
        <w:t xml:space="preserve">Las instrucciones previstas en la presente Circular Externa </w:t>
      </w:r>
      <w:r w:rsidR="00E17410">
        <w:rPr>
          <w:rFonts w:ascii="Verdana" w:hAnsi="Verdana" w:cs="Arial"/>
          <w:bCs/>
          <w:sz w:val="22"/>
          <w:szCs w:val="22"/>
          <w:lang w:val="es-ES"/>
        </w:rPr>
        <w:t>son aplicables</w:t>
      </w:r>
      <w:r w:rsidRPr="00CD7BE1">
        <w:rPr>
          <w:rFonts w:ascii="Verdana" w:hAnsi="Verdana" w:cs="Arial"/>
          <w:bCs/>
          <w:sz w:val="22"/>
          <w:szCs w:val="22"/>
          <w:lang w:val="es-ES"/>
        </w:rPr>
        <w:t xml:space="preserve"> a </w:t>
      </w:r>
      <w:r w:rsidR="00FE4C02">
        <w:rPr>
          <w:rFonts w:ascii="Verdana" w:hAnsi="Verdana" w:cs="Arial"/>
          <w:bCs/>
          <w:sz w:val="22"/>
          <w:szCs w:val="22"/>
          <w:lang w:val="es-ES"/>
        </w:rPr>
        <w:t xml:space="preserve">todas </w:t>
      </w:r>
      <w:r w:rsidR="001A1B9C">
        <w:rPr>
          <w:rFonts w:ascii="Verdana" w:hAnsi="Verdana" w:cs="Arial"/>
          <w:bCs/>
          <w:sz w:val="22"/>
          <w:szCs w:val="22"/>
          <w:lang w:val="es-ES"/>
        </w:rPr>
        <w:t>las entidades vigiladas por la SFC</w:t>
      </w:r>
      <w:r w:rsidRPr="00CD7BE1">
        <w:rPr>
          <w:rFonts w:ascii="Verdana" w:hAnsi="Verdana" w:cs="Arial"/>
          <w:bCs/>
          <w:sz w:val="22"/>
          <w:szCs w:val="22"/>
          <w:lang w:val="es-ES"/>
        </w:rPr>
        <w:t xml:space="preserve">, </w:t>
      </w:r>
      <w:r w:rsidR="003B4FC8">
        <w:rPr>
          <w:rFonts w:ascii="Verdana" w:hAnsi="Verdana" w:cs="Arial"/>
          <w:bCs/>
          <w:sz w:val="22"/>
          <w:szCs w:val="22"/>
          <w:lang w:val="es-ES"/>
        </w:rPr>
        <w:t xml:space="preserve">respecto </w:t>
      </w:r>
      <w:r w:rsidR="00E144CC">
        <w:rPr>
          <w:rFonts w:ascii="Verdana" w:hAnsi="Verdana" w:cs="Arial"/>
          <w:bCs/>
          <w:sz w:val="22"/>
          <w:szCs w:val="22"/>
          <w:lang w:val="es-ES"/>
        </w:rPr>
        <w:t>de los consumidores financieros</w:t>
      </w:r>
      <w:r w:rsidR="009C62CD">
        <w:rPr>
          <w:rFonts w:ascii="Verdana" w:hAnsi="Verdana" w:cs="Arial"/>
          <w:bCs/>
          <w:sz w:val="22"/>
          <w:szCs w:val="22"/>
          <w:lang w:val="es-ES"/>
        </w:rPr>
        <w:t xml:space="preserve"> afectados por la situación de desastre</w:t>
      </w:r>
      <w:r w:rsidR="00E5221C">
        <w:rPr>
          <w:rFonts w:ascii="Verdana" w:hAnsi="Verdana" w:cs="Arial"/>
          <w:bCs/>
          <w:sz w:val="22"/>
          <w:szCs w:val="22"/>
          <w:lang w:val="es-ES"/>
        </w:rPr>
        <w:t xml:space="preserve">. Para estos efectos, las entidades deben tener en cuenta el alcance de la situación de desastre, </w:t>
      </w:r>
      <w:r w:rsidR="00966553">
        <w:rPr>
          <w:rFonts w:ascii="Verdana" w:hAnsi="Verdana" w:cs="Arial"/>
          <w:bCs/>
          <w:sz w:val="22"/>
          <w:szCs w:val="22"/>
          <w:lang w:val="es-ES"/>
        </w:rPr>
        <w:t xml:space="preserve">definido en </w:t>
      </w:r>
      <w:r w:rsidR="00BE5879">
        <w:rPr>
          <w:rFonts w:ascii="Verdana" w:hAnsi="Verdana" w:cs="Arial"/>
          <w:bCs/>
          <w:sz w:val="22"/>
          <w:szCs w:val="22"/>
          <w:lang w:val="es-ES"/>
        </w:rPr>
        <w:t xml:space="preserve">el </w:t>
      </w:r>
      <w:r w:rsidR="00966553">
        <w:rPr>
          <w:rFonts w:ascii="Verdana" w:eastAsia="Arial" w:hAnsi="Verdana" w:cs="Arial"/>
          <w:color w:val="000000" w:themeColor="text1"/>
          <w:sz w:val="22"/>
          <w:szCs w:val="22"/>
          <w:u w:color="000000"/>
          <w:bdr w:val="nil"/>
          <w:lang w:eastAsia="es-CO"/>
        </w:rPr>
        <w:t>artículo 1 d</w:t>
      </w:r>
      <w:r w:rsidR="00966553" w:rsidRPr="00E40B0A">
        <w:rPr>
          <w:rFonts w:ascii="Verdana" w:eastAsia="Arial" w:hAnsi="Verdana" w:cs="Arial"/>
          <w:color w:val="000000" w:themeColor="text1"/>
          <w:sz w:val="22"/>
          <w:szCs w:val="22"/>
          <w:u w:color="000000"/>
          <w:bdr w:val="nil"/>
          <w:lang w:eastAsia="es-CO"/>
        </w:rPr>
        <w:t xml:space="preserve">el </w:t>
      </w:r>
      <w:r w:rsidR="00966553" w:rsidRPr="000B2583">
        <w:rPr>
          <w:rFonts w:ascii="Verdana" w:hAnsi="Verdana" w:cs="Arial"/>
          <w:sz w:val="22"/>
          <w:szCs w:val="22"/>
        </w:rPr>
        <w:t>Decreto</w:t>
      </w:r>
      <w:r w:rsidR="00966553">
        <w:rPr>
          <w:rFonts w:ascii="Verdana" w:hAnsi="Verdana" w:cs="Arial"/>
          <w:sz w:val="22"/>
          <w:szCs w:val="22"/>
        </w:rPr>
        <w:t xml:space="preserve"> 1171</w:t>
      </w:r>
      <w:r w:rsidR="00966553" w:rsidRPr="000B2583">
        <w:rPr>
          <w:rFonts w:ascii="Verdana" w:hAnsi="Verdana" w:cs="Arial"/>
          <w:sz w:val="22"/>
          <w:szCs w:val="22"/>
        </w:rPr>
        <w:t xml:space="preserve"> del </w:t>
      </w:r>
      <w:r w:rsidR="00966553">
        <w:rPr>
          <w:rFonts w:ascii="Verdana" w:hAnsi="Verdana" w:cs="Arial"/>
          <w:sz w:val="22"/>
          <w:szCs w:val="22"/>
        </w:rPr>
        <w:t>11</w:t>
      </w:r>
      <w:r w:rsidR="00966553" w:rsidRPr="000B2583">
        <w:rPr>
          <w:rFonts w:ascii="Verdana" w:hAnsi="Verdana" w:cs="Arial"/>
          <w:sz w:val="22"/>
          <w:szCs w:val="22"/>
        </w:rPr>
        <w:t xml:space="preserve"> de </w:t>
      </w:r>
      <w:r w:rsidR="00966553">
        <w:rPr>
          <w:rFonts w:ascii="Verdana" w:hAnsi="Verdana" w:cs="Arial"/>
          <w:sz w:val="22"/>
          <w:szCs w:val="22"/>
        </w:rPr>
        <w:t xml:space="preserve">agosto </w:t>
      </w:r>
      <w:r w:rsidR="00966553" w:rsidRPr="000B2583">
        <w:rPr>
          <w:rFonts w:ascii="Verdana" w:hAnsi="Verdana" w:cs="Arial"/>
          <w:sz w:val="22"/>
          <w:szCs w:val="22"/>
        </w:rPr>
        <w:t>de 2026</w:t>
      </w:r>
      <w:r w:rsidR="009F3078">
        <w:rPr>
          <w:rFonts w:ascii="Verdana" w:hAnsi="Verdana" w:cs="Arial"/>
          <w:sz w:val="22"/>
          <w:szCs w:val="22"/>
        </w:rPr>
        <w:t xml:space="preserve">, así como el </w:t>
      </w:r>
      <w:r w:rsidR="009F3078">
        <w:rPr>
          <w:rFonts w:ascii="Verdana" w:hAnsi="Verdana" w:cs="Arial"/>
          <w:bCs/>
          <w:sz w:val="22"/>
          <w:szCs w:val="22"/>
          <w:lang w:val="es-ES"/>
        </w:rPr>
        <w:t xml:space="preserve">artículo 87 </w:t>
      </w:r>
      <w:r w:rsidR="009F3078">
        <w:rPr>
          <w:rFonts w:ascii="Verdana" w:hAnsi="Verdana" w:cs="Arial"/>
          <w:sz w:val="22"/>
          <w:szCs w:val="22"/>
        </w:rPr>
        <w:t>de la Ley 1523 de 2012</w:t>
      </w:r>
      <w:r w:rsidR="009F3078">
        <w:rPr>
          <w:rFonts w:ascii="Verdana" w:eastAsia="Arial" w:hAnsi="Verdana" w:cs="Arial"/>
          <w:color w:val="000000" w:themeColor="text1"/>
          <w:sz w:val="22"/>
          <w:szCs w:val="22"/>
          <w:u w:color="000000"/>
          <w:bdr w:val="nil"/>
          <w:lang w:eastAsia="es-CO"/>
        </w:rPr>
        <w:t xml:space="preserve">, </w:t>
      </w:r>
      <w:r w:rsidR="009F3078">
        <w:rPr>
          <w:rFonts w:ascii="Verdana" w:hAnsi="Verdana" w:cs="Arial"/>
          <w:bCs/>
          <w:sz w:val="22"/>
          <w:szCs w:val="22"/>
          <w:lang w:val="es-ES"/>
        </w:rPr>
        <w:t xml:space="preserve">sin perjuicio de lo previsto en </w:t>
      </w:r>
      <w:r w:rsidR="002657C2">
        <w:rPr>
          <w:rFonts w:ascii="Verdana" w:hAnsi="Verdana" w:cs="Arial"/>
          <w:sz w:val="22"/>
          <w:szCs w:val="22"/>
        </w:rPr>
        <w:t>la instrucción TERCERA de la presente Circular Externa</w:t>
      </w:r>
      <w:r w:rsidRPr="00CD7BE1">
        <w:rPr>
          <w:rFonts w:ascii="Verdana" w:hAnsi="Verdana" w:cs="Arial"/>
          <w:bCs/>
          <w:sz w:val="22"/>
          <w:szCs w:val="22"/>
          <w:lang w:val="es-ES"/>
        </w:rPr>
        <w:t>.</w:t>
      </w:r>
    </w:p>
    <w:p w14:paraId="18BEE196" w14:textId="77777777" w:rsidR="00CD2286" w:rsidRPr="00CD7BE1" w:rsidRDefault="00CD2286" w:rsidP="00831BFE">
      <w:pPr>
        <w:autoSpaceDE w:val="0"/>
        <w:autoSpaceDN w:val="0"/>
        <w:adjustRightInd w:val="0"/>
        <w:jc w:val="both"/>
        <w:rPr>
          <w:rFonts w:ascii="Verdana" w:hAnsi="Verdana" w:cs="Arial"/>
          <w:b/>
          <w:sz w:val="22"/>
          <w:szCs w:val="22"/>
          <w:lang w:val="es-ES"/>
        </w:rPr>
      </w:pPr>
    </w:p>
    <w:p w14:paraId="04A0B3EF" w14:textId="77777777" w:rsidR="00422374" w:rsidRDefault="00CB5B3D" w:rsidP="00FB5650">
      <w:pPr>
        <w:autoSpaceDE w:val="0"/>
        <w:autoSpaceDN w:val="0"/>
        <w:adjustRightInd w:val="0"/>
        <w:jc w:val="both"/>
        <w:rPr>
          <w:rFonts w:ascii="Verdana" w:hAnsi="Verdana" w:cs="Arial"/>
          <w:b/>
          <w:sz w:val="22"/>
          <w:szCs w:val="22"/>
          <w:lang w:val="es-ES"/>
        </w:rPr>
      </w:pPr>
      <w:r w:rsidRPr="00CD7BE1">
        <w:rPr>
          <w:rFonts w:ascii="Verdana" w:hAnsi="Verdana" w:cs="Arial"/>
          <w:b/>
          <w:sz w:val="22"/>
          <w:szCs w:val="22"/>
          <w:lang w:val="es-ES"/>
        </w:rPr>
        <w:t>TERCER</w:t>
      </w:r>
      <w:r w:rsidR="00B95BCB">
        <w:rPr>
          <w:rFonts w:ascii="Verdana" w:hAnsi="Verdana" w:cs="Arial"/>
          <w:b/>
          <w:sz w:val="22"/>
          <w:szCs w:val="22"/>
          <w:lang w:val="es-ES"/>
        </w:rPr>
        <w:t>A</w:t>
      </w:r>
      <w:r w:rsidRPr="00CD7BE1">
        <w:rPr>
          <w:rFonts w:ascii="Verdana" w:hAnsi="Verdana" w:cs="Arial"/>
          <w:b/>
          <w:sz w:val="22"/>
          <w:szCs w:val="22"/>
          <w:lang w:val="es-ES"/>
        </w:rPr>
        <w:t xml:space="preserve">: </w:t>
      </w:r>
      <w:r w:rsidR="0082462D">
        <w:rPr>
          <w:rFonts w:ascii="Verdana" w:hAnsi="Verdana" w:cs="Arial"/>
          <w:b/>
          <w:sz w:val="22"/>
          <w:szCs w:val="22"/>
          <w:lang w:val="es-ES"/>
        </w:rPr>
        <w:t>I</w:t>
      </w:r>
      <w:r w:rsidR="0082462D" w:rsidRPr="0082462D">
        <w:rPr>
          <w:rFonts w:ascii="Verdana" w:hAnsi="Verdana" w:cs="Arial"/>
          <w:b/>
          <w:sz w:val="22"/>
          <w:szCs w:val="22"/>
          <w:lang w:val="es-ES"/>
        </w:rPr>
        <w:t xml:space="preserve">dentificación de afectados </w:t>
      </w:r>
    </w:p>
    <w:p w14:paraId="03E8AC09" w14:textId="77777777" w:rsidR="00422374" w:rsidRDefault="00422374" w:rsidP="00FB5650">
      <w:pPr>
        <w:autoSpaceDE w:val="0"/>
        <w:autoSpaceDN w:val="0"/>
        <w:adjustRightInd w:val="0"/>
        <w:jc w:val="both"/>
        <w:rPr>
          <w:rFonts w:ascii="Verdana" w:hAnsi="Verdana" w:cs="Arial"/>
          <w:b/>
          <w:sz w:val="22"/>
          <w:szCs w:val="22"/>
          <w:lang w:val="es-ES"/>
        </w:rPr>
      </w:pPr>
    </w:p>
    <w:p w14:paraId="38D3712E" w14:textId="04AF9C68" w:rsidR="0082462D" w:rsidRDefault="0082462D" w:rsidP="00FB5650">
      <w:pPr>
        <w:autoSpaceDE w:val="0"/>
        <w:autoSpaceDN w:val="0"/>
        <w:adjustRightInd w:val="0"/>
        <w:jc w:val="both"/>
        <w:rPr>
          <w:rFonts w:ascii="Verdana" w:hAnsi="Verdana" w:cs="Arial"/>
          <w:bCs/>
          <w:sz w:val="22"/>
          <w:szCs w:val="22"/>
          <w:lang w:val="es-ES"/>
        </w:rPr>
      </w:pPr>
      <w:r w:rsidRPr="0082462D">
        <w:rPr>
          <w:rFonts w:ascii="Verdana" w:hAnsi="Verdana" w:cs="Arial"/>
          <w:bCs/>
          <w:sz w:val="22"/>
          <w:szCs w:val="22"/>
          <w:lang w:val="es-ES"/>
        </w:rPr>
        <w:t xml:space="preserve">Las entidades vigiladas deberán adoptar políticas y procedimientos internos que les permitan identificar a los consumidores financieros </w:t>
      </w:r>
      <w:r w:rsidR="00553E8E">
        <w:rPr>
          <w:rFonts w:ascii="Verdana" w:hAnsi="Verdana" w:cs="Arial"/>
          <w:bCs/>
          <w:sz w:val="22"/>
          <w:szCs w:val="22"/>
          <w:lang w:val="es-ES"/>
        </w:rPr>
        <w:t xml:space="preserve">afectados por la situación de desastre declarada mediante </w:t>
      </w:r>
      <w:r w:rsidR="00553E8E" w:rsidRPr="00E40B0A">
        <w:rPr>
          <w:rFonts w:ascii="Verdana" w:eastAsia="Arial" w:hAnsi="Verdana" w:cs="Arial"/>
          <w:color w:val="000000" w:themeColor="text1"/>
          <w:sz w:val="22"/>
          <w:szCs w:val="22"/>
          <w:u w:color="000000"/>
          <w:bdr w:val="nil"/>
          <w:lang w:eastAsia="es-CO"/>
        </w:rPr>
        <w:t xml:space="preserve">el </w:t>
      </w:r>
      <w:r w:rsidR="008831B8" w:rsidRPr="000B2583">
        <w:rPr>
          <w:rFonts w:ascii="Verdana" w:hAnsi="Verdana" w:cs="Arial"/>
          <w:sz w:val="22"/>
          <w:szCs w:val="22"/>
        </w:rPr>
        <w:t>Decreto</w:t>
      </w:r>
      <w:r w:rsidR="008831B8">
        <w:rPr>
          <w:rFonts w:ascii="Verdana" w:hAnsi="Verdana" w:cs="Arial"/>
          <w:sz w:val="22"/>
          <w:szCs w:val="22"/>
        </w:rPr>
        <w:t xml:space="preserve"> 1171</w:t>
      </w:r>
      <w:r w:rsidR="008831B8" w:rsidRPr="000B2583">
        <w:rPr>
          <w:rFonts w:ascii="Verdana" w:hAnsi="Verdana" w:cs="Arial"/>
          <w:sz w:val="22"/>
          <w:szCs w:val="22"/>
        </w:rPr>
        <w:t xml:space="preserve"> del </w:t>
      </w:r>
      <w:r w:rsidR="008831B8">
        <w:rPr>
          <w:rFonts w:ascii="Verdana" w:hAnsi="Verdana" w:cs="Arial"/>
          <w:sz w:val="22"/>
          <w:szCs w:val="22"/>
        </w:rPr>
        <w:t>11</w:t>
      </w:r>
      <w:r w:rsidR="008831B8" w:rsidRPr="000B2583">
        <w:rPr>
          <w:rFonts w:ascii="Verdana" w:hAnsi="Verdana" w:cs="Arial"/>
          <w:sz w:val="22"/>
          <w:szCs w:val="22"/>
        </w:rPr>
        <w:t xml:space="preserve"> de </w:t>
      </w:r>
      <w:r w:rsidR="008831B8">
        <w:rPr>
          <w:rFonts w:ascii="Verdana" w:hAnsi="Verdana" w:cs="Arial"/>
          <w:sz w:val="22"/>
          <w:szCs w:val="22"/>
        </w:rPr>
        <w:t xml:space="preserve">agosto </w:t>
      </w:r>
      <w:r w:rsidR="008831B8" w:rsidRPr="000B2583">
        <w:rPr>
          <w:rFonts w:ascii="Verdana" w:hAnsi="Verdana" w:cs="Arial"/>
          <w:sz w:val="22"/>
          <w:szCs w:val="22"/>
        </w:rPr>
        <w:t>de 2026</w:t>
      </w:r>
      <w:r w:rsidRPr="0082462D">
        <w:rPr>
          <w:rFonts w:ascii="Verdana" w:hAnsi="Verdana" w:cs="Arial"/>
          <w:bCs/>
          <w:sz w:val="22"/>
          <w:szCs w:val="22"/>
          <w:lang w:val="es-ES"/>
        </w:rPr>
        <w:t xml:space="preserve">, cuya capacidad de pago o situación económica se haya visto </w:t>
      </w:r>
      <w:r w:rsidR="00B95044">
        <w:rPr>
          <w:rFonts w:ascii="Verdana" w:hAnsi="Verdana" w:cs="Arial"/>
          <w:bCs/>
          <w:sz w:val="22"/>
          <w:szCs w:val="22"/>
          <w:lang w:val="es-ES"/>
        </w:rPr>
        <w:t>perjudicada</w:t>
      </w:r>
      <w:r w:rsidRPr="0082462D">
        <w:rPr>
          <w:rFonts w:ascii="Verdana" w:hAnsi="Verdana" w:cs="Arial"/>
          <w:bCs/>
          <w:sz w:val="22"/>
          <w:szCs w:val="22"/>
          <w:lang w:val="es-ES"/>
        </w:rPr>
        <w:t xml:space="preserve"> por </w:t>
      </w:r>
      <w:r w:rsidR="00945D41">
        <w:rPr>
          <w:rFonts w:ascii="Verdana" w:hAnsi="Verdana" w:cs="Arial"/>
          <w:bCs/>
          <w:sz w:val="22"/>
          <w:szCs w:val="22"/>
          <w:lang w:val="es-ES"/>
        </w:rPr>
        <w:t>el desastre</w:t>
      </w:r>
      <w:r w:rsidR="0055387B">
        <w:rPr>
          <w:rFonts w:ascii="Verdana" w:hAnsi="Verdana" w:cs="Arial"/>
          <w:bCs/>
          <w:sz w:val="22"/>
          <w:szCs w:val="22"/>
          <w:lang w:val="es-ES"/>
        </w:rPr>
        <w:t xml:space="preserve">, </w:t>
      </w:r>
      <w:r w:rsidR="00CE12A8">
        <w:rPr>
          <w:rFonts w:ascii="Verdana" w:hAnsi="Verdana" w:cs="Arial"/>
          <w:bCs/>
          <w:sz w:val="22"/>
          <w:szCs w:val="22"/>
          <w:lang w:val="es-ES"/>
        </w:rPr>
        <w:t>o</w:t>
      </w:r>
      <w:r w:rsidR="0055387B">
        <w:rPr>
          <w:rFonts w:ascii="Verdana" w:hAnsi="Verdana" w:cs="Arial"/>
          <w:bCs/>
          <w:sz w:val="22"/>
          <w:szCs w:val="22"/>
          <w:lang w:val="es-ES"/>
        </w:rPr>
        <w:t xml:space="preserve"> que puedan verse afectados en cuanto </w:t>
      </w:r>
      <w:r w:rsidR="00751470">
        <w:rPr>
          <w:rFonts w:ascii="Verdana" w:hAnsi="Verdana" w:cs="Arial"/>
          <w:bCs/>
          <w:sz w:val="22"/>
          <w:szCs w:val="22"/>
          <w:lang w:val="es-ES"/>
        </w:rPr>
        <w:t>al uso o manejo de los productos o servicios de la entidad vigilad</w:t>
      </w:r>
      <w:r w:rsidR="001E4D6F">
        <w:rPr>
          <w:rFonts w:ascii="Verdana" w:hAnsi="Verdana" w:cs="Arial"/>
          <w:bCs/>
          <w:sz w:val="22"/>
          <w:szCs w:val="22"/>
          <w:lang w:val="es-ES"/>
        </w:rPr>
        <w:t>a</w:t>
      </w:r>
      <w:r w:rsidRPr="0082462D">
        <w:rPr>
          <w:rFonts w:ascii="Verdana" w:hAnsi="Verdana" w:cs="Arial"/>
          <w:bCs/>
          <w:sz w:val="22"/>
          <w:szCs w:val="22"/>
          <w:lang w:val="es-ES"/>
        </w:rPr>
        <w:t>. Así mismo, las entidades vigiladas deberán establecer los mecanismos que permitan identificar los productos</w:t>
      </w:r>
      <w:r w:rsidR="00EA6302">
        <w:rPr>
          <w:rFonts w:ascii="Verdana" w:hAnsi="Verdana" w:cs="Arial"/>
          <w:bCs/>
          <w:sz w:val="22"/>
          <w:szCs w:val="22"/>
          <w:lang w:val="es-ES"/>
        </w:rPr>
        <w:t xml:space="preserve"> o servicios</w:t>
      </w:r>
      <w:r w:rsidRPr="0082462D">
        <w:rPr>
          <w:rFonts w:ascii="Verdana" w:hAnsi="Verdana" w:cs="Arial"/>
          <w:bCs/>
          <w:sz w:val="22"/>
          <w:szCs w:val="22"/>
          <w:lang w:val="es-ES"/>
        </w:rPr>
        <w:t xml:space="preserve"> respecto de los cuales se puedan presentar reclamaciones por parte de los consumidores afectados </w:t>
      </w:r>
      <w:r w:rsidR="00945D41">
        <w:rPr>
          <w:rFonts w:ascii="Verdana" w:hAnsi="Verdana" w:cs="Arial"/>
          <w:bCs/>
          <w:sz w:val="22"/>
          <w:szCs w:val="22"/>
          <w:lang w:val="es-ES"/>
        </w:rPr>
        <w:t xml:space="preserve">por la situación de desastre. </w:t>
      </w:r>
    </w:p>
    <w:p w14:paraId="506E322B" w14:textId="77777777" w:rsidR="00945D41" w:rsidRDefault="00945D41" w:rsidP="00FB5650">
      <w:pPr>
        <w:autoSpaceDE w:val="0"/>
        <w:autoSpaceDN w:val="0"/>
        <w:adjustRightInd w:val="0"/>
        <w:jc w:val="both"/>
        <w:rPr>
          <w:rFonts w:ascii="Verdana" w:hAnsi="Verdana" w:cs="Arial"/>
          <w:b/>
          <w:sz w:val="22"/>
          <w:szCs w:val="22"/>
          <w:lang w:val="es-ES"/>
        </w:rPr>
      </w:pPr>
    </w:p>
    <w:p w14:paraId="4E1C556E" w14:textId="3C38BFB8" w:rsidR="00FB5650" w:rsidRPr="00CD7BE1" w:rsidRDefault="00945D41" w:rsidP="00FB5650">
      <w:pPr>
        <w:autoSpaceDE w:val="0"/>
        <w:autoSpaceDN w:val="0"/>
        <w:adjustRightInd w:val="0"/>
        <w:jc w:val="both"/>
        <w:rPr>
          <w:rFonts w:ascii="Verdana" w:hAnsi="Verdana" w:cs="Arial"/>
          <w:b/>
          <w:sz w:val="22"/>
          <w:szCs w:val="22"/>
          <w:lang w:val="es-CO"/>
        </w:rPr>
      </w:pPr>
      <w:r>
        <w:rPr>
          <w:rFonts w:ascii="Verdana" w:hAnsi="Verdana" w:cs="Arial"/>
          <w:b/>
          <w:sz w:val="22"/>
          <w:szCs w:val="22"/>
          <w:lang w:val="es-ES"/>
        </w:rPr>
        <w:lastRenderedPageBreak/>
        <w:t xml:space="preserve">CUARTA: </w:t>
      </w:r>
      <w:r w:rsidR="00831F84">
        <w:rPr>
          <w:rFonts w:ascii="Verdana" w:hAnsi="Verdana" w:cs="Arial"/>
          <w:b/>
          <w:sz w:val="22"/>
          <w:szCs w:val="22"/>
          <w:lang w:val="es-ES"/>
        </w:rPr>
        <w:t>Programas</w:t>
      </w:r>
      <w:r w:rsidR="005275F9" w:rsidRPr="005275F9">
        <w:rPr>
          <w:rFonts w:ascii="Verdana" w:hAnsi="Verdana" w:cs="Arial"/>
          <w:b/>
          <w:sz w:val="22"/>
          <w:szCs w:val="22"/>
          <w:lang w:val="es-CO"/>
        </w:rPr>
        <w:t xml:space="preserve"> de refinanciación de las condiciones de créditos vigentes</w:t>
      </w:r>
    </w:p>
    <w:p w14:paraId="4382D22A" w14:textId="77777777" w:rsidR="00F7720D" w:rsidRPr="00CD7BE1" w:rsidRDefault="00F7720D" w:rsidP="00831BFE">
      <w:pPr>
        <w:autoSpaceDE w:val="0"/>
        <w:autoSpaceDN w:val="0"/>
        <w:adjustRightInd w:val="0"/>
        <w:jc w:val="both"/>
        <w:rPr>
          <w:rFonts w:ascii="Verdana" w:hAnsi="Verdana" w:cs="Arial"/>
          <w:b/>
          <w:sz w:val="22"/>
          <w:szCs w:val="22"/>
          <w:lang w:val="es-ES"/>
        </w:rPr>
      </w:pPr>
    </w:p>
    <w:p w14:paraId="6BEEA046" w14:textId="1DAB1C7D" w:rsidR="00831F84" w:rsidRPr="00831F84" w:rsidRDefault="001C32EE" w:rsidP="00831F84">
      <w:pPr>
        <w:autoSpaceDE w:val="0"/>
        <w:autoSpaceDN w:val="0"/>
        <w:adjustRightInd w:val="0"/>
        <w:jc w:val="both"/>
        <w:rPr>
          <w:rFonts w:ascii="Verdana" w:hAnsi="Verdana" w:cs="Arial"/>
          <w:bCs/>
          <w:sz w:val="22"/>
          <w:szCs w:val="22"/>
          <w:lang w:val="es-ES"/>
        </w:rPr>
      </w:pPr>
      <w:r>
        <w:rPr>
          <w:rFonts w:ascii="Verdana" w:hAnsi="Verdana" w:cs="Arial"/>
          <w:bCs/>
          <w:sz w:val="22"/>
          <w:szCs w:val="22"/>
          <w:lang w:val="es-ES"/>
        </w:rPr>
        <w:t xml:space="preserve">En consideración del </w:t>
      </w:r>
      <w:r>
        <w:rPr>
          <w:rFonts w:ascii="Verdana" w:eastAsia="Arial" w:hAnsi="Verdana" w:cs="Arial"/>
          <w:color w:val="000000" w:themeColor="text1"/>
          <w:sz w:val="22"/>
          <w:szCs w:val="22"/>
          <w:u w:color="000000"/>
          <w:bdr w:val="nil"/>
          <w:lang w:eastAsia="es-CO"/>
        </w:rPr>
        <w:t>artículo 2 d</w:t>
      </w:r>
      <w:r w:rsidRPr="00E40B0A">
        <w:rPr>
          <w:rFonts w:ascii="Verdana" w:eastAsia="Arial" w:hAnsi="Verdana" w:cs="Arial"/>
          <w:color w:val="000000" w:themeColor="text1"/>
          <w:sz w:val="22"/>
          <w:szCs w:val="22"/>
          <w:u w:color="000000"/>
          <w:bdr w:val="nil"/>
          <w:lang w:eastAsia="es-CO"/>
        </w:rPr>
        <w:t xml:space="preserve">el </w:t>
      </w:r>
      <w:r w:rsidRPr="000B2583">
        <w:rPr>
          <w:rFonts w:ascii="Verdana" w:hAnsi="Verdana" w:cs="Arial"/>
          <w:sz w:val="22"/>
          <w:szCs w:val="22"/>
        </w:rPr>
        <w:t>Decreto</w:t>
      </w:r>
      <w:r>
        <w:rPr>
          <w:rFonts w:ascii="Verdana" w:hAnsi="Verdana" w:cs="Arial"/>
          <w:sz w:val="22"/>
          <w:szCs w:val="22"/>
        </w:rPr>
        <w:t xml:space="preserve"> 1171</w:t>
      </w:r>
      <w:r w:rsidRPr="000B2583">
        <w:rPr>
          <w:rFonts w:ascii="Verdana" w:hAnsi="Verdana" w:cs="Arial"/>
          <w:sz w:val="22"/>
          <w:szCs w:val="22"/>
        </w:rPr>
        <w:t xml:space="preserve"> del </w:t>
      </w:r>
      <w:r>
        <w:rPr>
          <w:rFonts w:ascii="Verdana" w:hAnsi="Verdana" w:cs="Arial"/>
          <w:sz w:val="22"/>
          <w:szCs w:val="22"/>
        </w:rPr>
        <w:t>11</w:t>
      </w:r>
      <w:r w:rsidRPr="000B2583">
        <w:rPr>
          <w:rFonts w:ascii="Verdana" w:hAnsi="Verdana" w:cs="Arial"/>
          <w:sz w:val="22"/>
          <w:szCs w:val="22"/>
        </w:rPr>
        <w:t xml:space="preserve"> de </w:t>
      </w:r>
      <w:r>
        <w:rPr>
          <w:rFonts w:ascii="Verdana" w:hAnsi="Verdana" w:cs="Arial"/>
          <w:sz w:val="22"/>
          <w:szCs w:val="22"/>
        </w:rPr>
        <w:t xml:space="preserve">agosto </w:t>
      </w:r>
      <w:r w:rsidRPr="000B2583">
        <w:rPr>
          <w:rFonts w:ascii="Verdana" w:hAnsi="Verdana" w:cs="Arial"/>
          <w:sz w:val="22"/>
          <w:szCs w:val="22"/>
        </w:rPr>
        <w:t>de 2026</w:t>
      </w:r>
      <w:r>
        <w:rPr>
          <w:rFonts w:ascii="Verdana" w:hAnsi="Verdana" w:cs="Arial"/>
          <w:sz w:val="22"/>
          <w:szCs w:val="22"/>
        </w:rPr>
        <w:t xml:space="preserve">, </w:t>
      </w:r>
      <w:r w:rsidR="00831F84" w:rsidRPr="00831F84">
        <w:rPr>
          <w:rFonts w:ascii="Verdana" w:hAnsi="Verdana" w:cs="Arial"/>
          <w:bCs/>
          <w:sz w:val="22"/>
          <w:szCs w:val="22"/>
          <w:lang w:val="es-ES"/>
        </w:rPr>
        <w:t>los establecimientos de crédito deben adoptar programas de refinanciación de las obligaciones a cargo de los deudores afectados</w:t>
      </w:r>
      <w:r w:rsidR="00435414">
        <w:rPr>
          <w:rFonts w:ascii="Verdana" w:hAnsi="Verdana" w:cs="Arial"/>
          <w:bCs/>
          <w:sz w:val="22"/>
          <w:szCs w:val="22"/>
          <w:lang w:val="es-ES"/>
        </w:rPr>
        <w:t xml:space="preserve"> por la situación de desastre declarada mediante </w:t>
      </w:r>
      <w:r w:rsidR="00831F84" w:rsidRPr="00831F84">
        <w:rPr>
          <w:rFonts w:ascii="Verdana" w:hAnsi="Verdana" w:cs="Arial"/>
          <w:bCs/>
          <w:sz w:val="22"/>
          <w:szCs w:val="22"/>
          <w:lang w:val="es-ES"/>
        </w:rPr>
        <w:t xml:space="preserve">el </w:t>
      </w:r>
      <w:r w:rsidR="0042396C" w:rsidRPr="000B2583">
        <w:rPr>
          <w:rFonts w:ascii="Verdana" w:hAnsi="Verdana" w:cs="Arial"/>
          <w:sz w:val="22"/>
          <w:szCs w:val="22"/>
        </w:rPr>
        <w:t>Decreto</w:t>
      </w:r>
      <w:r w:rsidR="0042396C">
        <w:rPr>
          <w:rFonts w:ascii="Verdana" w:hAnsi="Verdana" w:cs="Arial"/>
          <w:sz w:val="22"/>
          <w:szCs w:val="22"/>
        </w:rPr>
        <w:t xml:space="preserve"> 1171</w:t>
      </w:r>
      <w:r w:rsidR="0042396C" w:rsidRPr="000B2583">
        <w:rPr>
          <w:rFonts w:ascii="Verdana" w:hAnsi="Verdana" w:cs="Arial"/>
          <w:sz w:val="22"/>
          <w:szCs w:val="22"/>
        </w:rPr>
        <w:t xml:space="preserve"> del </w:t>
      </w:r>
      <w:r w:rsidR="0042396C">
        <w:rPr>
          <w:rFonts w:ascii="Verdana" w:hAnsi="Verdana" w:cs="Arial"/>
          <w:sz w:val="22"/>
          <w:szCs w:val="22"/>
        </w:rPr>
        <w:t>11</w:t>
      </w:r>
      <w:r w:rsidR="0042396C" w:rsidRPr="000B2583">
        <w:rPr>
          <w:rFonts w:ascii="Verdana" w:hAnsi="Verdana" w:cs="Arial"/>
          <w:sz w:val="22"/>
          <w:szCs w:val="22"/>
        </w:rPr>
        <w:t xml:space="preserve"> de </w:t>
      </w:r>
      <w:r w:rsidR="0042396C">
        <w:rPr>
          <w:rFonts w:ascii="Verdana" w:hAnsi="Verdana" w:cs="Arial"/>
          <w:sz w:val="22"/>
          <w:szCs w:val="22"/>
        </w:rPr>
        <w:t xml:space="preserve">agosto </w:t>
      </w:r>
      <w:r w:rsidR="0042396C" w:rsidRPr="000B2583">
        <w:rPr>
          <w:rFonts w:ascii="Verdana" w:hAnsi="Verdana" w:cs="Arial"/>
          <w:sz w:val="22"/>
          <w:szCs w:val="22"/>
        </w:rPr>
        <w:t>de 2026</w:t>
      </w:r>
      <w:r w:rsidR="00831F84" w:rsidRPr="00831F84">
        <w:rPr>
          <w:rFonts w:ascii="Verdana" w:hAnsi="Verdana" w:cs="Arial"/>
          <w:bCs/>
          <w:sz w:val="22"/>
          <w:szCs w:val="22"/>
          <w:lang w:val="es-ES"/>
        </w:rPr>
        <w:t>, teniendo en</w:t>
      </w:r>
      <w:r w:rsidR="00B373FD">
        <w:rPr>
          <w:rFonts w:ascii="Verdana" w:hAnsi="Verdana" w:cs="Arial"/>
          <w:bCs/>
          <w:sz w:val="22"/>
          <w:szCs w:val="22"/>
          <w:lang w:val="es-ES"/>
        </w:rPr>
        <w:t xml:space="preserve"> cuenta</w:t>
      </w:r>
      <w:r w:rsidR="00831F84" w:rsidRPr="00831F84">
        <w:rPr>
          <w:rFonts w:ascii="Verdana" w:hAnsi="Verdana" w:cs="Arial"/>
          <w:bCs/>
          <w:sz w:val="22"/>
          <w:szCs w:val="22"/>
          <w:lang w:val="es-ES"/>
        </w:rPr>
        <w:t xml:space="preserve"> las condiciones mínimas establecidas en el artículo 86 de la Ley 1523 de 2012, a saber:  </w:t>
      </w:r>
    </w:p>
    <w:p w14:paraId="3C87892E" w14:textId="77777777" w:rsidR="00831F84" w:rsidRPr="00831F84" w:rsidRDefault="00831F84" w:rsidP="00831F84">
      <w:pPr>
        <w:autoSpaceDE w:val="0"/>
        <w:autoSpaceDN w:val="0"/>
        <w:adjustRightInd w:val="0"/>
        <w:jc w:val="both"/>
        <w:rPr>
          <w:rFonts w:ascii="Verdana" w:hAnsi="Verdana" w:cs="Arial"/>
          <w:bCs/>
          <w:sz w:val="22"/>
          <w:szCs w:val="22"/>
          <w:lang w:val="es-ES"/>
        </w:rPr>
      </w:pPr>
    </w:p>
    <w:p w14:paraId="03DCF38A" w14:textId="3A7D1D8A" w:rsidR="003F28C8" w:rsidRDefault="00831F84" w:rsidP="00831F84">
      <w:pPr>
        <w:pStyle w:val="Prrafodelista"/>
        <w:numPr>
          <w:ilvl w:val="0"/>
          <w:numId w:val="14"/>
        </w:numPr>
        <w:autoSpaceDE w:val="0"/>
        <w:autoSpaceDN w:val="0"/>
        <w:adjustRightInd w:val="0"/>
        <w:ind w:left="567" w:hanging="567"/>
        <w:jc w:val="both"/>
        <w:rPr>
          <w:rFonts w:ascii="Verdana" w:hAnsi="Verdana" w:cs="Arial"/>
          <w:bCs/>
          <w:sz w:val="22"/>
          <w:szCs w:val="22"/>
          <w:lang w:val="es-ES"/>
        </w:rPr>
      </w:pPr>
      <w:r w:rsidRPr="00B75B1D">
        <w:rPr>
          <w:rFonts w:ascii="Verdana" w:hAnsi="Verdana" w:cs="Arial"/>
          <w:bCs/>
          <w:sz w:val="22"/>
          <w:szCs w:val="22"/>
          <w:lang w:val="es-ES"/>
        </w:rPr>
        <w:t>La refinanciación será aplicable únicamente respecto de obligaciones contraídas antes de</w:t>
      </w:r>
      <w:r w:rsidR="00DA0E6C" w:rsidRPr="00B75B1D">
        <w:rPr>
          <w:rFonts w:ascii="Verdana" w:hAnsi="Verdana" w:cs="Arial"/>
          <w:bCs/>
          <w:sz w:val="22"/>
          <w:szCs w:val="22"/>
          <w:lang w:val="es-ES"/>
        </w:rPr>
        <w:t>l 10 de</w:t>
      </w:r>
      <w:r w:rsidR="008C54E8">
        <w:rPr>
          <w:rFonts w:ascii="Verdana" w:hAnsi="Verdana" w:cs="Arial"/>
          <w:bCs/>
          <w:sz w:val="22"/>
          <w:szCs w:val="22"/>
          <w:lang w:val="es-ES"/>
        </w:rPr>
        <w:t xml:space="preserve"> agosto de 20</w:t>
      </w:r>
      <w:r w:rsidR="008C3568">
        <w:rPr>
          <w:rFonts w:ascii="Verdana" w:hAnsi="Verdana" w:cs="Arial"/>
          <w:bCs/>
          <w:sz w:val="22"/>
          <w:szCs w:val="22"/>
          <w:lang w:val="es-ES"/>
        </w:rPr>
        <w:t>2</w:t>
      </w:r>
      <w:r w:rsidR="008C54E8">
        <w:rPr>
          <w:rFonts w:ascii="Verdana" w:hAnsi="Verdana" w:cs="Arial"/>
          <w:bCs/>
          <w:sz w:val="22"/>
          <w:szCs w:val="22"/>
          <w:lang w:val="es-ES"/>
        </w:rPr>
        <w:t>6</w:t>
      </w:r>
      <w:r w:rsidRPr="00B75B1D">
        <w:rPr>
          <w:rFonts w:ascii="Verdana" w:hAnsi="Verdana" w:cs="Arial"/>
          <w:bCs/>
          <w:sz w:val="22"/>
          <w:szCs w:val="22"/>
          <w:lang w:val="es-ES"/>
        </w:rPr>
        <w:t xml:space="preserve">, y para los </w:t>
      </w:r>
      <w:r w:rsidR="006339D3">
        <w:rPr>
          <w:rFonts w:ascii="Verdana" w:hAnsi="Verdana" w:cs="Arial"/>
          <w:bCs/>
          <w:sz w:val="22"/>
          <w:szCs w:val="22"/>
          <w:lang w:val="es-ES"/>
        </w:rPr>
        <w:t xml:space="preserve">pagos con </w:t>
      </w:r>
      <w:r w:rsidRPr="00B75B1D">
        <w:rPr>
          <w:rFonts w:ascii="Verdana" w:hAnsi="Verdana" w:cs="Arial"/>
          <w:bCs/>
          <w:sz w:val="22"/>
          <w:szCs w:val="22"/>
          <w:lang w:val="es-ES"/>
        </w:rPr>
        <w:t xml:space="preserve">vencimientos que se produzcan a partir de dicha fecha. </w:t>
      </w:r>
    </w:p>
    <w:p w14:paraId="6038B295" w14:textId="77777777" w:rsidR="003F28C8" w:rsidRDefault="003F28C8" w:rsidP="003F28C8">
      <w:pPr>
        <w:pStyle w:val="Prrafodelista"/>
        <w:autoSpaceDE w:val="0"/>
        <w:autoSpaceDN w:val="0"/>
        <w:adjustRightInd w:val="0"/>
        <w:ind w:left="567"/>
        <w:jc w:val="both"/>
        <w:rPr>
          <w:rFonts w:ascii="Verdana" w:hAnsi="Verdana" w:cs="Arial"/>
          <w:bCs/>
          <w:sz w:val="22"/>
          <w:szCs w:val="22"/>
          <w:lang w:val="es-ES"/>
        </w:rPr>
      </w:pPr>
    </w:p>
    <w:p w14:paraId="761A50DB" w14:textId="77777777" w:rsidR="003F28C8" w:rsidRDefault="00831F84" w:rsidP="00831F84">
      <w:pPr>
        <w:pStyle w:val="Prrafodelista"/>
        <w:numPr>
          <w:ilvl w:val="0"/>
          <w:numId w:val="14"/>
        </w:numPr>
        <w:autoSpaceDE w:val="0"/>
        <w:autoSpaceDN w:val="0"/>
        <w:adjustRightInd w:val="0"/>
        <w:ind w:left="567" w:hanging="567"/>
        <w:jc w:val="both"/>
        <w:rPr>
          <w:rFonts w:ascii="Verdana" w:hAnsi="Verdana" w:cs="Arial"/>
          <w:bCs/>
          <w:sz w:val="22"/>
          <w:szCs w:val="22"/>
          <w:lang w:val="es-ES"/>
        </w:rPr>
      </w:pPr>
      <w:r w:rsidRPr="003F28C8">
        <w:rPr>
          <w:rFonts w:ascii="Verdana" w:hAnsi="Verdana" w:cs="Arial"/>
          <w:bCs/>
          <w:sz w:val="22"/>
          <w:szCs w:val="22"/>
          <w:lang w:val="es-ES"/>
        </w:rPr>
        <w:t>El nuevo plazo no podrá ser superior al doble del plazo pendiente, ni exceder de 20 años.</w:t>
      </w:r>
    </w:p>
    <w:p w14:paraId="6A9CDFBC" w14:textId="77777777" w:rsidR="003F28C8" w:rsidRPr="003F28C8" w:rsidRDefault="003F28C8" w:rsidP="003F28C8">
      <w:pPr>
        <w:pStyle w:val="Prrafodelista"/>
        <w:rPr>
          <w:rFonts w:ascii="Verdana" w:hAnsi="Verdana" w:cs="Arial"/>
          <w:bCs/>
          <w:sz w:val="22"/>
          <w:szCs w:val="22"/>
          <w:lang w:val="es-ES"/>
        </w:rPr>
      </w:pPr>
    </w:p>
    <w:p w14:paraId="71B9A435" w14:textId="77777777" w:rsidR="00C467A3" w:rsidRDefault="00831F84" w:rsidP="00831F84">
      <w:pPr>
        <w:pStyle w:val="Prrafodelista"/>
        <w:numPr>
          <w:ilvl w:val="0"/>
          <w:numId w:val="14"/>
        </w:numPr>
        <w:autoSpaceDE w:val="0"/>
        <w:autoSpaceDN w:val="0"/>
        <w:adjustRightInd w:val="0"/>
        <w:ind w:left="567" w:hanging="567"/>
        <w:jc w:val="both"/>
        <w:rPr>
          <w:rFonts w:ascii="Verdana" w:hAnsi="Verdana" w:cs="Arial"/>
          <w:bCs/>
          <w:sz w:val="22"/>
          <w:szCs w:val="22"/>
          <w:lang w:val="es-ES"/>
        </w:rPr>
      </w:pPr>
      <w:r w:rsidRPr="003F28C8">
        <w:rPr>
          <w:rFonts w:ascii="Verdana" w:hAnsi="Verdana" w:cs="Arial"/>
          <w:bCs/>
          <w:sz w:val="22"/>
          <w:szCs w:val="22"/>
          <w:lang w:val="es-ES"/>
        </w:rPr>
        <w:t>Las condiciones de las obligaciones refinanciadas no podrán ser más gravosas que las originales.</w:t>
      </w:r>
    </w:p>
    <w:p w14:paraId="0CED3284" w14:textId="77777777" w:rsidR="00566B3F" w:rsidRPr="00566B3F" w:rsidRDefault="00566B3F" w:rsidP="00566B3F">
      <w:pPr>
        <w:pStyle w:val="Prrafodelista"/>
        <w:rPr>
          <w:rFonts w:ascii="Verdana" w:hAnsi="Verdana" w:cs="Arial"/>
          <w:bCs/>
          <w:sz w:val="22"/>
          <w:szCs w:val="22"/>
          <w:lang w:val="es-ES"/>
        </w:rPr>
      </w:pPr>
    </w:p>
    <w:p w14:paraId="2008CEAB" w14:textId="2517CF70" w:rsidR="00566B3F" w:rsidRDefault="00566B3F" w:rsidP="00831F84">
      <w:pPr>
        <w:pStyle w:val="Prrafodelista"/>
        <w:numPr>
          <w:ilvl w:val="0"/>
          <w:numId w:val="14"/>
        </w:numPr>
        <w:autoSpaceDE w:val="0"/>
        <w:autoSpaceDN w:val="0"/>
        <w:adjustRightInd w:val="0"/>
        <w:ind w:left="567" w:hanging="567"/>
        <w:jc w:val="both"/>
        <w:rPr>
          <w:rFonts w:ascii="Verdana" w:hAnsi="Verdana" w:cs="Arial"/>
          <w:bCs/>
          <w:sz w:val="22"/>
          <w:szCs w:val="22"/>
          <w:lang w:val="es-ES"/>
        </w:rPr>
      </w:pPr>
      <w:r w:rsidRPr="00566B3F">
        <w:rPr>
          <w:rFonts w:ascii="Verdana" w:hAnsi="Verdana" w:cs="Arial"/>
          <w:bCs/>
          <w:sz w:val="22"/>
          <w:szCs w:val="22"/>
        </w:rPr>
        <w:t xml:space="preserve">La solicitud deberá ser presentada por el deudor dentro del plazo </w:t>
      </w:r>
      <w:r>
        <w:rPr>
          <w:rFonts w:ascii="Verdana" w:hAnsi="Verdana" w:cs="Arial"/>
          <w:bCs/>
          <w:sz w:val="22"/>
          <w:szCs w:val="22"/>
        </w:rPr>
        <w:t xml:space="preserve">de vigencia </w:t>
      </w:r>
      <w:r w:rsidR="00156BD7">
        <w:rPr>
          <w:rFonts w:ascii="Verdana" w:hAnsi="Verdana" w:cs="Arial"/>
          <w:bCs/>
          <w:sz w:val="22"/>
          <w:szCs w:val="22"/>
        </w:rPr>
        <w:t xml:space="preserve">de la situación de desastre declarada mediante el </w:t>
      </w:r>
      <w:r w:rsidR="0042396C" w:rsidRPr="000B2583">
        <w:rPr>
          <w:rFonts w:ascii="Verdana" w:hAnsi="Verdana" w:cs="Arial"/>
          <w:sz w:val="22"/>
          <w:szCs w:val="22"/>
        </w:rPr>
        <w:t>Decreto</w:t>
      </w:r>
      <w:r w:rsidR="0042396C">
        <w:rPr>
          <w:rFonts w:ascii="Verdana" w:hAnsi="Verdana" w:cs="Arial"/>
          <w:sz w:val="22"/>
          <w:szCs w:val="22"/>
        </w:rPr>
        <w:t xml:space="preserve"> 1171</w:t>
      </w:r>
      <w:r w:rsidR="0042396C" w:rsidRPr="000B2583">
        <w:rPr>
          <w:rFonts w:ascii="Verdana" w:hAnsi="Verdana" w:cs="Arial"/>
          <w:sz w:val="22"/>
          <w:szCs w:val="22"/>
        </w:rPr>
        <w:t xml:space="preserve"> del </w:t>
      </w:r>
      <w:r w:rsidR="0042396C">
        <w:rPr>
          <w:rFonts w:ascii="Verdana" w:hAnsi="Verdana" w:cs="Arial"/>
          <w:sz w:val="22"/>
          <w:szCs w:val="22"/>
        </w:rPr>
        <w:t>11</w:t>
      </w:r>
      <w:r w:rsidR="0042396C" w:rsidRPr="000B2583">
        <w:rPr>
          <w:rFonts w:ascii="Verdana" w:hAnsi="Verdana" w:cs="Arial"/>
          <w:sz w:val="22"/>
          <w:szCs w:val="22"/>
        </w:rPr>
        <w:t xml:space="preserve"> de </w:t>
      </w:r>
      <w:r w:rsidR="0042396C">
        <w:rPr>
          <w:rFonts w:ascii="Verdana" w:hAnsi="Verdana" w:cs="Arial"/>
          <w:sz w:val="22"/>
          <w:szCs w:val="22"/>
        </w:rPr>
        <w:t xml:space="preserve">agosto </w:t>
      </w:r>
      <w:r w:rsidR="0042396C" w:rsidRPr="000B2583">
        <w:rPr>
          <w:rFonts w:ascii="Verdana" w:hAnsi="Verdana" w:cs="Arial"/>
          <w:sz w:val="22"/>
          <w:szCs w:val="22"/>
        </w:rPr>
        <w:t>de 2026</w:t>
      </w:r>
      <w:r w:rsidR="00156BD7">
        <w:rPr>
          <w:rFonts w:ascii="Verdana" w:hAnsi="Verdana" w:cs="Arial"/>
          <w:bCs/>
          <w:sz w:val="22"/>
          <w:szCs w:val="22"/>
          <w:lang w:val="es-ES"/>
        </w:rPr>
        <w:t xml:space="preserve">. </w:t>
      </w:r>
    </w:p>
    <w:p w14:paraId="79DD7BDD" w14:textId="77777777" w:rsidR="00C467A3" w:rsidRPr="00C467A3" w:rsidRDefault="00C467A3" w:rsidP="00C467A3">
      <w:pPr>
        <w:pStyle w:val="Prrafodelista"/>
        <w:rPr>
          <w:rFonts w:ascii="Verdana" w:hAnsi="Verdana" w:cs="Arial"/>
          <w:bCs/>
          <w:sz w:val="22"/>
          <w:szCs w:val="22"/>
          <w:lang w:val="es-ES"/>
        </w:rPr>
      </w:pPr>
    </w:p>
    <w:p w14:paraId="5B50E722" w14:textId="2354DE83" w:rsidR="009576D7" w:rsidRDefault="00831F84" w:rsidP="00831F84">
      <w:pPr>
        <w:pStyle w:val="Prrafodelista"/>
        <w:numPr>
          <w:ilvl w:val="0"/>
          <w:numId w:val="14"/>
        </w:numPr>
        <w:autoSpaceDE w:val="0"/>
        <w:autoSpaceDN w:val="0"/>
        <w:adjustRightInd w:val="0"/>
        <w:ind w:left="567" w:hanging="567"/>
        <w:jc w:val="both"/>
        <w:rPr>
          <w:rFonts w:ascii="Verdana" w:hAnsi="Verdana" w:cs="Arial"/>
          <w:bCs/>
          <w:sz w:val="22"/>
          <w:szCs w:val="22"/>
          <w:lang w:val="es-ES"/>
        </w:rPr>
      </w:pPr>
      <w:r w:rsidRPr="00C467A3">
        <w:rPr>
          <w:rFonts w:ascii="Verdana" w:hAnsi="Verdana" w:cs="Arial"/>
          <w:bCs/>
          <w:sz w:val="22"/>
          <w:szCs w:val="22"/>
          <w:lang w:val="es-ES"/>
        </w:rPr>
        <w:t xml:space="preserve">No habrá lugar a intereses ni mora durante el lapso comprendido entre la fecha de declaratoria de la </w:t>
      </w:r>
      <w:r w:rsidR="00FD7C2D">
        <w:rPr>
          <w:rFonts w:ascii="Verdana" w:hAnsi="Verdana" w:cs="Arial"/>
          <w:bCs/>
          <w:sz w:val="22"/>
          <w:szCs w:val="22"/>
          <w:lang w:val="es-ES"/>
        </w:rPr>
        <w:t>situación de desastre</w:t>
      </w:r>
      <w:r w:rsidRPr="00C467A3">
        <w:rPr>
          <w:rFonts w:ascii="Verdana" w:hAnsi="Verdana" w:cs="Arial"/>
          <w:bCs/>
          <w:sz w:val="22"/>
          <w:szCs w:val="22"/>
          <w:lang w:val="es-ES"/>
        </w:rPr>
        <w:t xml:space="preserve"> y aquella en que se perfeccione la renegociación, la cual no deberá ser mayor de noventa (90) días.</w:t>
      </w:r>
    </w:p>
    <w:p w14:paraId="49BFF671" w14:textId="77777777" w:rsidR="009576D7" w:rsidRPr="009576D7" w:rsidRDefault="009576D7" w:rsidP="009576D7">
      <w:pPr>
        <w:pStyle w:val="Prrafodelista"/>
        <w:rPr>
          <w:rFonts w:ascii="Verdana" w:hAnsi="Verdana" w:cs="Arial"/>
          <w:bCs/>
          <w:sz w:val="22"/>
          <w:szCs w:val="22"/>
          <w:lang w:val="es-ES"/>
        </w:rPr>
      </w:pPr>
    </w:p>
    <w:p w14:paraId="5EE0253D" w14:textId="77777777" w:rsidR="00C90090" w:rsidRDefault="00831F84" w:rsidP="00831F84">
      <w:pPr>
        <w:pStyle w:val="Prrafodelista"/>
        <w:numPr>
          <w:ilvl w:val="0"/>
          <w:numId w:val="14"/>
        </w:numPr>
        <w:autoSpaceDE w:val="0"/>
        <w:autoSpaceDN w:val="0"/>
        <w:adjustRightInd w:val="0"/>
        <w:ind w:left="567" w:hanging="567"/>
        <w:jc w:val="both"/>
        <w:rPr>
          <w:rFonts w:ascii="Verdana" w:hAnsi="Verdana" w:cs="Arial"/>
          <w:bCs/>
          <w:sz w:val="22"/>
          <w:szCs w:val="22"/>
          <w:lang w:val="es-ES"/>
        </w:rPr>
      </w:pPr>
      <w:r w:rsidRPr="009576D7">
        <w:rPr>
          <w:rFonts w:ascii="Verdana" w:hAnsi="Verdana" w:cs="Arial"/>
          <w:bCs/>
          <w:sz w:val="22"/>
          <w:szCs w:val="22"/>
          <w:lang w:val="es-ES"/>
        </w:rPr>
        <w:t>La refinanciación no implica renovación de las correspondientes obligaciones y</w:t>
      </w:r>
      <w:r w:rsidR="00C90090">
        <w:rPr>
          <w:rFonts w:ascii="Verdana" w:hAnsi="Verdana" w:cs="Arial"/>
          <w:bCs/>
          <w:sz w:val="22"/>
          <w:szCs w:val="22"/>
          <w:lang w:val="es-ES"/>
        </w:rPr>
        <w:t>,</w:t>
      </w:r>
      <w:r w:rsidRPr="009576D7">
        <w:rPr>
          <w:rFonts w:ascii="Verdana" w:hAnsi="Verdana" w:cs="Arial"/>
          <w:bCs/>
          <w:sz w:val="22"/>
          <w:szCs w:val="22"/>
          <w:lang w:val="es-ES"/>
        </w:rPr>
        <w:t xml:space="preserve"> por consiguiente, no se requiere formalidad alguna para que opere la renovación de garantías hipotecarias o prendarias existentes, ni para que subsista la responsabilidad de los deudores o codeudores, subsidiarios o solidarios, y de los fiadores, según los casos.</w:t>
      </w:r>
    </w:p>
    <w:p w14:paraId="5801815B" w14:textId="77777777" w:rsidR="00C90090" w:rsidRPr="00C90090" w:rsidRDefault="00C90090" w:rsidP="00C90090">
      <w:pPr>
        <w:pStyle w:val="Prrafodelista"/>
        <w:rPr>
          <w:rFonts w:ascii="Verdana" w:hAnsi="Verdana" w:cs="Arial"/>
          <w:bCs/>
          <w:sz w:val="22"/>
          <w:szCs w:val="22"/>
          <w:lang w:val="es-ES"/>
        </w:rPr>
      </w:pPr>
    </w:p>
    <w:p w14:paraId="27C98FC6" w14:textId="47F36114" w:rsidR="00831F84" w:rsidRPr="00C90090" w:rsidRDefault="00831F84" w:rsidP="00831F84">
      <w:pPr>
        <w:pStyle w:val="Prrafodelista"/>
        <w:numPr>
          <w:ilvl w:val="0"/>
          <w:numId w:val="14"/>
        </w:numPr>
        <w:autoSpaceDE w:val="0"/>
        <w:autoSpaceDN w:val="0"/>
        <w:adjustRightInd w:val="0"/>
        <w:ind w:left="567" w:hanging="567"/>
        <w:jc w:val="both"/>
        <w:rPr>
          <w:rFonts w:ascii="Verdana" w:hAnsi="Verdana" w:cs="Arial"/>
          <w:bCs/>
          <w:sz w:val="22"/>
          <w:szCs w:val="22"/>
          <w:lang w:val="es-ES"/>
        </w:rPr>
      </w:pPr>
      <w:r w:rsidRPr="00C90090">
        <w:rPr>
          <w:rFonts w:ascii="Verdana" w:hAnsi="Verdana" w:cs="Arial"/>
          <w:bCs/>
          <w:sz w:val="22"/>
          <w:szCs w:val="22"/>
          <w:lang w:val="es-ES"/>
        </w:rPr>
        <w:t>Si se trata de créditos de amortización gradual y el nuevo plazo implica variaciones en las cuotas periódicas, se suscribirán las respectivas adiciones en los mismos documentos en que consten las obligaciones, sin perjuicio de que se opte por otorgar nuevos documentos.</w:t>
      </w:r>
    </w:p>
    <w:p w14:paraId="7A9D73D2" w14:textId="77777777" w:rsidR="00831F84" w:rsidRPr="00831F84" w:rsidRDefault="00831F84" w:rsidP="00831F84">
      <w:pPr>
        <w:autoSpaceDE w:val="0"/>
        <w:autoSpaceDN w:val="0"/>
        <w:adjustRightInd w:val="0"/>
        <w:jc w:val="both"/>
        <w:rPr>
          <w:rFonts w:ascii="Verdana" w:hAnsi="Verdana" w:cs="Arial"/>
          <w:bCs/>
          <w:sz w:val="22"/>
          <w:szCs w:val="22"/>
          <w:lang w:val="es-ES"/>
        </w:rPr>
      </w:pPr>
    </w:p>
    <w:p w14:paraId="057137C7" w14:textId="6AAC8C6B" w:rsidR="00831F84" w:rsidRDefault="00831F84" w:rsidP="00831F84">
      <w:pPr>
        <w:autoSpaceDE w:val="0"/>
        <w:autoSpaceDN w:val="0"/>
        <w:adjustRightInd w:val="0"/>
        <w:jc w:val="both"/>
        <w:rPr>
          <w:rFonts w:ascii="Verdana" w:hAnsi="Verdana" w:cs="Arial"/>
          <w:bCs/>
          <w:sz w:val="22"/>
          <w:szCs w:val="22"/>
          <w:lang w:val="es-ES"/>
        </w:rPr>
      </w:pPr>
      <w:r w:rsidRPr="00831F84">
        <w:rPr>
          <w:rFonts w:ascii="Verdana" w:hAnsi="Verdana" w:cs="Arial"/>
          <w:bCs/>
          <w:sz w:val="22"/>
          <w:szCs w:val="22"/>
          <w:lang w:val="es-ES"/>
        </w:rPr>
        <w:t xml:space="preserve">Sin perjuicio de lo anterior, los establecimientos de crédito podrán contemplar medidas de apoyo adicionales a las previstas en los anteriores literales, incluyendo aspectos tales como: periodos de gracia, colocación de nuevos créditos, tasas de interés especiales, </w:t>
      </w:r>
      <w:r w:rsidR="009F12BA">
        <w:rPr>
          <w:rFonts w:ascii="Verdana" w:hAnsi="Verdana" w:cs="Arial"/>
          <w:bCs/>
          <w:sz w:val="22"/>
          <w:szCs w:val="22"/>
          <w:lang w:val="es-ES"/>
        </w:rPr>
        <w:t xml:space="preserve">esquemas </w:t>
      </w:r>
      <w:r w:rsidRPr="00831F84">
        <w:rPr>
          <w:rFonts w:ascii="Verdana" w:hAnsi="Verdana" w:cs="Arial"/>
          <w:bCs/>
          <w:sz w:val="22"/>
          <w:szCs w:val="22"/>
          <w:lang w:val="es-ES"/>
        </w:rPr>
        <w:t xml:space="preserve">especiales de amortización, plazos adicionales, entre otros. </w:t>
      </w:r>
      <w:r w:rsidR="00E55EB6">
        <w:rPr>
          <w:rFonts w:ascii="Verdana" w:hAnsi="Verdana" w:cs="Arial"/>
          <w:bCs/>
          <w:sz w:val="22"/>
          <w:szCs w:val="22"/>
          <w:lang w:val="es-ES"/>
        </w:rPr>
        <w:t>En cualquier caso, la</w:t>
      </w:r>
      <w:r w:rsidR="006F277A">
        <w:rPr>
          <w:rFonts w:ascii="Verdana" w:hAnsi="Verdana" w:cs="Arial"/>
          <w:bCs/>
          <w:sz w:val="22"/>
          <w:szCs w:val="22"/>
          <w:lang w:val="es-ES"/>
        </w:rPr>
        <w:t>s</w:t>
      </w:r>
      <w:r w:rsidR="00E55EB6">
        <w:rPr>
          <w:rFonts w:ascii="Verdana" w:hAnsi="Verdana" w:cs="Arial"/>
          <w:bCs/>
          <w:sz w:val="22"/>
          <w:szCs w:val="22"/>
          <w:lang w:val="es-ES"/>
        </w:rPr>
        <w:t xml:space="preserve"> medidas de apoyo adicionales deben ser aceptadas por el consumidor financiero y no podrán implicar </w:t>
      </w:r>
      <w:r w:rsidR="006F277A">
        <w:rPr>
          <w:rFonts w:ascii="Verdana" w:hAnsi="Verdana" w:cs="Arial"/>
          <w:bCs/>
          <w:sz w:val="22"/>
          <w:szCs w:val="22"/>
          <w:lang w:val="es-ES"/>
        </w:rPr>
        <w:t>condiciones más gravosas para el consumidor</w:t>
      </w:r>
      <w:r w:rsidR="00E55EB6">
        <w:rPr>
          <w:rFonts w:ascii="Verdana" w:hAnsi="Verdana" w:cs="Arial"/>
          <w:bCs/>
          <w:sz w:val="22"/>
          <w:szCs w:val="22"/>
          <w:lang w:val="es-ES"/>
        </w:rPr>
        <w:t>.</w:t>
      </w:r>
    </w:p>
    <w:p w14:paraId="41262E09" w14:textId="77777777" w:rsidR="00ED2424" w:rsidRDefault="00ED2424" w:rsidP="00831F84">
      <w:pPr>
        <w:autoSpaceDE w:val="0"/>
        <w:autoSpaceDN w:val="0"/>
        <w:adjustRightInd w:val="0"/>
        <w:jc w:val="both"/>
        <w:rPr>
          <w:rFonts w:ascii="Verdana" w:hAnsi="Verdana" w:cs="Arial"/>
          <w:bCs/>
          <w:sz w:val="22"/>
          <w:szCs w:val="22"/>
          <w:lang w:val="es-ES"/>
        </w:rPr>
      </w:pPr>
    </w:p>
    <w:p w14:paraId="7B192898" w14:textId="4F464F4A" w:rsidR="00ED2424" w:rsidRPr="00ED2424" w:rsidRDefault="00ED2424" w:rsidP="00ED2424">
      <w:pPr>
        <w:autoSpaceDE w:val="0"/>
        <w:autoSpaceDN w:val="0"/>
        <w:adjustRightInd w:val="0"/>
        <w:jc w:val="both"/>
        <w:rPr>
          <w:rFonts w:ascii="Verdana" w:hAnsi="Verdana" w:cs="Arial"/>
          <w:bCs/>
          <w:sz w:val="22"/>
          <w:szCs w:val="22"/>
          <w:lang w:val="es-419"/>
        </w:rPr>
      </w:pPr>
      <w:r>
        <w:rPr>
          <w:rFonts w:ascii="Verdana" w:hAnsi="Verdana" w:cs="Arial"/>
          <w:bCs/>
          <w:sz w:val="22"/>
          <w:szCs w:val="22"/>
          <w:lang w:val="es-419"/>
        </w:rPr>
        <w:t xml:space="preserve">Cuando los </w:t>
      </w:r>
      <w:r w:rsidRPr="00ED2424">
        <w:rPr>
          <w:rFonts w:ascii="Verdana" w:hAnsi="Verdana" w:cs="Arial"/>
          <w:bCs/>
          <w:sz w:val="22"/>
          <w:szCs w:val="22"/>
          <w:lang w:val="es-419"/>
        </w:rPr>
        <w:t xml:space="preserve">establecimientos de crédito decidan otorgar períodos de gracia </w:t>
      </w:r>
      <w:r>
        <w:rPr>
          <w:rFonts w:ascii="Verdana" w:hAnsi="Verdana" w:cs="Arial"/>
          <w:bCs/>
          <w:sz w:val="22"/>
          <w:szCs w:val="22"/>
          <w:lang w:val="es-419"/>
        </w:rPr>
        <w:t xml:space="preserve">complementarios, </w:t>
      </w:r>
      <w:r w:rsidR="00273B30">
        <w:rPr>
          <w:rFonts w:ascii="Verdana" w:hAnsi="Verdana" w:cs="Arial"/>
          <w:bCs/>
          <w:sz w:val="22"/>
          <w:szCs w:val="22"/>
          <w:lang w:val="es-419"/>
        </w:rPr>
        <w:t xml:space="preserve">estos periodos </w:t>
      </w:r>
      <w:r w:rsidRPr="00ED2424">
        <w:rPr>
          <w:rFonts w:ascii="Verdana" w:hAnsi="Verdana" w:cs="Arial"/>
          <w:bCs/>
          <w:sz w:val="22"/>
          <w:szCs w:val="22"/>
          <w:lang w:val="es-419"/>
        </w:rPr>
        <w:t>deben definirse en concordancia con el plazo total de la obligación</w:t>
      </w:r>
      <w:r w:rsidR="00B0321E">
        <w:rPr>
          <w:rFonts w:ascii="Verdana" w:hAnsi="Verdana" w:cs="Arial"/>
          <w:bCs/>
          <w:sz w:val="22"/>
          <w:szCs w:val="22"/>
          <w:lang w:val="es-419"/>
        </w:rPr>
        <w:t>, y considerando la magnitud de la situación de desastre</w:t>
      </w:r>
      <w:r w:rsidRPr="00ED2424">
        <w:rPr>
          <w:rFonts w:ascii="Verdana" w:hAnsi="Verdana" w:cs="Arial"/>
          <w:bCs/>
          <w:sz w:val="22"/>
          <w:szCs w:val="22"/>
          <w:lang w:val="es-419"/>
        </w:rPr>
        <w:t>. Una vez finalizado el período de gracia, se aplicarán las condiciones contractuales, legales y reglamentarias que correspondan.</w:t>
      </w:r>
    </w:p>
    <w:p w14:paraId="0F374802" w14:textId="77777777" w:rsidR="00ED2424" w:rsidRPr="00ED2424" w:rsidRDefault="00ED2424" w:rsidP="00ED2424">
      <w:pPr>
        <w:autoSpaceDE w:val="0"/>
        <w:autoSpaceDN w:val="0"/>
        <w:adjustRightInd w:val="0"/>
        <w:jc w:val="both"/>
        <w:rPr>
          <w:rFonts w:ascii="Verdana" w:hAnsi="Verdana" w:cs="Arial"/>
          <w:bCs/>
          <w:sz w:val="22"/>
          <w:szCs w:val="22"/>
          <w:lang w:val="es-419"/>
        </w:rPr>
      </w:pPr>
    </w:p>
    <w:p w14:paraId="3A0921A3" w14:textId="6E9DB7FA" w:rsidR="00F66A1A" w:rsidRPr="00A96F29" w:rsidRDefault="00831F84" w:rsidP="00831F84">
      <w:pPr>
        <w:autoSpaceDE w:val="0"/>
        <w:autoSpaceDN w:val="0"/>
        <w:adjustRightInd w:val="0"/>
        <w:jc w:val="both"/>
        <w:rPr>
          <w:rFonts w:ascii="Verdana" w:hAnsi="Verdana" w:cs="Arial"/>
          <w:bCs/>
          <w:sz w:val="22"/>
          <w:szCs w:val="22"/>
          <w:lang w:val="es-ES"/>
        </w:rPr>
      </w:pPr>
      <w:r w:rsidRPr="00831F84">
        <w:rPr>
          <w:rFonts w:ascii="Verdana" w:hAnsi="Verdana" w:cs="Arial"/>
          <w:bCs/>
          <w:sz w:val="22"/>
          <w:szCs w:val="22"/>
          <w:lang w:val="es-ES"/>
        </w:rPr>
        <w:lastRenderedPageBreak/>
        <w:t>En todo caso, la aplicación de estas medidas deberá sustentarse en un análisis individual de la situación de cada deudor, su nivel de afectación y su capacidad potencial de pago. En consecuencia, los programas de refinanciación de que trata la presente instrucción no podrán constituir una práctica generalizada de normalización de cartera.</w:t>
      </w:r>
    </w:p>
    <w:p w14:paraId="19DF54F0" w14:textId="77777777" w:rsidR="007F27C7" w:rsidRDefault="007F27C7" w:rsidP="00CE02F5">
      <w:pPr>
        <w:autoSpaceDE w:val="0"/>
        <w:autoSpaceDN w:val="0"/>
        <w:adjustRightInd w:val="0"/>
        <w:jc w:val="both"/>
        <w:rPr>
          <w:rFonts w:ascii="Verdana" w:hAnsi="Verdana" w:cs="Arial"/>
          <w:b/>
          <w:sz w:val="22"/>
          <w:szCs w:val="22"/>
          <w:lang w:val="es-ES"/>
        </w:rPr>
      </w:pPr>
    </w:p>
    <w:p w14:paraId="23FD0249" w14:textId="1E6204B0" w:rsidR="00CE02F5" w:rsidRPr="00CD7BE1" w:rsidRDefault="00945D41" w:rsidP="00CE02F5">
      <w:pPr>
        <w:autoSpaceDE w:val="0"/>
        <w:autoSpaceDN w:val="0"/>
        <w:adjustRightInd w:val="0"/>
        <w:jc w:val="both"/>
        <w:rPr>
          <w:rFonts w:ascii="Verdana" w:hAnsi="Verdana" w:cs="Arial"/>
          <w:bCs/>
          <w:sz w:val="22"/>
          <w:szCs w:val="22"/>
          <w:lang w:val="es-ES"/>
        </w:rPr>
      </w:pPr>
      <w:r>
        <w:rPr>
          <w:rFonts w:ascii="Verdana" w:hAnsi="Verdana" w:cs="Arial"/>
          <w:b/>
          <w:sz w:val="22"/>
          <w:szCs w:val="22"/>
          <w:lang w:val="es-ES"/>
        </w:rPr>
        <w:t>QUINTA</w:t>
      </w:r>
      <w:r w:rsidR="00CE02F5" w:rsidRPr="00CD7BE1">
        <w:rPr>
          <w:rFonts w:ascii="Verdana" w:hAnsi="Verdana" w:cs="Arial"/>
          <w:b/>
          <w:sz w:val="22"/>
          <w:szCs w:val="22"/>
          <w:lang w:val="es-ES"/>
        </w:rPr>
        <w:t xml:space="preserve">: </w:t>
      </w:r>
      <w:r w:rsidR="007F27C7">
        <w:rPr>
          <w:rFonts w:ascii="Verdana" w:hAnsi="Verdana" w:cs="Arial"/>
          <w:b/>
          <w:bCs/>
          <w:sz w:val="22"/>
          <w:szCs w:val="22"/>
        </w:rPr>
        <w:t>Calificación de créditos</w:t>
      </w:r>
    </w:p>
    <w:p w14:paraId="546728EA" w14:textId="77777777" w:rsidR="00054F02" w:rsidRPr="00CD7BE1" w:rsidRDefault="00054F02" w:rsidP="00831BFE">
      <w:pPr>
        <w:autoSpaceDE w:val="0"/>
        <w:autoSpaceDN w:val="0"/>
        <w:adjustRightInd w:val="0"/>
        <w:jc w:val="both"/>
        <w:rPr>
          <w:rFonts w:ascii="Verdana" w:hAnsi="Verdana" w:cs="Arial"/>
          <w:bCs/>
          <w:sz w:val="22"/>
          <w:szCs w:val="22"/>
          <w:lang w:val="es-ES"/>
        </w:rPr>
      </w:pPr>
    </w:p>
    <w:p w14:paraId="4F6FAB67" w14:textId="627942E3" w:rsidR="007F27C7" w:rsidRPr="007F27C7" w:rsidRDefault="007F27C7" w:rsidP="007F27C7">
      <w:pPr>
        <w:autoSpaceDE w:val="0"/>
        <w:autoSpaceDN w:val="0"/>
        <w:adjustRightInd w:val="0"/>
        <w:jc w:val="both"/>
        <w:rPr>
          <w:rFonts w:ascii="Verdana" w:hAnsi="Verdana" w:cs="Arial"/>
          <w:bCs/>
          <w:sz w:val="22"/>
          <w:szCs w:val="22"/>
          <w:lang w:val="es-CO"/>
        </w:rPr>
      </w:pPr>
      <w:r w:rsidRPr="007F27C7">
        <w:rPr>
          <w:rFonts w:ascii="Verdana" w:hAnsi="Verdana" w:cs="Arial"/>
          <w:bCs/>
          <w:sz w:val="22"/>
          <w:szCs w:val="22"/>
          <w:lang w:val="es-CO"/>
        </w:rPr>
        <w:t>Los créditos respecto de los cuales se hayan implementado programas de refinanciación</w:t>
      </w:r>
      <w:r w:rsidR="000571FC">
        <w:rPr>
          <w:rFonts w:ascii="Verdana" w:hAnsi="Verdana" w:cs="Arial"/>
          <w:bCs/>
          <w:sz w:val="22"/>
          <w:szCs w:val="22"/>
          <w:lang w:val="es-CO"/>
        </w:rPr>
        <w:t>,</w:t>
      </w:r>
      <w:r w:rsidRPr="007F27C7">
        <w:rPr>
          <w:rFonts w:ascii="Verdana" w:hAnsi="Verdana" w:cs="Arial"/>
          <w:bCs/>
          <w:sz w:val="22"/>
          <w:szCs w:val="22"/>
          <w:lang w:val="es-CO"/>
        </w:rPr>
        <w:t xml:space="preserve"> en los términos de la presente Circular</w:t>
      </w:r>
      <w:r w:rsidR="000571FC">
        <w:rPr>
          <w:rFonts w:ascii="Verdana" w:hAnsi="Verdana" w:cs="Arial"/>
          <w:bCs/>
          <w:sz w:val="22"/>
          <w:szCs w:val="22"/>
          <w:lang w:val="es-CO"/>
        </w:rPr>
        <w:t>,</w:t>
      </w:r>
      <w:r w:rsidR="003953B8">
        <w:rPr>
          <w:rFonts w:ascii="Verdana" w:hAnsi="Verdana" w:cs="Arial"/>
          <w:bCs/>
          <w:sz w:val="22"/>
          <w:szCs w:val="22"/>
          <w:lang w:val="es-CO"/>
        </w:rPr>
        <w:t xml:space="preserve"> </w:t>
      </w:r>
      <w:r w:rsidR="003953B8" w:rsidRPr="007F27C7">
        <w:rPr>
          <w:rFonts w:ascii="Verdana" w:hAnsi="Verdana" w:cs="Arial"/>
          <w:bCs/>
          <w:sz w:val="22"/>
          <w:szCs w:val="22"/>
          <w:lang w:val="es-CO"/>
        </w:rPr>
        <w:t>conservarán la calificación que registraban al momento de la declaratoria de</w:t>
      </w:r>
      <w:r w:rsidR="003953B8">
        <w:rPr>
          <w:rFonts w:ascii="Verdana" w:hAnsi="Verdana" w:cs="Arial"/>
          <w:bCs/>
          <w:sz w:val="22"/>
          <w:szCs w:val="22"/>
          <w:lang w:val="es-CO"/>
        </w:rPr>
        <w:t xml:space="preserve"> la situación de desastre</w:t>
      </w:r>
      <w:r w:rsidR="003953B8" w:rsidRPr="007F27C7">
        <w:rPr>
          <w:rFonts w:ascii="Verdana" w:hAnsi="Verdana" w:cs="Arial"/>
          <w:bCs/>
          <w:sz w:val="22"/>
          <w:szCs w:val="22"/>
          <w:lang w:val="es-CO"/>
        </w:rPr>
        <w:t>, y la información reportada a los operadores de información permanecerá inalterada por hasta los</w:t>
      </w:r>
      <w:r w:rsidR="003953B8">
        <w:rPr>
          <w:rFonts w:ascii="Verdana" w:hAnsi="Verdana" w:cs="Arial"/>
          <w:bCs/>
          <w:sz w:val="22"/>
          <w:szCs w:val="22"/>
          <w:lang w:val="es-CO"/>
        </w:rPr>
        <w:t xml:space="preserve"> </w:t>
      </w:r>
      <w:r w:rsidR="00F126EB">
        <w:rPr>
          <w:rFonts w:ascii="Verdana" w:hAnsi="Verdana" w:cs="Arial"/>
          <w:bCs/>
          <w:sz w:val="22"/>
          <w:szCs w:val="22"/>
          <w:lang w:val="es-CO"/>
        </w:rPr>
        <w:t>12</w:t>
      </w:r>
      <w:r w:rsidR="003953B8" w:rsidRPr="007F27C7">
        <w:rPr>
          <w:rFonts w:ascii="Verdana" w:hAnsi="Verdana" w:cs="Arial"/>
          <w:bCs/>
          <w:sz w:val="22"/>
          <w:szCs w:val="22"/>
          <w:lang w:val="es-CO"/>
        </w:rPr>
        <w:t xml:space="preserve"> meses siguientes a la fecha de perfeccionamiento de la refinanciación</w:t>
      </w:r>
      <w:r w:rsidR="003953B8">
        <w:rPr>
          <w:rFonts w:ascii="Verdana" w:hAnsi="Verdana" w:cs="Arial"/>
          <w:bCs/>
          <w:sz w:val="22"/>
          <w:szCs w:val="22"/>
          <w:lang w:val="es-CO"/>
        </w:rPr>
        <w:t>.</w:t>
      </w:r>
    </w:p>
    <w:p w14:paraId="0A0F7A2B" w14:textId="77777777" w:rsidR="007F27C7" w:rsidRPr="007F27C7" w:rsidRDefault="007F27C7" w:rsidP="007F27C7">
      <w:pPr>
        <w:autoSpaceDE w:val="0"/>
        <w:autoSpaceDN w:val="0"/>
        <w:adjustRightInd w:val="0"/>
        <w:jc w:val="both"/>
        <w:rPr>
          <w:rFonts w:ascii="Verdana" w:hAnsi="Verdana" w:cs="Arial"/>
          <w:bCs/>
          <w:sz w:val="22"/>
          <w:szCs w:val="22"/>
          <w:lang w:val="es-CO"/>
        </w:rPr>
      </w:pPr>
    </w:p>
    <w:p w14:paraId="63A93C12" w14:textId="4555B499" w:rsidR="00A86D54" w:rsidRDefault="007F27C7" w:rsidP="007F27C7">
      <w:pPr>
        <w:autoSpaceDE w:val="0"/>
        <w:autoSpaceDN w:val="0"/>
        <w:adjustRightInd w:val="0"/>
        <w:jc w:val="both"/>
        <w:rPr>
          <w:rFonts w:ascii="Verdana" w:hAnsi="Verdana" w:cs="Arial"/>
          <w:bCs/>
          <w:sz w:val="22"/>
          <w:szCs w:val="22"/>
          <w:lang w:val="es-CO"/>
        </w:rPr>
      </w:pPr>
      <w:r w:rsidRPr="007F27C7">
        <w:rPr>
          <w:rFonts w:ascii="Verdana" w:hAnsi="Verdana" w:cs="Arial"/>
          <w:bCs/>
          <w:sz w:val="22"/>
          <w:szCs w:val="22"/>
          <w:lang w:val="es-CO"/>
        </w:rPr>
        <w:t xml:space="preserve">Así mismo, estos créditos </w:t>
      </w:r>
      <w:r w:rsidR="003953B8" w:rsidRPr="007F27C7">
        <w:rPr>
          <w:rFonts w:ascii="Verdana" w:hAnsi="Verdana" w:cs="Arial"/>
          <w:bCs/>
          <w:sz w:val="22"/>
          <w:szCs w:val="22"/>
          <w:lang w:val="es-CO"/>
        </w:rPr>
        <w:t>no se considerarán como modificados ni reestructurados en los términos previstos en el «</w:t>
      </w:r>
      <w:r w:rsidR="003953B8" w:rsidRPr="00F126EB">
        <w:rPr>
          <w:rFonts w:ascii="Verdana" w:hAnsi="Verdana" w:cs="Arial"/>
          <w:bCs/>
          <w:i/>
          <w:iCs/>
          <w:sz w:val="22"/>
          <w:szCs w:val="22"/>
          <w:lang w:val="es-CO"/>
        </w:rPr>
        <w:t>Sistema Integral de Administración de Riesgos</w:t>
      </w:r>
      <w:r w:rsidR="003953B8" w:rsidRPr="007F27C7">
        <w:rPr>
          <w:rFonts w:ascii="Verdana" w:hAnsi="Verdana" w:cs="Arial"/>
          <w:bCs/>
          <w:sz w:val="22"/>
          <w:szCs w:val="22"/>
          <w:lang w:val="es-CO"/>
        </w:rPr>
        <w:t>» de</w:t>
      </w:r>
      <w:r w:rsidR="003953B8">
        <w:rPr>
          <w:rFonts w:ascii="Verdana" w:hAnsi="Verdana" w:cs="Arial"/>
          <w:bCs/>
          <w:sz w:val="22"/>
          <w:szCs w:val="22"/>
          <w:lang w:val="es-CO"/>
        </w:rPr>
        <w:t>l Capítulo 1 de la Parte 1 de</w:t>
      </w:r>
      <w:r w:rsidR="003953B8" w:rsidRPr="007F27C7">
        <w:rPr>
          <w:rFonts w:ascii="Verdana" w:hAnsi="Verdana" w:cs="Arial"/>
          <w:bCs/>
          <w:sz w:val="22"/>
          <w:szCs w:val="22"/>
          <w:lang w:val="es-CO"/>
        </w:rPr>
        <w:t xml:space="preserve"> la Circular Básica Financiera, para efectos de su tratamiento prudencial durante la aplicación de dicha medida.</w:t>
      </w:r>
    </w:p>
    <w:p w14:paraId="4778062A" w14:textId="77777777" w:rsidR="007F27C7" w:rsidRPr="007F27C7" w:rsidRDefault="007F27C7" w:rsidP="007F27C7">
      <w:pPr>
        <w:autoSpaceDE w:val="0"/>
        <w:autoSpaceDN w:val="0"/>
        <w:adjustRightInd w:val="0"/>
        <w:jc w:val="both"/>
        <w:rPr>
          <w:rFonts w:ascii="Verdana" w:hAnsi="Verdana" w:cs="Arial"/>
          <w:bCs/>
          <w:sz w:val="22"/>
          <w:szCs w:val="22"/>
          <w:lang w:val="es-419"/>
        </w:rPr>
      </w:pPr>
    </w:p>
    <w:p w14:paraId="481F7CAE" w14:textId="740E7A40" w:rsidR="00BA1B10" w:rsidRPr="00CD7BE1" w:rsidRDefault="00945D41" w:rsidP="00E8641E">
      <w:pPr>
        <w:widowControl w:val="0"/>
        <w:autoSpaceDE w:val="0"/>
        <w:autoSpaceDN w:val="0"/>
        <w:adjustRightInd w:val="0"/>
        <w:jc w:val="both"/>
        <w:rPr>
          <w:rFonts w:ascii="Verdana" w:hAnsi="Verdana"/>
          <w:b/>
          <w:sz w:val="22"/>
          <w:szCs w:val="22"/>
        </w:rPr>
      </w:pPr>
      <w:r>
        <w:rPr>
          <w:rFonts w:ascii="Verdana" w:hAnsi="Verdana"/>
          <w:b/>
          <w:sz w:val="22"/>
          <w:szCs w:val="22"/>
        </w:rPr>
        <w:t>SEXTA</w:t>
      </w:r>
      <w:r w:rsidR="00E8641E" w:rsidRPr="00CD7BE1">
        <w:rPr>
          <w:rFonts w:ascii="Verdana" w:hAnsi="Verdana"/>
          <w:b/>
          <w:sz w:val="22"/>
          <w:szCs w:val="22"/>
        </w:rPr>
        <w:t xml:space="preserve">: </w:t>
      </w:r>
      <w:r w:rsidR="007F27C7">
        <w:rPr>
          <w:rFonts w:ascii="Verdana" w:hAnsi="Verdana"/>
          <w:b/>
          <w:sz w:val="22"/>
          <w:szCs w:val="22"/>
        </w:rPr>
        <w:t>Información alternativa sobre capacidad de pago</w:t>
      </w:r>
    </w:p>
    <w:p w14:paraId="58308D9A" w14:textId="77777777" w:rsidR="00BA1B10" w:rsidRPr="00CD7BE1" w:rsidRDefault="00BA1B10" w:rsidP="00831BFE">
      <w:pPr>
        <w:widowControl w:val="0"/>
        <w:autoSpaceDE w:val="0"/>
        <w:autoSpaceDN w:val="0"/>
        <w:adjustRightInd w:val="0"/>
        <w:jc w:val="both"/>
        <w:rPr>
          <w:rFonts w:ascii="Verdana" w:hAnsi="Verdana"/>
          <w:bCs/>
          <w:sz w:val="22"/>
          <w:szCs w:val="22"/>
        </w:rPr>
      </w:pPr>
    </w:p>
    <w:p w14:paraId="50B61A34" w14:textId="77777777" w:rsidR="00AF4DDE" w:rsidRPr="00AF4DDE" w:rsidRDefault="00AF4DDE" w:rsidP="00AF4DDE">
      <w:pPr>
        <w:widowControl w:val="0"/>
        <w:autoSpaceDE w:val="0"/>
        <w:autoSpaceDN w:val="0"/>
        <w:adjustRightInd w:val="0"/>
        <w:jc w:val="both"/>
        <w:rPr>
          <w:rFonts w:ascii="Verdana" w:hAnsi="Verdana"/>
          <w:bCs/>
          <w:sz w:val="22"/>
          <w:szCs w:val="22"/>
        </w:rPr>
      </w:pPr>
      <w:r w:rsidRPr="00AF4DDE">
        <w:rPr>
          <w:rFonts w:ascii="Verdana" w:hAnsi="Verdana"/>
          <w:bCs/>
          <w:sz w:val="22"/>
          <w:szCs w:val="22"/>
        </w:rPr>
        <w:t xml:space="preserve">Para efectos de lo previsto en la presente Circular, los establecimientos de crédito podrán establecer mecanismos de obtención de información alternativa que les permitan efectuar el análisis de capacidad potencial de pago del deudor, y que reconozcan variables adicionales sobre la reactivación futura del sector económico donde se desempeña el consumidor financiero, así como de su capacidad de generación de ingresos futuros. </w:t>
      </w:r>
    </w:p>
    <w:p w14:paraId="229618C5" w14:textId="77777777" w:rsidR="00AF4DDE" w:rsidRPr="00AF4DDE" w:rsidRDefault="00AF4DDE" w:rsidP="00AF4DDE">
      <w:pPr>
        <w:widowControl w:val="0"/>
        <w:autoSpaceDE w:val="0"/>
        <w:autoSpaceDN w:val="0"/>
        <w:adjustRightInd w:val="0"/>
        <w:jc w:val="both"/>
        <w:rPr>
          <w:rFonts w:ascii="Verdana" w:hAnsi="Verdana"/>
          <w:bCs/>
          <w:sz w:val="22"/>
          <w:szCs w:val="22"/>
        </w:rPr>
      </w:pPr>
    </w:p>
    <w:p w14:paraId="379715CD" w14:textId="0ECA0E2B" w:rsidR="00455E8C" w:rsidRDefault="00665CBA" w:rsidP="00AF4DDE">
      <w:pPr>
        <w:widowControl w:val="0"/>
        <w:autoSpaceDE w:val="0"/>
        <w:autoSpaceDN w:val="0"/>
        <w:adjustRightInd w:val="0"/>
        <w:jc w:val="both"/>
        <w:rPr>
          <w:rFonts w:ascii="Verdana" w:hAnsi="Verdana"/>
          <w:bCs/>
          <w:sz w:val="22"/>
          <w:szCs w:val="22"/>
        </w:rPr>
      </w:pPr>
      <w:r>
        <w:rPr>
          <w:rFonts w:ascii="Verdana" w:hAnsi="Verdana"/>
          <w:bCs/>
          <w:sz w:val="22"/>
          <w:szCs w:val="22"/>
        </w:rPr>
        <w:t>Los soportes de la</w:t>
      </w:r>
      <w:r w:rsidR="00560CDF" w:rsidRPr="00560CDF">
        <w:rPr>
          <w:rFonts w:ascii="Verdana" w:hAnsi="Verdana"/>
          <w:bCs/>
          <w:sz w:val="22"/>
          <w:szCs w:val="22"/>
        </w:rPr>
        <w:t xml:space="preserve"> definición y aprobación de los mecanismos de obtención y uso de información alternativa</w:t>
      </w:r>
      <w:r w:rsidR="00560CDF">
        <w:rPr>
          <w:rFonts w:ascii="Verdana" w:hAnsi="Verdana"/>
          <w:bCs/>
          <w:sz w:val="22"/>
          <w:szCs w:val="22"/>
        </w:rPr>
        <w:t xml:space="preserve">, </w:t>
      </w:r>
      <w:r>
        <w:rPr>
          <w:rFonts w:ascii="Verdana" w:hAnsi="Verdana"/>
          <w:bCs/>
          <w:sz w:val="22"/>
          <w:szCs w:val="22"/>
        </w:rPr>
        <w:t>así como l</w:t>
      </w:r>
      <w:r w:rsidR="00AF4DDE" w:rsidRPr="00AF4DDE">
        <w:rPr>
          <w:rFonts w:ascii="Verdana" w:hAnsi="Verdana"/>
          <w:bCs/>
          <w:sz w:val="22"/>
          <w:szCs w:val="22"/>
        </w:rPr>
        <w:t xml:space="preserve">os análisis realizados por los establecimientos de crédito </w:t>
      </w:r>
      <w:r>
        <w:rPr>
          <w:rFonts w:ascii="Verdana" w:hAnsi="Verdana"/>
          <w:bCs/>
          <w:sz w:val="22"/>
          <w:szCs w:val="22"/>
        </w:rPr>
        <w:t xml:space="preserve">y </w:t>
      </w:r>
      <w:r w:rsidR="00AF4DDE" w:rsidRPr="00AF4DDE">
        <w:rPr>
          <w:rFonts w:ascii="Verdana" w:hAnsi="Verdana"/>
          <w:bCs/>
          <w:sz w:val="22"/>
          <w:szCs w:val="22"/>
        </w:rPr>
        <w:t>la información utilizada, deberán quedar debidamente documentados y a disposición de la Superintendencia Financiera de Colombia.</w:t>
      </w:r>
    </w:p>
    <w:p w14:paraId="7133CF85" w14:textId="77777777" w:rsidR="00AF4DDE" w:rsidRPr="00AF4DDE" w:rsidRDefault="00AF4DDE" w:rsidP="00AF4DDE">
      <w:pPr>
        <w:widowControl w:val="0"/>
        <w:autoSpaceDE w:val="0"/>
        <w:autoSpaceDN w:val="0"/>
        <w:adjustRightInd w:val="0"/>
        <w:jc w:val="both"/>
        <w:rPr>
          <w:rFonts w:ascii="Verdana" w:hAnsi="Verdana"/>
          <w:bCs/>
          <w:sz w:val="22"/>
          <w:szCs w:val="22"/>
          <w:lang w:val="es-419"/>
        </w:rPr>
      </w:pPr>
    </w:p>
    <w:p w14:paraId="5EB1DE08" w14:textId="5A932E39" w:rsidR="00E56641" w:rsidRDefault="00945D41" w:rsidP="00A3287F">
      <w:pPr>
        <w:widowControl w:val="0"/>
        <w:autoSpaceDE w:val="0"/>
        <w:autoSpaceDN w:val="0"/>
        <w:adjustRightInd w:val="0"/>
        <w:jc w:val="both"/>
        <w:rPr>
          <w:rFonts w:ascii="Verdana" w:hAnsi="Verdana"/>
          <w:b/>
          <w:sz w:val="22"/>
          <w:szCs w:val="22"/>
        </w:rPr>
      </w:pPr>
      <w:r>
        <w:rPr>
          <w:rFonts w:ascii="Verdana" w:hAnsi="Verdana"/>
          <w:b/>
          <w:sz w:val="22"/>
          <w:szCs w:val="22"/>
        </w:rPr>
        <w:t>SÉPTIMA</w:t>
      </w:r>
      <w:r w:rsidR="00A3287F" w:rsidRPr="00CD7BE1">
        <w:rPr>
          <w:rFonts w:ascii="Verdana" w:hAnsi="Verdana"/>
          <w:b/>
          <w:sz w:val="22"/>
          <w:szCs w:val="22"/>
        </w:rPr>
        <w:t xml:space="preserve">: </w:t>
      </w:r>
      <w:r w:rsidR="00C34CD2">
        <w:rPr>
          <w:rFonts w:ascii="Verdana" w:hAnsi="Verdana"/>
          <w:b/>
          <w:sz w:val="22"/>
          <w:szCs w:val="22"/>
        </w:rPr>
        <w:t>A</w:t>
      </w:r>
      <w:r w:rsidR="00C34CD2" w:rsidRPr="00C34CD2">
        <w:rPr>
          <w:rFonts w:ascii="Verdana" w:hAnsi="Verdana"/>
          <w:b/>
          <w:sz w:val="22"/>
          <w:szCs w:val="22"/>
        </w:rPr>
        <w:t>tención a tomadores de seguros, asegurados y beneficiarios</w:t>
      </w:r>
    </w:p>
    <w:p w14:paraId="739D160E" w14:textId="77777777" w:rsidR="00F34D19" w:rsidRDefault="00F34D19" w:rsidP="00A3287F">
      <w:pPr>
        <w:widowControl w:val="0"/>
        <w:autoSpaceDE w:val="0"/>
        <w:autoSpaceDN w:val="0"/>
        <w:adjustRightInd w:val="0"/>
        <w:jc w:val="both"/>
        <w:rPr>
          <w:rFonts w:ascii="Verdana" w:hAnsi="Verdana"/>
          <w:b/>
          <w:sz w:val="22"/>
          <w:szCs w:val="22"/>
        </w:rPr>
      </w:pPr>
    </w:p>
    <w:p w14:paraId="79D48169" w14:textId="7D159174" w:rsidR="00262A21" w:rsidRPr="00262A21" w:rsidRDefault="00F34D19" w:rsidP="00262A21">
      <w:pPr>
        <w:widowControl w:val="0"/>
        <w:autoSpaceDE w:val="0"/>
        <w:autoSpaceDN w:val="0"/>
        <w:adjustRightInd w:val="0"/>
        <w:jc w:val="both"/>
        <w:rPr>
          <w:rFonts w:ascii="Verdana" w:hAnsi="Verdana"/>
          <w:bCs/>
          <w:sz w:val="22"/>
          <w:szCs w:val="22"/>
        </w:rPr>
      </w:pPr>
      <w:r w:rsidRPr="00262A21">
        <w:rPr>
          <w:rFonts w:ascii="Verdana" w:hAnsi="Verdana"/>
          <w:bCs/>
          <w:sz w:val="22"/>
          <w:szCs w:val="22"/>
        </w:rPr>
        <w:t xml:space="preserve">Las </w:t>
      </w:r>
      <w:r w:rsidR="005676E6">
        <w:rPr>
          <w:rFonts w:ascii="Verdana" w:hAnsi="Verdana"/>
          <w:bCs/>
          <w:sz w:val="22"/>
          <w:szCs w:val="22"/>
        </w:rPr>
        <w:t xml:space="preserve">entidades aseguradoras de vida y </w:t>
      </w:r>
      <w:r w:rsidR="00422103">
        <w:rPr>
          <w:rFonts w:ascii="Verdana" w:hAnsi="Verdana"/>
          <w:bCs/>
          <w:sz w:val="22"/>
          <w:szCs w:val="22"/>
        </w:rPr>
        <w:t xml:space="preserve">generales </w:t>
      </w:r>
      <w:r w:rsidRPr="00262A21">
        <w:rPr>
          <w:rFonts w:ascii="Verdana" w:hAnsi="Verdana"/>
          <w:bCs/>
          <w:sz w:val="22"/>
          <w:szCs w:val="22"/>
        </w:rPr>
        <w:t>deberán definir y adoptar internamente medidas orientadas a facilitar la atención de los asegurados afectados por la</w:t>
      </w:r>
      <w:r w:rsidR="00BC05E2">
        <w:rPr>
          <w:rFonts w:ascii="Verdana" w:hAnsi="Verdana" w:cs="Arial"/>
          <w:bCs/>
          <w:sz w:val="22"/>
          <w:szCs w:val="22"/>
        </w:rPr>
        <w:t xml:space="preserve"> situación de desastre declarada mediante el </w:t>
      </w:r>
      <w:r w:rsidR="00F126EB" w:rsidRPr="000B2583">
        <w:rPr>
          <w:rFonts w:ascii="Verdana" w:hAnsi="Verdana" w:cs="Arial"/>
          <w:sz w:val="22"/>
          <w:szCs w:val="22"/>
        </w:rPr>
        <w:t>Decreto</w:t>
      </w:r>
      <w:r w:rsidR="00F126EB">
        <w:rPr>
          <w:rFonts w:ascii="Verdana" w:hAnsi="Verdana" w:cs="Arial"/>
          <w:sz w:val="22"/>
          <w:szCs w:val="22"/>
        </w:rPr>
        <w:t xml:space="preserve"> 1171</w:t>
      </w:r>
      <w:r w:rsidR="00F126EB" w:rsidRPr="000B2583">
        <w:rPr>
          <w:rFonts w:ascii="Verdana" w:hAnsi="Verdana" w:cs="Arial"/>
          <w:sz w:val="22"/>
          <w:szCs w:val="22"/>
        </w:rPr>
        <w:t xml:space="preserve"> del </w:t>
      </w:r>
      <w:r w:rsidR="00F126EB">
        <w:rPr>
          <w:rFonts w:ascii="Verdana" w:hAnsi="Verdana" w:cs="Arial"/>
          <w:sz w:val="22"/>
          <w:szCs w:val="22"/>
        </w:rPr>
        <w:t>11</w:t>
      </w:r>
      <w:r w:rsidR="00F126EB" w:rsidRPr="000B2583">
        <w:rPr>
          <w:rFonts w:ascii="Verdana" w:hAnsi="Verdana" w:cs="Arial"/>
          <w:sz w:val="22"/>
          <w:szCs w:val="22"/>
        </w:rPr>
        <w:t xml:space="preserve"> de </w:t>
      </w:r>
      <w:r w:rsidR="00F126EB">
        <w:rPr>
          <w:rFonts w:ascii="Verdana" w:hAnsi="Verdana" w:cs="Arial"/>
          <w:sz w:val="22"/>
          <w:szCs w:val="22"/>
        </w:rPr>
        <w:t xml:space="preserve">agosto </w:t>
      </w:r>
      <w:r w:rsidR="00F126EB" w:rsidRPr="000B2583">
        <w:rPr>
          <w:rFonts w:ascii="Verdana" w:hAnsi="Verdana" w:cs="Arial"/>
          <w:sz w:val="22"/>
          <w:szCs w:val="22"/>
        </w:rPr>
        <w:t>de 2026</w:t>
      </w:r>
      <w:r w:rsidRPr="00262A21">
        <w:rPr>
          <w:rFonts w:ascii="Verdana" w:hAnsi="Verdana"/>
          <w:bCs/>
          <w:sz w:val="22"/>
          <w:szCs w:val="22"/>
        </w:rPr>
        <w:t>. Para estos propósitos, las entidades aseguradoras</w:t>
      </w:r>
      <w:r w:rsidR="00262A21" w:rsidRPr="00262A21">
        <w:rPr>
          <w:rFonts w:ascii="Verdana" w:hAnsi="Verdana"/>
          <w:bCs/>
          <w:sz w:val="22"/>
          <w:szCs w:val="22"/>
        </w:rPr>
        <w:t xml:space="preserve"> deben</w:t>
      </w:r>
      <w:r w:rsidRPr="00262A21">
        <w:rPr>
          <w:rFonts w:ascii="Verdana" w:hAnsi="Verdana"/>
          <w:bCs/>
          <w:sz w:val="22"/>
          <w:szCs w:val="22"/>
        </w:rPr>
        <w:t>:</w:t>
      </w:r>
    </w:p>
    <w:p w14:paraId="68757F58" w14:textId="77777777" w:rsidR="00262A21" w:rsidRPr="00262A21" w:rsidRDefault="00262A21" w:rsidP="00262A21">
      <w:pPr>
        <w:widowControl w:val="0"/>
        <w:autoSpaceDE w:val="0"/>
        <w:autoSpaceDN w:val="0"/>
        <w:adjustRightInd w:val="0"/>
        <w:jc w:val="both"/>
        <w:rPr>
          <w:rFonts w:ascii="Verdana" w:hAnsi="Verdana"/>
          <w:bCs/>
          <w:sz w:val="22"/>
          <w:szCs w:val="22"/>
          <w:lang w:val="es-MX"/>
        </w:rPr>
      </w:pPr>
    </w:p>
    <w:p w14:paraId="45E8D0A2" w14:textId="7B31E950" w:rsidR="00262A21" w:rsidRDefault="00262A21" w:rsidP="00262A21">
      <w:pPr>
        <w:pStyle w:val="Prrafodelista"/>
        <w:widowControl w:val="0"/>
        <w:numPr>
          <w:ilvl w:val="0"/>
          <w:numId w:val="15"/>
        </w:numPr>
        <w:autoSpaceDE w:val="0"/>
        <w:autoSpaceDN w:val="0"/>
        <w:adjustRightInd w:val="0"/>
        <w:ind w:left="567" w:hanging="567"/>
        <w:jc w:val="both"/>
        <w:rPr>
          <w:rFonts w:ascii="Verdana" w:hAnsi="Verdana"/>
          <w:bCs/>
          <w:sz w:val="22"/>
          <w:szCs w:val="22"/>
          <w:lang w:val="es-MX"/>
        </w:rPr>
      </w:pPr>
      <w:r w:rsidRPr="00262A21">
        <w:rPr>
          <w:rFonts w:ascii="Verdana" w:hAnsi="Verdana"/>
          <w:bCs/>
          <w:sz w:val="22"/>
          <w:szCs w:val="22"/>
          <w:lang w:val="es-MX"/>
        </w:rPr>
        <w:t xml:space="preserve">Establecer, de manera conjunta con las demás entidades vigiladas, los mecanismos y procedimientos para evaluar </w:t>
      </w:r>
      <w:r w:rsidR="007E2C94">
        <w:rPr>
          <w:rFonts w:ascii="Verdana" w:hAnsi="Verdana"/>
          <w:bCs/>
          <w:sz w:val="22"/>
          <w:szCs w:val="22"/>
          <w:lang w:val="es-MX"/>
        </w:rPr>
        <w:t>las diferentes alternativas</w:t>
      </w:r>
      <w:r w:rsidRPr="00262A21">
        <w:rPr>
          <w:rFonts w:ascii="Verdana" w:hAnsi="Verdana"/>
          <w:bCs/>
          <w:sz w:val="22"/>
          <w:szCs w:val="22"/>
          <w:lang w:val="es-MX"/>
        </w:rPr>
        <w:t xml:space="preserve"> y los canales de pago de las primas de seguro, independientemente de su modalidad de pago, con observancia de los acuerdos contractuales que se celebren para el efecto. </w:t>
      </w:r>
      <w:r w:rsidR="00E63587">
        <w:rPr>
          <w:rFonts w:ascii="Verdana" w:hAnsi="Verdana"/>
          <w:bCs/>
          <w:smallCaps/>
          <w:sz w:val="22"/>
          <w:szCs w:val="22"/>
          <w:lang w:val="es-MX"/>
        </w:rPr>
        <w:t>L</w:t>
      </w:r>
      <w:r w:rsidRPr="00262A21">
        <w:rPr>
          <w:rFonts w:ascii="Verdana" w:hAnsi="Verdana"/>
          <w:bCs/>
          <w:sz w:val="22"/>
          <w:szCs w:val="22"/>
          <w:lang w:val="es-MX"/>
        </w:rPr>
        <w:t>as entidades aseguradoras podrán establecer, junto con los establecimientos de crédito, las condiciones pertinentes de las primas asociadas a operaciones de crédito, de acuerdo con la regulación aplicable.</w:t>
      </w:r>
    </w:p>
    <w:p w14:paraId="6F57CCA0" w14:textId="77777777" w:rsidR="00262A21" w:rsidRDefault="00262A21" w:rsidP="00262A21">
      <w:pPr>
        <w:pStyle w:val="Prrafodelista"/>
        <w:widowControl w:val="0"/>
        <w:autoSpaceDE w:val="0"/>
        <w:autoSpaceDN w:val="0"/>
        <w:adjustRightInd w:val="0"/>
        <w:ind w:left="567"/>
        <w:jc w:val="both"/>
        <w:rPr>
          <w:rFonts w:ascii="Verdana" w:hAnsi="Verdana"/>
          <w:bCs/>
          <w:sz w:val="22"/>
          <w:szCs w:val="22"/>
          <w:lang w:val="es-MX"/>
        </w:rPr>
      </w:pPr>
    </w:p>
    <w:p w14:paraId="2DBCB0F7" w14:textId="53AB86BF" w:rsidR="001A6BCB" w:rsidRPr="001A6BCB" w:rsidRDefault="00262A21" w:rsidP="00733EE5">
      <w:pPr>
        <w:pStyle w:val="Prrafodelista"/>
        <w:widowControl w:val="0"/>
        <w:numPr>
          <w:ilvl w:val="0"/>
          <w:numId w:val="15"/>
        </w:numPr>
        <w:autoSpaceDE w:val="0"/>
        <w:autoSpaceDN w:val="0"/>
        <w:adjustRightInd w:val="0"/>
        <w:ind w:left="567" w:hanging="567"/>
        <w:jc w:val="both"/>
        <w:rPr>
          <w:rFonts w:ascii="Verdana" w:hAnsi="Verdana"/>
          <w:bCs/>
          <w:sz w:val="22"/>
          <w:szCs w:val="22"/>
          <w:lang w:val="es-CO"/>
        </w:rPr>
      </w:pPr>
      <w:r w:rsidRPr="00262A21">
        <w:rPr>
          <w:rFonts w:ascii="Verdana" w:hAnsi="Verdana"/>
          <w:bCs/>
          <w:sz w:val="22"/>
          <w:szCs w:val="22"/>
          <w:lang w:val="es-MX"/>
        </w:rPr>
        <w:t xml:space="preserve">Implementar </w:t>
      </w:r>
      <w:r w:rsidR="001A6BCB" w:rsidRPr="001A6BCB">
        <w:rPr>
          <w:rFonts w:ascii="Verdana" w:hAnsi="Verdana"/>
          <w:bCs/>
          <w:sz w:val="22"/>
          <w:szCs w:val="22"/>
          <w:lang w:val="es-CO"/>
        </w:rPr>
        <w:t xml:space="preserve">mecanismos </w:t>
      </w:r>
      <w:r w:rsidR="001A6BCB">
        <w:rPr>
          <w:rFonts w:ascii="Verdana" w:hAnsi="Verdana"/>
          <w:bCs/>
          <w:sz w:val="22"/>
          <w:szCs w:val="22"/>
          <w:lang w:val="es-CO"/>
        </w:rPr>
        <w:t xml:space="preserve">especiales </w:t>
      </w:r>
      <w:r w:rsidR="001A6BCB" w:rsidRPr="001A6BCB">
        <w:rPr>
          <w:rFonts w:ascii="Verdana" w:hAnsi="Verdana"/>
          <w:bCs/>
          <w:sz w:val="22"/>
          <w:szCs w:val="22"/>
          <w:lang w:val="es-CO"/>
        </w:rPr>
        <w:t xml:space="preserve">para el suministro de información clara, suficiente y oportuna acerca del proceso de reclamación de las indemnizaciones, considerando las circunstancias del evento y teniendo en </w:t>
      </w:r>
      <w:r w:rsidR="001A6BCB" w:rsidRPr="001A6BCB">
        <w:rPr>
          <w:rFonts w:ascii="Verdana" w:hAnsi="Verdana"/>
          <w:bCs/>
          <w:sz w:val="22"/>
          <w:szCs w:val="22"/>
          <w:lang w:val="es-CO"/>
        </w:rPr>
        <w:lastRenderedPageBreak/>
        <w:t>cuenta que se trata de un hecho notorio, cuya tasación debe hacerse de manera expedita para agilizar la atención y el pago de los siniestros relacionados con la situación de desastre, de acuerdo con las políticas de cada entidad y la legislación aplicable.</w:t>
      </w:r>
    </w:p>
    <w:p w14:paraId="0B6747A2" w14:textId="77777777" w:rsidR="00262A21" w:rsidRPr="00EF6EC7" w:rsidRDefault="00262A21" w:rsidP="00EF6EC7">
      <w:pPr>
        <w:rPr>
          <w:rFonts w:ascii="Verdana" w:hAnsi="Verdana"/>
          <w:bCs/>
          <w:sz w:val="22"/>
          <w:szCs w:val="22"/>
          <w:lang w:val="es-MX"/>
        </w:rPr>
      </w:pPr>
    </w:p>
    <w:p w14:paraId="7C466BA4" w14:textId="06C2A97B" w:rsidR="00262A21" w:rsidRDefault="00262A21" w:rsidP="00262A21">
      <w:pPr>
        <w:pStyle w:val="Prrafodelista"/>
        <w:widowControl w:val="0"/>
        <w:numPr>
          <w:ilvl w:val="0"/>
          <w:numId w:val="15"/>
        </w:numPr>
        <w:autoSpaceDE w:val="0"/>
        <w:autoSpaceDN w:val="0"/>
        <w:adjustRightInd w:val="0"/>
        <w:ind w:left="567" w:hanging="567"/>
        <w:jc w:val="both"/>
        <w:rPr>
          <w:rFonts w:ascii="Verdana" w:hAnsi="Verdana"/>
          <w:bCs/>
          <w:sz w:val="22"/>
          <w:szCs w:val="22"/>
          <w:lang w:val="es-MX"/>
        </w:rPr>
      </w:pPr>
      <w:r w:rsidRPr="00262A21">
        <w:rPr>
          <w:rFonts w:ascii="Verdana" w:hAnsi="Verdana"/>
          <w:bCs/>
          <w:sz w:val="22"/>
          <w:szCs w:val="22"/>
          <w:lang w:val="es-MX"/>
        </w:rPr>
        <w:t>Adoptar políticas orientadas a facilitar el pago de las primas de los seguros afectados por la situación que motiva la declaratoria de</w:t>
      </w:r>
      <w:r>
        <w:rPr>
          <w:rFonts w:ascii="Verdana" w:hAnsi="Verdana"/>
          <w:bCs/>
          <w:sz w:val="22"/>
          <w:szCs w:val="22"/>
          <w:lang w:val="es-MX"/>
        </w:rPr>
        <w:t xml:space="preserve"> la situación de desastre</w:t>
      </w:r>
      <w:r w:rsidRPr="00262A21">
        <w:rPr>
          <w:rFonts w:ascii="Verdana" w:hAnsi="Verdana"/>
          <w:bCs/>
          <w:sz w:val="22"/>
          <w:szCs w:val="22"/>
          <w:lang w:val="es-MX"/>
        </w:rPr>
        <w:t>, sin limitarse a aquellos asociados a operaciones de crédito. Dichas políticas deberán ser publicadas en los canales oficiales de la entidad, de manera que resulten accesibles y transparentes para los consumidores financieros.</w:t>
      </w:r>
    </w:p>
    <w:p w14:paraId="47EC2DC3" w14:textId="77777777" w:rsidR="008F1724" w:rsidRPr="008F1724" w:rsidRDefault="008F1724" w:rsidP="008F1724">
      <w:pPr>
        <w:pStyle w:val="Prrafodelista"/>
        <w:rPr>
          <w:rFonts w:ascii="Verdana" w:hAnsi="Verdana"/>
          <w:bCs/>
          <w:sz w:val="22"/>
          <w:szCs w:val="22"/>
          <w:lang w:val="es-MX"/>
        </w:rPr>
      </w:pPr>
    </w:p>
    <w:p w14:paraId="392A0253" w14:textId="77777777" w:rsidR="0021696F" w:rsidRPr="0021696F" w:rsidRDefault="008F1724" w:rsidP="0021696F">
      <w:pPr>
        <w:pStyle w:val="Prrafodelista"/>
        <w:widowControl w:val="0"/>
        <w:numPr>
          <w:ilvl w:val="0"/>
          <w:numId w:val="15"/>
        </w:numPr>
        <w:autoSpaceDE w:val="0"/>
        <w:autoSpaceDN w:val="0"/>
        <w:adjustRightInd w:val="0"/>
        <w:ind w:left="567" w:hanging="567"/>
        <w:jc w:val="both"/>
        <w:rPr>
          <w:rFonts w:ascii="Verdana" w:hAnsi="Verdana"/>
          <w:bCs/>
          <w:sz w:val="22"/>
          <w:szCs w:val="22"/>
          <w:lang w:val="es-MX"/>
        </w:rPr>
      </w:pPr>
      <w:r>
        <w:rPr>
          <w:rFonts w:ascii="Verdana" w:hAnsi="Verdana"/>
          <w:bCs/>
          <w:sz w:val="22"/>
          <w:szCs w:val="22"/>
          <w:lang w:val="es-MX"/>
        </w:rPr>
        <w:t xml:space="preserve">Implementar mecanismos y </w:t>
      </w:r>
      <w:r w:rsidR="00EF6286">
        <w:rPr>
          <w:rFonts w:ascii="Verdana" w:hAnsi="Verdana"/>
          <w:bCs/>
          <w:sz w:val="22"/>
          <w:szCs w:val="22"/>
          <w:lang w:val="es-MX"/>
        </w:rPr>
        <w:t>puntos</w:t>
      </w:r>
      <w:r>
        <w:rPr>
          <w:rFonts w:ascii="Verdana" w:hAnsi="Verdana"/>
          <w:bCs/>
          <w:sz w:val="22"/>
          <w:szCs w:val="22"/>
          <w:lang w:val="es-MX"/>
        </w:rPr>
        <w:t xml:space="preserve"> de atención presencial</w:t>
      </w:r>
      <w:r w:rsidR="001E4B34">
        <w:rPr>
          <w:rFonts w:ascii="Verdana" w:hAnsi="Verdana"/>
          <w:bCs/>
          <w:sz w:val="22"/>
          <w:szCs w:val="22"/>
          <w:lang w:val="es-MX"/>
        </w:rPr>
        <w:t>es</w:t>
      </w:r>
      <w:r>
        <w:rPr>
          <w:rFonts w:ascii="Verdana" w:hAnsi="Verdana"/>
          <w:bCs/>
          <w:sz w:val="22"/>
          <w:szCs w:val="22"/>
          <w:lang w:val="es-MX"/>
        </w:rPr>
        <w:t xml:space="preserve"> </w:t>
      </w:r>
      <w:r w:rsidR="00465CD7">
        <w:rPr>
          <w:rFonts w:ascii="Verdana" w:hAnsi="Verdana"/>
          <w:bCs/>
          <w:sz w:val="22"/>
          <w:szCs w:val="22"/>
          <w:lang w:val="es-MX"/>
        </w:rPr>
        <w:t>y prioritarios par</w:t>
      </w:r>
      <w:r>
        <w:rPr>
          <w:rFonts w:ascii="Verdana" w:hAnsi="Verdana"/>
          <w:bCs/>
          <w:sz w:val="22"/>
          <w:szCs w:val="22"/>
          <w:lang w:val="es-MX"/>
        </w:rPr>
        <w:t xml:space="preserve">a los consumidores </w:t>
      </w:r>
      <w:r w:rsidR="00B16074" w:rsidRPr="00262A21">
        <w:rPr>
          <w:rFonts w:ascii="Verdana" w:hAnsi="Verdana"/>
          <w:bCs/>
          <w:sz w:val="22"/>
          <w:szCs w:val="22"/>
        </w:rPr>
        <w:t>afectados por la</w:t>
      </w:r>
      <w:r w:rsidR="00B16074">
        <w:rPr>
          <w:rFonts w:ascii="Verdana" w:hAnsi="Verdana" w:cs="Arial"/>
          <w:bCs/>
          <w:sz w:val="22"/>
          <w:szCs w:val="22"/>
        </w:rPr>
        <w:t xml:space="preserve"> situación de desastre declarada mediante el </w:t>
      </w:r>
      <w:r w:rsidR="00B26D3A" w:rsidRPr="000B2583">
        <w:rPr>
          <w:rFonts w:ascii="Verdana" w:hAnsi="Verdana" w:cs="Arial"/>
          <w:sz w:val="22"/>
          <w:szCs w:val="22"/>
        </w:rPr>
        <w:t>Decreto</w:t>
      </w:r>
      <w:r w:rsidR="00B26D3A">
        <w:rPr>
          <w:rFonts w:ascii="Verdana" w:hAnsi="Verdana" w:cs="Arial"/>
          <w:sz w:val="22"/>
          <w:szCs w:val="22"/>
        </w:rPr>
        <w:t xml:space="preserve"> 1171</w:t>
      </w:r>
      <w:r w:rsidR="00B26D3A" w:rsidRPr="000B2583">
        <w:rPr>
          <w:rFonts w:ascii="Verdana" w:hAnsi="Verdana" w:cs="Arial"/>
          <w:sz w:val="22"/>
          <w:szCs w:val="22"/>
        </w:rPr>
        <w:t xml:space="preserve"> del </w:t>
      </w:r>
      <w:r w:rsidR="00B26D3A">
        <w:rPr>
          <w:rFonts w:ascii="Verdana" w:hAnsi="Verdana" w:cs="Arial"/>
          <w:sz w:val="22"/>
          <w:szCs w:val="22"/>
        </w:rPr>
        <w:t>11</w:t>
      </w:r>
      <w:r w:rsidR="00B26D3A" w:rsidRPr="000B2583">
        <w:rPr>
          <w:rFonts w:ascii="Verdana" w:hAnsi="Verdana" w:cs="Arial"/>
          <w:sz w:val="22"/>
          <w:szCs w:val="22"/>
        </w:rPr>
        <w:t xml:space="preserve"> de </w:t>
      </w:r>
      <w:r w:rsidR="00B26D3A">
        <w:rPr>
          <w:rFonts w:ascii="Verdana" w:hAnsi="Verdana" w:cs="Arial"/>
          <w:sz w:val="22"/>
          <w:szCs w:val="22"/>
        </w:rPr>
        <w:t xml:space="preserve">agosto </w:t>
      </w:r>
      <w:r w:rsidR="00B26D3A" w:rsidRPr="000B2583">
        <w:rPr>
          <w:rFonts w:ascii="Verdana" w:hAnsi="Verdana" w:cs="Arial"/>
          <w:sz w:val="22"/>
          <w:szCs w:val="22"/>
        </w:rPr>
        <w:t>de 2026</w:t>
      </w:r>
      <w:r w:rsidR="00B16074">
        <w:rPr>
          <w:rFonts w:ascii="Verdana" w:hAnsi="Verdana" w:cs="Arial"/>
          <w:bCs/>
          <w:sz w:val="22"/>
          <w:szCs w:val="22"/>
          <w:lang w:val="es-ES"/>
        </w:rPr>
        <w:t xml:space="preserve">, con el fin de poder presentar dudas o reclamaciones </w:t>
      </w:r>
      <w:r w:rsidR="002B19A7">
        <w:rPr>
          <w:rFonts w:ascii="Verdana" w:hAnsi="Verdana" w:cs="Arial"/>
          <w:bCs/>
          <w:sz w:val="22"/>
          <w:szCs w:val="22"/>
          <w:lang w:val="es-ES"/>
        </w:rPr>
        <w:t xml:space="preserve">de forma ágil y </w:t>
      </w:r>
      <w:r w:rsidR="00964CAF">
        <w:rPr>
          <w:rFonts w:ascii="Verdana" w:hAnsi="Verdana" w:cs="Arial"/>
          <w:bCs/>
          <w:sz w:val="22"/>
          <w:szCs w:val="22"/>
          <w:lang w:val="es-ES"/>
        </w:rPr>
        <w:t xml:space="preserve">acorde con </w:t>
      </w:r>
      <w:r w:rsidR="002B19A7">
        <w:rPr>
          <w:rFonts w:ascii="Verdana" w:hAnsi="Verdana" w:cs="Arial"/>
          <w:bCs/>
          <w:sz w:val="22"/>
          <w:szCs w:val="22"/>
          <w:lang w:val="es-ES"/>
        </w:rPr>
        <w:t xml:space="preserve">la situación de desastre. </w:t>
      </w:r>
    </w:p>
    <w:p w14:paraId="1BA7F2C3" w14:textId="77777777" w:rsidR="0021696F" w:rsidRPr="0021696F" w:rsidRDefault="0021696F" w:rsidP="0021696F">
      <w:pPr>
        <w:pStyle w:val="Prrafodelista"/>
        <w:rPr>
          <w:rFonts w:ascii="Verdana" w:hAnsi="Verdana"/>
          <w:bCs/>
          <w:sz w:val="22"/>
          <w:szCs w:val="22"/>
          <w:lang w:val="es-MX"/>
        </w:rPr>
      </w:pPr>
    </w:p>
    <w:p w14:paraId="0847D56A" w14:textId="58C7611E" w:rsidR="0021696F" w:rsidRPr="0021696F" w:rsidRDefault="0021696F" w:rsidP="0021696F">
      <w:pPr>
        <w:pStyle w:val="Prrafodelista"/>
        <w:widowControl w:val="0"/>
        <w:numPr>
          <w:ilvl w:val="0"/>
          <w:numId w:val="15"/>
        </w:numPr>
        <w:autoSpaceDE w:val="0"/>
        <w:autoSpaceDN w:val="0"/>
        <w:adjustRightInd w:val="0"/>
        <w:ind w:left="567" w:hanging="567"/>
        <w:jc w:val="both"/>
        <w:rPr>
          <w:rFonts w:ascii="Verdana" w:hAnsi="Verdana"/>
          <w:bCs/>
          <w:sz w:val="22"/>
          <w:szCs w:val="22"/>
          <w:lang w:val="es-MX"/>
        </w:rPr>
      </w:pPr>
      <w:r w:rsidRPr="0021696F">
        <w:rPr>
          <w:rFonts w:ascii="Verdana" w:hAnsi="Verdana"/>
          <w:bCs/>
          <w:sz w:val="22"/>
          <w:szCs w:val="22"/>
          <w:lang w:val="es-MX"/>
        </w:rPr>
        <w:t xml:space="preserve">Implementar mecanismos prioritarios para la atención de los proveedores de servicios de salud ubicados en </w:t>
      </w:r>
      <w:r w:rsidR="00A43BA5">
        <w:rPr>
          <w:rFonts w:ascii="Verdana" w:hAnsi="Verdana"/>
          <w:bCs/>
          <w:sz w:val="22"/>
          <w:szCs w:val="22"/>
          <w:lang w:val="es-MX"/>
        </w:rPr>
        <w:t>los territorios cubiertos por la declaración de situación</w:t>
      </w:r>
      <w:r w:rsidR="00F503EA">
        <w:rPr>
          <w:rFonts w:ascii="Verdana" w:hAnsi="Verdana"/>
          <w:bCs/>
          <w:sz w:val="22"/>
          <w:szCs w:val="22"/>
          <w:lang w:val="es-MX"/>
        </w:rPr>
        <w:t xml:space="preserve"> de desastre</w:t>
      </w:r>
      <w:r w:rsidR="00C07B61">
        <w:rPr>
          <w:rFonts w:ascii="Verdana" w:hAnsi="Verdana"/>
          <w:bCs/>
          <w:sz w:val="22"/>
          <w:szCs w:val="22"/>
          <w:lang w:val="es-MX"/>
        </w:rPr>
        <w:t>,</w:t>
      </w:r>
      <w:r w:rsidR="00C4737D">
        <w:rPr>
          <w:rFonts w:ascii="Verdana" w:hAnsi="Verdana"/>
          <w:bCs/>
          <w:sz w:val="22"/>
          <w:szCs w:val="22"/>
          <w:lang w:val="es-MX"/>
        </w:rPr>
        <w:t xml:space="preserve"> </w:t>
      </w:r>
      <w:r w:rsidRPr="0021696F">
        <w:rPr>
          <w:rFonts w:ascii="Verdana" w:hAnsi="Verdana"/>
          <w:bCs/>
          <w:sz w:val="22"/>
          <w:szCs w:val="22"/>
          <w:lang w:val="es-MX"/>
        </w:rPr>
        <w:t>relacionados con el pago de facturas y autorizaciones requeridas.</w:t>
      </w:r>
    </w:p>
    <w:p w14:paraId="30D388F2" w14:textId="77777777" w:rsidR="00B37A9C" w:rsidRDefault="00B37A9C" w:rsidP="00C1758E">
      <w:pPr>
        <w:widowControl w:val="0"/>
        <w:autoSpaceDE w:val="0"/>
        <w:autoSpaceDN w:val="0"/>
        <w:adjustRightInd w:val="0"/>
        <w:jc w:val="both"/>
        <w:rPr>
          <w:rFonts w:ascii="Verdana" w:hAnsi="Verdana"/>
          <w:b/>
          <w:sz w:val="22"/>
          <w:szCs w:val="22"/>
        </w:rPr>
      </w:pPr>
    </w:p>
    <w:p w14:paraId="5702E3B4" w14:textId="75F0C571" w:rsidR="00C1758E" w:rsidRPr="00C1758E" w:rsidRDefault="00945D41" w:rsidP="00C1758E">
      <w:pPr>
        <w:widowControl w:val="0"/>
        <w:autoSpaceDE w:val="0"/>
        <w:autoSpaceDN w:val="0"/>
        <w:adjustRightInd w:val="0"/>
        <w:jc w:val="both"/>
        <w:rPr>
          <w:rFonts w:ascii="Verdana" w:hAnsi="Verdana"/>
          <w:b/>
          <w:sz w:val="22"/>
          <w:szCs w:val="22"/>
        </w:rPr>
      </w:pPr>
      <w:r>
        <w:rPr>
          <w:rFonts w:ascii="Verdana" w:hAnsi="Verdana"/>
          <w:b/>
          <w:sz w:val="22"/>
          <w:szCs w:val="22"/>
        </w:rPr>
        <w:t>OCTAVA</w:t>
      </w:r>
      <w:r w:rsidR="00C1758E" w:rsidRPr="00CD7BE1">
        <w:rPr>
          <w:rFonts w:ascii="Verdana" w:hAnsi="Verdana"/>
          <w:b/>
          <w:sz w:val="22"/>
          <w:szCs w:val="22"/>
        </w:rPr>
        <w:t xml:space="preserve">: </w:t>
      </w:r>
      <w:r w:rsidR="00CE3583">
        <w:rPr>
          <w:rFonts w:ascii="Verdana" w:hAnsi="Verdana"/>
          <w:b/>
          <w:sz w:val="22"/>
          <w:szCs w:val="22"/>
        </w:rPr>
        <w:t>Continuidad en los servic</w:t>
      </w:r>
      <w:r w:rsidR="002A1BF9">
        <w:rPr>
          <w:rFonts w:ascii="Verdana" w:hAnsi="Verdana"/>
          <w:b/>
          <w:sz w:val="22"/>
          <w:szCs w:val="22"/>
        </w:rPr>
        <w:t>ios</w:t>
      </w:r>
    </w:p>
    <w:p w14:paraId="35B6FD32" w14:textId="77777777" w:rsidR="00C1758E" w:rsidRDefault="00C1758E" w:rsidP="00C1758E">
      <w:pPr>
        <w:rPr>
          <w:rFonts w:ascii="Verdana" w:hAnsi="Verdana"/>
          <w:b/>
          <w:sz w:val="22"/>
          <w:szCs w:val="22"/>
          <w:lang w:val="es-MX"/>
        </w:rPr>
      </w:pPr>
    </w:p>
    <w:p w14:paraId="66A387B4" w14:textId="573CEAA7" w:rsidR="00C1758E" w:rsidRPr="00C1758E" w:rsidRDefault="00C1758E" w:rsidP="00C73987">
      <w:pPr>
        <w:jc w:val="both"/>
        <w:rPr>
          <w:rFonts w:ascii="Verdana" w:hAnsi="Verdana"/>
          <w:bCs/>
          <w:sz w:val="22"/>
          <w:szCs w:val="22"/>
          <w:lang w:val="es-MX"/>
        </w:rPr>
      </w:pPr>
      <w:r w:rsidRPr="00C1758E">
        <w:rPr>
          <w:rFonts w:ascii="Verdana" w:hAnsi="Verdana"/>
          <w:bCs/>
          <w:sz w:val="22"/>
          <w:szCs w:val="22"/>
          <w:lang w:val="es-MX"/>
        </w:rPr>
        <w:t>Las entidades vigiladas deberán adoptar las medidas necesarias para procurar la continuidad en la prestación de los servicios financieros, en la medida en que las condiciones operativas y de seguridad lo permitan. Para tal efecto, las entidades deben:</w:t>
      </w:r>
    </w:p>
    <w:p w14:paraId="2A99E067" w14:textId="77777777" w:rsidR="00C1758E" w:rsidRPr="00C1758E" w:rsidRDefault="00C1758E" w:rsidP="00C1758E">
      <w:pPr>
        <w:rPr>
          <w:rFonts w:ascii="Verdana" w:hAnsi="Verdana"/>
          <w:bCs/>
          <w:sz w:val="22"/>
          <w:szCs w:val="22"/>
          <w:lang w:val="es-MX"/>
        </w:rPr>
      </w:pPr>
    </w:p>
    <w:p w14:paraId="69B4C089" w14:textId="0D2EC2D9" w:rsidR="00C1758E" w:rsidRDefault="00C1758E" w:rsidP="002B19A7">
      <w:pPr>
        <w:pStyle w:val="Prrafodelista"/>
        <w:numPr>
          <w:ilvl w:val="0"/>
          <w:numId w:val="16"/>
        </w:numPr>
        <w:ind w:left="567" w:hanging="567"/>
        <w:jc w:val="both"/>
        <w:rPr>
          <w:rFonts w:ascii="Verdana" w:hAnsi="Verdana"/>
          <w:bCs/>
          <w:sz w:val="22"/>
          <w:szCs w:val="22"/>
          <w:lang w:val="es-MX"/>
        </w:rPr>
      </w:pPr>
      <w:r w:rsidRPr="00C1758E">
        <w:rPr>
          <w:rFonts w:ascii="Verdana" w:hAnsi="Verdana"/>
          <w:bCs/>
          <w:sz w:val="22"/>
          <w:szCs w:val="22"/>
          <w:lang w:val="es-MX"/>
        </w:rPr>
        <w:t>Informar de manera clara, suficiente y oportuna a los consumidores financieros cualquier modificación en los horarios de atención, cierres temporales de oficinas o puntos de servicio, así como los canales disponibles</w:t>
      </w:r>
      <w:r w:rsidR="00817120">
        <w:rPr>
          <w:rFonts w:ascii="Verdana" w:hAnsi="Verdana"/>
          <w:bCs/>
          <w:sz w:val="22"/>
          <w:szCs w:val="22"/>
          <w:lang w:val="es-MX"/>
        </w:rPr>
        <w:t>, incluyendo canales alternativos habilitados por</w:t>
      </w:r>
      <w:r w:rsidR="00D456A1">
        <w:rPr>
          <w:rFonts w:ascii="Verdana" w:hAnsi="Verdana"/>
          <w:bCs/>
          <w:sz w:val="22"/>
          <w:szCs w:val="22"/>
          <w:lang w:val="es-MX"/>
        </w:rPr>
        <w:t xml:space="preserve"> cada entidad</w:t>
      </w:r>
      <w:r w:rsidRPr="00C1758E">
        <w:rPr>
          <w:rFonts w:ascii="Verdana" w:hAnsi="Verdana"/>
          <w:bCs/>
          <w:sz w:val="22"/>
          <w:szCs w:val="22"/>
          <w:lang w:val="es-MX"/>
        </w:rPr>
        <w:t>.</w:t>
      </w:r>
    </w:p>
    <w:p w14:paraId="21206C9D" w14:textId="77777777" w:rsidR="00C1758E" w:rsidRDefault="00C1758E" w:rsidP="00C1758E">
      <w:pPr>
        <w:pStyle w:val="Prrafodelista"/>
        <w:ind w:left="567"/>
        <w:rPr>
          <w:rFonts w:ascii="Verdana" w:hAnsi="Verdana"/>
          <w:bCs/>
          <w:sz w:val="22"/>
          <w:szCs w:val="22"/>
          <w:lang w:val="es-MX"/>
        </w:rPr>
      </w:pPr>
    </w:p>
    <w:p w14:paraId="02A9BE02" w14:textId="09C614BA" w:rsidR="00C1758E" w:rsidRDefault="00C1758E" w:rsidP="002B19A7">
      <w:pPr>
        <w:pStyle w:val="Prrafodelista"/>
        <w:numPr>
          <w:ilvl w:val="0"/>
          <w:numId w:val="16"/>
        </w:numPr>
        <w:ind w:left="567" w:hanging="567"/>
        <w:jc w:val="both"/>
        <w:rPr>
          <w:rFonts w:ascii="Verdana" w:hAnsi="Verdana"/>
          <w:bCs/>
          <w:sz w:val="22"/>
          <w:szCs w:val="22"/>
          <w:lang w:val="es-MX"/>
        </w:rPr>
      </w:pPr>
      <w:r w:rsidRPr="00C1758E">
        <w:rPr>
          <w:rFonts w:ascii="Verdana" w:hAnsi="Verdana"/>
          <w:bCs/>
          <w:sz w:val="22"/>
          <w:szCs w:val="22"/>
          <w:lang w:val="es-MX"/>
        </w:rPr>
        <w:t>Evaluar la utilización de canales de terceros u otros mecanismos que permitan garantizar el acceso a los servicios financieros en las zonas afectadas</w:t>
      </w:r>
      <w:r w:rsidR="004A20BD">
        <w:rPr>
          <w:rFonts w:ascii="Verdana" w:hAnsi="Verdana"/>
          <w:bCs/>
          <w:sz w:val="22"/>
          <w:szCs w:val="22"/>
          <w:lang w:val="es-MX"/>
        </w:rPr>
        <w:t>, en el marco de las alternativas previstas en la regulación vigente</w:t>
      </w:r>
      <w:r w:rsidRPr="00C1758E">
        <w:rPr>
          <w:rFonts w:ascii="Verdana" w:hAnsi="Verdana"/>
          <w:bCs/>
          <w:sz w:val="22"/>
          <w:szCs w:val="22"/>
          <w:lang w:val="es-MX"/>
        </w:rPr>
        <w:t>.</w:t>
      </w:r>
    </w:p>
    <w:p w14:paraId="44EAF245" w14:textId="77777777" w:rsidR="00C1758E" w:rsidRPr="00C1758E" w:rsidRDefault="00C1758E" w:rsidP="002B19A7">
      <w:pPr>
        <w:pStyle w:val="Prrafodelista"/>
        <w:jc w:val="both"/>
        <w:rPr>
          <w:rFonts w:ascii="Verdana" w:hAnsi="Verdana"/>
          <w:bCs/>
          <w:sz w:val="22"/>
          <w:szCs w:val="22"/>
          <w:lang w:val="es-MX"/>
        </w:rPr>
      </w:pPr>
    </w:p>
    <w:p w14:paraId="0D14C4C1" w14:textId="6346FB60" w:rsidR="00C1758E" w:rsidRDefault="00C1758E" w:rsidP="002B19A7">
      <w:pPr>
        <w:pStyle w:val="Prrafodelista"/>
        <w:numPr>
          <w:ilvl w:val="0"/>
          <w:numId w:val="16"/>
        </w:numPr>
        <w:ind w:left="567" w:hanging="567"/>
        <w:jc w:val="both"/>
        <w:rPr>
          <w:rFonts w:ascii="Verdana" w:hAnsi="Verdana"/>
          <w:bCs/>
          <w:sz w:val="22"/>
          <w:szCs w:val="22"/>
          <w:lang w:val="es-MX"/>
        </w:rPr>
      </w:pPr>
      <w:r w:rsidRPr="00C1758E">
        <w:rPr>
          <w:rFonts w:ascii="Verdana" w:hAnsi="Verdana"/>
          <w:bCs/>
          <w:sz w:val="22"/>
          <w:szCs w:val="22"/>
          <w:lang w:val="es-MX"/>
        </w:rPr>
        <w:t xml:space="preserve">Activar los planes de continuidad del negocio y de contingencia operativa, con especial atención </w:t>
      </w:r>
      <w:r w:rsidR="00E323D0">
        <w:rPr>
          <w:rFonts w:ascii="Verdana" w:hAnsi="Verdana"/>
          <w:bCs/>
          <w:sz w:val="22"/>
          <w:szCs w:val="22"/>
          <w:lang w:val="es-MX"/>
        </w:rPr>
        <w:t xml:space="preserve">a las zonas </w:t>
      </w:r>
      <w:r w:rsidR="00970E9D">
        <w:rPr>
          <w:rFonts w:ascii="Verdana" w:hAnsi="Verdana"/>
          <w:bCs/>
          <w:sz w:val="22"/>
          <w:szCs w:val="22"/>
          <w:lang w:val="es-MX"/>
        </w:rPr>
        <w:t>con infraestructura afectada por la situación de desastre</w:t>
      </w:r>
      <w:r w:rsidR="00E323D0">
        <w:rPr>
          <w:rFonts w:ascii="Verdana" w:hAnsi="Verdana"/>
          <w:bCs/>
          <w:sz w:val="22"/>
          <w:szCs w:val="22"/>
          <w:lang w:val="es-MX"/>
        </w:rPr>
        <w:t xml:space="preserve">, </w:t>
      </w:r>
      <w:r w:rsidRPr="00C1758E">
        <w:rPr>
          <w:rFonts w:ascii="Verdana" w:hAnsi="Verdana"/>
          <w:bCs/>
          <w:sz w:val="22"/>
          <w:szCs w:val="22"/>
          <w:lang w:val="es-MX"/>
        </w:rPr>
        <w:t>con el propósito de mitigar eventuales interrupciones en la prestación de los servicios financieros y garantizar el acceso de los consumidores financieros</w:t>
      </w:r>
      <w:r w:rsidR="002A6338">
        <w:rPr>
          <w:rFonts w:ascii="Verdana" w:hAnsi="Verdana"/>
          <w:bCs/>
          <w:sz w:val="22"/>
          <w:szCs w:val="22"/>
          <w:lang w:val="es-MX"/>
        </w:rPr>
        <w:t xml:space="preserve">; </w:t>
      </w:r>
      <w:r w:rsidR="002A6338" w:rsidRPr="00C1758E">
        <w:rPr>
          <w:rFonts w:ascii="Verdana" w:hAnsi="Verdana"/>
          <w:bCs/>
          <w:sz w:val="22"/>
          <w:szCs w:val="22"/>
          <w:lang w:val="es-MX"/>
        </w:rPr>
        <w:t>y, de ser necesario, fortalecer</w:t>
      </w:r>
      <w:r w:rsidR="002A6338">
        <w:rPr>
          <w:rFonts w:ascii="Verdana" w:hAnsi="Verdana"/>
          <w:bCs/>
          <w:sz w:val="22"/>
          <w:szCs w:val="22"/>
          <w:lang w:val="es-MX"/>
        </w:rPr>
        <w:t xml:space="preserve"> los planes correspondientes</w:t>
      </w:r>
      <w:r w:rsidRPr="00C1758E">
        <w:rPr>
          <w:rFonts w:ascii="Verdana" w:hAnsi="Verdana"/>
          <w:bCs/>
          <w:sz w:val="22"/>
          <w:szCs w:val="22"/>
          <w:lang w:val="es-MX"/>
        </w:rPr>
        <w:t>.</w:t>
      </w:r>
    </w:p>
    <w:p w14:paraId="7C3E30AE" w14:textId="77777777" w:rsidR="00AF0879" w:rsidRPr="00AF0879" w:rsidRDefault="00AF0879" w:rsidP="00AF0879">
      <w:pPr>
        <w:pStyle w:val="Prrafodelista"/>
        <w:rPr>
          <w:rFonts w:ascii="Verdana" w:hAnsi="Verdana"/>
          <w:bCs/>
          <w:sz w:val="22"/>
          <w:szCs w:val="22"/>
          <w:lang w:val="es-MX"/>
        </w:rPr>
      </w:pPr>
    </w:p>
    <w:p w14:paraId="194023D8" w14:textId="79603DAC" w:rsidR="00481E25" w:rsidRPr="00481E25" w:rsidRDefault="00E06EE6" w:rsidP="00481E25">
      <w:pPr>
        <w:pStyle w:val="Prrafodelista"/>
        <w:numPr>
          <w:ilvl w:val="0"/>
          <w:numId w:val="16"/>
        </w:numPr>
        <w:ind w:left="567" w:hanging="567"/>
        <w:jc w:val="both"/>
        <w:rPr>
          <w:rFonts w:ascii="Verdana" w:hAnsi="Verdana"/>
          <w:bCs/>
          <w:sz w:val="22"/>
          <w:szCs w:val="22"/>
          <w:lang w:val="es-MX"/>
        </w:rPr>
      </w:pPr>
      <w:r w:rsidRPr="001E4801">
        <w:rPr>
          <w:rFonts w:ascii="Verdana" w:hAnsi="Verdana"/>
          <w:bCs/>
          <w:sz w:val="22"/>
          <w:szCs w:val="22"/>
        </w:rPr>
        <w:t>Fortalecer los</w:t>
      </w:r>
      <w:r w:rsidR="00AF0879" w:rsidRPr="001E4801">
        <w:rPr>
          <w:rFonts w:ascii="Verdana" w:hAnsi="Verdana"/>
          <w:bCs/>
          <w:sz w:val="22"/>
          <w:szCs w:val="22"/>
        </w:rPr>
        <w:t xml:space="preserve"> canales digitales para la prestación de los servicios </w:t>
      </w:r>
      <w:r w:rsidR="00F14B2A" w:rsidRPr="001E4801">
        <w:rPr>
          <w:rFonts w:ascii="Verdana" w:hAnsi="Verdana"/>
          <w:bCs/>
          <w:sz w:val="22"/>
          <w:szCs w:val="22"/>
        </w:rPr>
        <w:t xml:space="preserve">requeridos </w:t>
      </w:r>
      <w:r w:rsidR="00AF0879" w:rsidRPr="001E4801">
        <w:rPr>
          <w:rFonts w:ascii="Verdana" w:hAnsi="Verdana"/>
          <w:bCs/>
          <w:sz w:val="22"/>
          <w:szCs w:val="22"/>
        </w:rPr>
        <w:t>por los consumidores financieros</w:t>
      </w:r>
      <w:r w:rsidR="00D15A35" w:rsidRPr="001E4801">
        <w:rPr>
          <w:rFonts w:ascii="Verdana" w:hAnsi="Verdana"/>
          <w:bCs/>
          <w:sz w:val="22"/>
          <w:szCs w:val="22"/>
        </w:rPr>
        <w:t xml:space="preserve"> en </w:t>
      </w:r>
      <w:r w:rsidR="00AF0879" w:rsidRPr="001E4801">
        <w:rPr>
          <w:rFonts w:ascii="Verdana" w:hAnsi="Verdana"/>
          <w:bCs/>
          <w:sz w:val="22"/>
          <w:szCs w:val="22"/>
        </w:rPr>
        <w:t>condiciones adecuadas de seguridad y calidad para la realización de operaciones</w:t>
      </w:r>
      <w:r w:rsidR="00462213">
        <w:rPr>
          <w:rFonts w:ascii="Verdana" w:hAnsi="Verdana"/>
          <w:bCs/>
          <w:sz w:val="22"/>
          <w:szCs w:val="22"/>
        </w:rPr>
        <w:t>, cuando corresponda</w:t>
      </w:r>
      <w:r w:rsidR="003B40BA">
        <w:rPr>
          <w:rFonts w:ascii="Verdana" w:hAnsi="Verdana"/>
          <w:bCs/>
          <w:sz w:val="22"/>
          <w:szCs w:val="22"/>
        </w:rPr>
        <w:t>.</w:t>
      </w:r>
    </w:p>
    <w:p w14:paraId="4E6C8E2F" w14:textId="77777777" w:rsidR="00262A21" w:rsidRDefault="00262A21" w:rsidP="00A3287F">
      <w:pPr>
        <w:widowControl w:val="0"/>
        <w:autoSpaceDE w:val="0"/>
        <w:autoSpaceDN w:val="0"/>
        <w:adjustRightInd w:val="0"/>
        <w:jc w:val="both"/>
        <w:rPr>
          <w:rFonts w:ascii="Verdana" w:hAnsi="Verdana"/>
          <w:bCs/>
          <w:sz w:val="22"/>
          <w:szCs w:val="22"/>
        </w:rPr>
      </w:pPr>
    </w:p>
    <w:p w14:paraId="6B9CEAFF" w14:textId="3C68F609" w:rsidR="00E323D0" w:rsidRPr="00C1758E" w:rsidRDefault="00945D41" w:rsidP="00E323D0">
      <w:pPr>
        <w:widowControl w:val="0"/>
        <w:autoSpaceDE w:val="0"/>
        <w:autoSpaceDN w:val="0"/>
        <w:adjustRightInd w:val="0"/>
        <w:jc w:val="both"/>
        <w:rPr>
          <w:rFonts w:ascii="Verdana" w:hAnsi="Verdana"/>
          <w:b/>
          <w:sz w:val="22"/>
          <w:szCs w:val="22"/>
        </w:rPr>
      </w:pPr>
      <w:r>
        <w:rPr>
          <w:rFonts w:ascii="Verdana" w:hAnsi="Verdana"/>
          <w:b/>
          <w:sz w:val="22"/>
          <w:szCs w:val="22"/>
        </w:rPr>
        <w:t>NOVENA</w:t>
      </w:r>
      <w:r w:rsidR="00E323D0" w:rsidRPr="00CD7BE1">
        <w:rPr>
          <w:rFonts w:ascii="Verdana" w:hAnsi="Verdana"/>
          <w:b/>
          <w:sz w:val="22"/>
          <w:szCs w:val="22"/>
        </w:rPr>
        <w:t xml:space="preserve">: </w:t>
      </w:r>
      <w:r w:rsidR="00B95BCB">
        <w:rPr>
          <w:rFonts w:ascii="Verdana" w:hAnsi="Verdana"/>
          <w:b/>
          <w:sz w:val="22"/>
          <w:szCs w:val="22"/>
        </w:rPr>
        <w:t>Atención de consumidores financieros</w:t>
      </w:r>
    </w:p>
    <w:p w14:paraId="47D80100" w14:textId="77777777" w:rsidR="00E323D0" w:rsidRDefault="00E323D0" w:rsidP="00A3287F">
      <w:pPr>
        <w:widowControl w:val="0"/>
        <w:autoSpaceDE w:val="0"/>
        <w:autoSpaceDN w:val="0"/>
        <w:adjustRightInd w:val="0"/>
        <w:jc w:val="both"/>
        <w:rPr>
          <w:rFonts w:ascii="Verdana" w:hAnsi="Verdana"/>
          <w:bCs/>
          <w:sz w:val="22"/>
          <w:szCs w:val="22"/>
        </w:rPr>
      </w:pPr>
    </w:p>
    <w:p w14:paraId="7D6487F7" w14:textId="77777777" w:rsidR="00D57A34" w:rsidRPr="00D57A34" w:rsidRDefault="00D57A34" w:rsidP="00D57A34">
      <w:pPr>
        <w:widowControl w:val="0"/>
        <w:autoSpaceDE w:val="0"/>
        <w:autoSpaceDN w:val="0"/>
        <w:adjustRightInd w:val="0"/>
        <w:jc w:val="both"/>
        <w:rPr>
          <w:rFonts w:ascii="Verdana" w:hAnsi="Verdana"/>
          <w:bCs/>
          <w:sz w:val="22"/>
          <w:szCs w:val="22"/>
          <w:lang w:val="es-419"/>
        </w:rPr>
      </w:pPr>
      <w:r w:rsidRPr="00D57A34">
        <w:rPr>
          <w:rFonts w:ascii="Verdana" w:hAnsi="Verdana"/>
          <w:bCs/>
          <w:sz w:val="22"/>
          <w:szCs w:val="22"/>
          <w:lang w:val="es-419"/>
        </w:rPr>
        <w:t xml:space="preserve">Las entidades vigiladas deberán adoptar medidas orientadas a garantizar la adecuada atención y protección de los consumidores financieros en la </w:t>
      </w:r>
      <w:r w:rsidRPr="00D57A34">
        <w:rPr>
          <w:rFonts w:ascii="Verdana" w:hAnsi="Verdana"/>
          <w:bCs/>
          <w:sz w:val="22"/>
          <w:szCs w:val="22"/>
          <w:lang w:val="es-419"/>
        </w:rPr>
        <w:lastRenderedPageBreak/>
        <w:t>implementación de los programas transitorios adoptados en el marco de la presente Circular. En particular, las entidades deben:</w:t>
      </w:r>
    </w:p>
    <w:p w14:paraId="14C101E6" w14:textId="77777777" w:rsidR="00D57A34" w:rsidRPr="00D57A34" w:rsidRDefault="00D57A34" w:rsidP="00D57A34">
      <w:pPr>
        <w:widowControl w:val="0"/>
        <w:autoSpaceDE w:val="0"/>
        <w:autoSpaceDN w:val="0"/>
        <w:adjustRightInd w:val="0"/>
        <w:jc w:val="both"/>
        <w:rPr>
          <w:rFonts w:ascii="Verdana" w:hAnsi="Verdana"/>
          <w:bCs/>
          <w:sz w:val="22"/>
          <w:szCs w:val="22"/>
          <w:lang w:val="es-419"/>
        </w:rPr>
      </w:pPr>
    </w:p>
    <w:p w14:paraId="7B70A185" w14:textId="77777777" w:rsidR="00D57A34" w:rsidRDefault="00D57A34" w:rsidP="00D57A34">
      <w:pPr>
        <w:pStyle w:val="Prrafodelista"/>
        <w:widowControl w:val="0"/>
        <w:numPr>
          <w:ilvl w:val="0"/>
          <w:numId w:val="18"/>
        </w:numPr>
        <w:autoSpaceDE w:val="0"/>
        <w:autoSpaceDN w:val="0"/>
        <w:adjustRightInd w:val="0"/>
        <w:ind w:left="567" w:hanging="567"/>
        <w:jc w:val="both"/>
        <w:rPr>
          <w:rFonts w:ascii="Verdana" w:hAnsi="Verdana"/>
          <w:bCs/>
          <w:sz w:val="22"/>
          <w:szCs w:val="22"/>
          <w:lang w:val="es-419"/>
        </w:rPr>
      </w:pPr>
      <w:r w:rsidRPr="00D57A34">
        <w:rPr>
          <w:rFonts w:ascii="Verdana" w:hAnsi="Verdana"/>
          <w:bCs/>
          <w:sz w:val="22"/>
          <w:szCs w:val="22"/>
          <w:lang w:val="es-419"/>
        </w:rPr>
        <w:t xml:space="preserve">Diseñar y divulgar de manera clara, suficiente y visible las condiciones aplicables a los programas transitorios adoptados, incluyendo sus requisitos, alcance, duración y efectos. Para efectos de divulgar estas políticas, las entidades deben hacer uso de los canales presenciales y no presenciales que tengan habilitados y que sean efectivos para llevar a cabo la atención al público, incluyendo, entre otros, su página web, oficinas y aplicaciones digitales, cuando dispongan de ellas. </w:t>
      </w:r>
    </w:p>
    <w:p w14:paraId="08B42D38" w14:textId="77777777" w:rsidR="00D57A34" w:rsidRDefault="00D57A34" w:rsidP="00D57A34">
      <w:pPr>
        <w:pStyle w:val="Prrafodelista"/>
        <w:widowControl w:val="0"/>
        <w:autoSpaceDE w:val="0"/>
        <w:autoSpaceDN w:val="0"/>
        <w:adjustRightInd w:val="0"/>
        <w:ind w:left="567"/>
        <w:jc w:val="both"/>
        <w:rPr>
          <w:rFonts w:ascii="Verdana" w:hAnsi="Verdana"/>
          <w:bCs/>
          <w:sz w:val="22"/>
          <w:szCs w:val="22"/>
          <w:lang w:val="es-419"/>
        </w:rPr>
      </w:pPr>
    </w:p>
    <w:p w14:paraId="59C211F9" w14:textId="77777777" w:rsidR="000C1B73" w:rsidRDefault="00D57A34" w:rsidP="000C1B73">
      <w:pPr>
        <w:pStyle w:val="Prrafodelista"/>
        <w:widowControl w:val="0"/>
        <w:numPr>
          <w:ilvl w:val="0"/>
          <w:numId w:val="18"/>
        </w:numPr>
        <w:autoSpaceDE w:val="0"/>
        <w:autoSpaceDN w:val="0"/>
        <w:adjustRightInd w:val="0"/>
        <w:ind w:left="567" w:hanging="567"/>
        <w:jc w:val="both"/>
        <w:rPr>
          <w:rFonts w:ascii="Verdana" w:hAnsi="Verdana"/>
          <w:bCs/>
          <w:sz w:val="22"/>
          <w:szCs w:val="22"/>
          <w:lang w:val="es-419"/>
        </w:rPr>
      </w:pPr>
      <w:r w:rsidRPr="00D57A34">
        <w:rPr>
          <w:rFonts w:ascii="Verdana" w:hAnsi="Verdana"/>
          <w:bCs/>
          <w:sz w:val="22"/>
          <w:szCs w:val="22"/>
          <w:lang w:val="es-419"/>
        </w:rPr>
        <w:t>Disponer canales especiales o prioritarios para atender consultas, solicitudes, quejas y reclamaciones relacionadas con las medidas previstas en la presente circular.</w:t>
      </w:r>
    </w:p>
    <w:p w14:paraId="05385367" w14:textId="77777777" w:rsidR="000C1B73" w:rsidRPr="000C1B73" w:rsidRDefault="000C1B73" w:rsidP="000C1B73">
      <w:pPr>
        <w:pStyle w:val="Prrafodelista"/>
        <w:rPr>
          <w:rFonts w:ascii="Verdana" w:hAnsi="Verdana"/>
          <w:bCs/>
          <w:sz w:val="22"/>
          <w:szCs w:val="22"/>
          <w:lang w:val="es-MX"/>
        </w:rPr>
      </w:pPr>
    </w:p>
    <w:p w14:paraId="117D7B32" w14:textId="251CB7C0" w:rsidR="000C1B73" w:rsidRPr="000C1B73" w:rsidRDefault="000C1B73" w:rsidP="000C1B73">
      <w:pPr>
        <w:pStyle w:val="Prrafodelista"/>
        <w:widowControl w:val="0"/>
        <w:numPr>
          <w:ilvl w:val="0"/>
          <w:numId w:val="18"/>
        </w:numPr>
        <w:autoSpaceDE w:val="0"/>
        <w:autoSpaceDN w:val="0"/>
        <w:adjustRightInd w:val="0"/>
        <w:ind w:left="567" w:hanging="567"/>
        <w:jc w:val="both"/>
        <w:rPr>
          <w:rFonts w:ascii="Verdana" w:hAnsi="Verdana"/>
          <w:bCs/>
          <w:sz w:val="22"/>
          <w:szCs w:val="22"/>
          <w:lang w:val="es-419"/>
        </w:rPr>
      </w:pPr>
      <w:r w:rsidRPr="000C1B73">
        <w:rPr>
          <w:rFonts w:ascii="Verdana" w:hAnsi="Verdana"/>
          <w:bCs/>
          <w:sz w:val="22"/>
          <w:szCs w:val="22"/>
          <w:lang w:val="es-MX"/>
        </w:rPr>
        <w:t xml:space="preserve">Establecer mecanismos y canales de atención presenciales y prioritarios para los consumidores afectados por la situación de desastre, con el fin de que los consumidores puedan presentar dudas o reclamaciones </w:t>
      </w:r>
      <w:r w:rsidRPr="000C1B73">
        <w:rPr>
          <w:rFonts w:ascii="Verdana" w:hAnsi="Verdana" w:cs="Arial"/>
          <w:bCs/>
          <w:sz w:val="22"/>
          <w:szCs w:val="22"/>
          <w:lang w:val="es-ES"/>
        </w:rPr>
        <w:t xml:space="preserve">de forma ágil y acorde con la situación de desastre. </w:t>
      </w:r>
      <w:r w:rsidRPr="000C1B73">
        <w:rPr>
          <w:rFonts w:ascii="Verdana" w:hAnsi="Verdana"/>
          <w:bCs/>
          <w:sz w:val="22"/>
          <w:szCs w:val="22"/>
          <w:lang w:val="es-MX"/>
        </w:rPr>
        <w:t>Para el efecto, las entidades deben realizar un análisis de pertinencia de esta medida, considerando factores tales como exposición y volumen de reclamaciones, entre otros.</w:t>
      </w:r>
    </w:p>
    <w:p w14:paraId="3EFE1819" w14:textId="77777777" w:rsidR="00B37A9C" w:rsidRDefault="00B37A9C" w:rsidP="008C7877">
      <w:pPr>
        <w:widowControl w:val="0"/>
        <w:autoSpaceDE w:val="0"/>
        <w:autoSpaceDN w:val="0"/>
        <w:adjustRightInd w:val="0"/>
        <w:jc w:val="both"/>
        <w:rPr>
          <w:rFonts w:ascii="Verdana" w:hAnsi="Verdana"/>
          <w:b/>
          <w:sz w:val="22"/>
          <w:szCs w:val="22"/>
        </w:rPr>
      </w:pPr>
    </w:p>
    <w:p w14:paraId="7C1918C5" w14:textId="3E39805C" w:rsidR="008C7877" w:rsidRPr="00F90619" w:rsidRDefault="008C7877" w:rsidP="008C7877">
      <w:pPr>
        <w:widowControl w:val="0"/>
        <w:autoSpaceDE w:val="0"/>
        <w:autoSpaceDN w:val="0"/>
        <w:adjustRightInd w:val="0"/>
        <w:jc w:val="both"/>
        <w:rPr>
          <w:rFonts w:ascii="Verdana" w:hAnsi="Verdana"/>
          <w:b/>
          <w:sz w:val="22"/>
          <w:szCs w:val="22"/>
        </w:rPr>
      </w:pPr>
      <w:r w:rsidRPr="00F90619">
        <w:rPr>
          <w:rFonts w:ascii="Verdana" w:hAnsi="Verdana"/>
          <w:b/>
          <w:sz w:val="22"/>
          <w:szCs w:val="22"/>
        </w:rPr>
        <w:t xml:space="preserve">DÉCIMA: </w:t>
      </w:r>
      <w:r w:rsidR="001B06FD" w:rsidRPr="00F90619">
        <w:rPr>
          <w:rFonts w:ascii="Verdana" w:hAnsi="Verdana"/>
          <w:b/>
          <w:sz w:val="22"/>
          <w:szCs w:val="22"/>
        </w:rPr>
        <w:t xml:space="preserve">Medidas optativas de administradores de </w:t>
      </w:r>
      <w:r w:rsidR="001D2F4D" w:rsidRPr="00F90619">
        <w:rPr>
          <w:rFonts w:ascii="Verdana" w:hAnsi="Verdana"/>
          <w:b/>
          <w:sz w:val="22"/>
          <w:szCs w:val="22"/>
        </w:rPr>
        <w:t>recursos de terceros</w:t>
      </w:r>
    </w:p>
    <w:p w14:paraId="69D83FDD" w14:textId="77777777" w:rsidR="008C7877" w:rsidRPr="00F90619" w:rsidRDefault="008C7877" w:rsidP="008C7877">
      <w:pPr>
        <w:widowControl w:val="0"/>
        <w:autoSpaceDE w:val="0"/>
        <w:autoSpaceDN w:val="0"/>
        <w:adjustRightInd w:val="0"/>
        <w:jc w:val="both"/>
        <w:rPr>
          <w:rFonts w:ascii="Verdana" w:hAnsi="Verdana"/>
          <w:b/>
          <w:sz w:val="22"/>
          <w:szCs w:val="22"/>
        </w:rPr>
      </w:pPr>
    </w:p>
    <w:p w14:paraId="25A2DCAC" w14:textId="3A5175DF" w:rsidR="001D2F4D" w:rsidRPr="00F90619" w:rsidRDefault="008C7877" w:rsidP="008C7877">
      <w:pPr>
        <w:widowControl w:val="0"/>
        <w:autoSpaceDE w:val="0"/>
        <w:autoSpaceDN w:val="0"/>
        <w:adjustRightInd w:val="0"/>
        <w:jc w:val="both"/>
        <w:rPr>
          <w:rFonts w:ascii="Verdana" w:hAnsi="Verdana"/>
          <w:bCs/>
          <w:sz w:val="22"/>
          <w:szCs w:val="22"/>
        </w:rPr>
      </w:pPr>
      <w:r w:rsidRPr="00F90619">
        <w:rPr>
          <w:rFonts w:ascii="Verdana" w:hAnsi="Verdana"/>
          <w:bCs/>
          <w:sz w:val="22"/>
          <w:szCs w:val="22"/>
        </w:rPr>
        <w:t xml:space="preserve">Las </w:t>
      </w:r>
      <w:r w:rsidR="001B06FD" w:rsidRPr="00F90619">
        <w:rPr>
          <w:rFonts w:ascii="Verdana" w:hAnsi="Verdana"/>
          <w:bCs/>
          <w:sz w:val="22"/>
          <w:szCs w:val="22"/>
        </w:rPr>
        <w:t xml:space="preserve">sociedades fiduciarias </w:t>
      </w:r>
      <w:r w:rsidR="001D2F4D" w:rsidRPr="00F90619">
        <w:rPr>
          <w:rFonts w:ascii="Verdana" w:hAnsi="Verdana"/>
          <w:bCs/>
          <w:sz w:val="22"/>
          <w:szCs w:val="22"/>
        </w:rPr>
        <w:t xml:space="preserve">y las sociedades </w:t>
      </w:r>
      <w:r w:rsidR="001B06FD" w:rsidRPr="00F90619">
        <w:rPr>
          <w:rFonts w:ascii="Verdana" w:hAnsi="Verdana"/>
          <w:bCs/>
          <w:sz w:val="22"/>
          <w:szCs w:val="22"/>
        </w:rPr>
        <w:t>comisi</w:t>
      </w:r>
      <w:r w:rsidR="001D2F4D" w:rsidRPr="00F90619">
        <w:rPr>
          <w:rFonts w:ascii="Verdana" w:hAnsi="Verdana"/>
          <w:bCs/>
          <w:sz w:val="22"/>
          <w:szCs w:val="22"/>
        </w:rPr>
        <w:t xml:space="preserve">onistas de bolsa de valores deben evaluar </w:t>
      </w:r>
      <w:r w:rsidR="0082347D" w:rsidRPr="00F90619">
        <w:rPr>
          <w:rFonts w:ascii="Verdana" w:hAnsi="Verdana"/>
          <w:bCs/>
          <w:sz w:val="22"/>
          <w:szCs w:val="22"/>
        </w:rPr>
        <w:t xml:space="preserve">la implementación de </w:t>
      </w:r>
      <w:r w:rsidR="001D2F4D" w:rsidRPr="00F90619">
        <w:rPr>
          <w:rFonts w:ascii="Verdana" w:hAnsi="Verdana"/>
          <w:bCs/>
          <w:sz w:val="22"/>
          <w:szCs w:val="22"/>
        </w:rPr>
        <w:t xml:space="preserve">mecanismos </w:t>
      </w:r>
      <w:r w:rsidR="00E92604" w:rsidRPr="00F90619">
        <w:rPr>
          <w:rFonts w:ascii="Verdana" w:hAnsi="Verdana"/>
          <w:bCs/>
          <w:sz w:val="22"/>
          <w:szCs w:val="22"/>
        </w:rPr>
        <w:t xml:space="preserve">para facilitar </w:t>
      </w:r>
      <w:r w:rsidR="00F122D3" w:rsidRPr="00F90619">
        <w:rPr>
          <w:rFonts w:ascii="Verdana" w:hAnsi="Verdana"/>
          <w:bCs/>
          <w:sz w:val="22"/>
          <w:szCs w:val="22"/>
        </w:rPr>
        <w:t xml:space="preserve">y agilizar </w:t>
      </w:r>
      <w:r w:rsidR="009B6F19" w:rsidRPr="00F90619">
        <w:rPr>
          <w:rFonts w:ascii="Verdana" w:hAnsi="Verdana"/>
          <w:bCs/>
          <w:sz w:val="22"/>
          <w:szCs w:val="22"/>
        </w:rPr>
        <w:t>las redenciones de participaciones en fondos de inversión colectiva abiertos sin pacto de permanencia</w:t>
      </w:r>
      <w:r w:rsidR="0061604E">
        <w:rPr>
          <w:rFonts w:ascii="Verdana" w:hAnsi="Verdana"/>
          <w:bCs/>
          <w:sz w:val="22"/>
          <w:szCs w:val="22"/>
        </w:rPr>
        <w:t xml:space="preserve">, por parte de los </w:t>
      </w:r>
      <w:r w:rsidR="00870068">
        <w:rPr>
          <w:rFonts w:ascii="Verdana" w:hAnsi="Verdana"/>
          <w:bCs/>
          <w:sz w:val="22"/>
          <w:szCs w:val="22"/>
        </w:rPr>
        <w:t xml:space="preserve">consumidores financieros afectados por la situación de desastre </w:t>
      </w:r>
      <w:r w:rsidR="00870068">
        <w:rPr>
          <w:rFonts w:ascii="Verdana" w:hAnsi="Verdana" w:cs="Arial"/>
          <w:bCs/>
          <w:sz w:val="22"/>
          <w:szCs w:val="22"/>
        </w:rPr>
        <w:t xml:space="preserve">declarada mediante el </w:t>
      </w:r>
      <w:r w:rsidR="00870068" w:rsidRPr="000B2583">
        <w:rPr>
          <w:rFonts w:ascii="Verdana" w:hAnsi="Verdana" w:cs="Arial"/>
          <w:sz w:val="22"/>
          <w:szCs w:val="22"/>
        </w:rPr>
        <w:t>Decreto</w:t>
      </w:r>
      <w:r w:rsidR="00870068">
        <w:rPr>
          <w:rFonts w:ascii="Verdana" w:hAnsi="Verdana" w:cs="Arial"/>
          <w:sz w:val="22"/>
          <w:szCs w:val="22"/>
        </w:rPr>
        <w:t xml:space="preserve"> 1171</w:t>
      </w:r>
      <w:r w:rsidR="00870068" w:rsidRPr="000B2583">
        <w:rPr>
          <w:rFonts w:ascii="Verdana" w:hAnsi="Verdana" w:cs="Arial"/>
          <w:sz w:val="22"/>
          <w:szCs w:val="22"/>
        </w:rPr>
        <w:t xml:space="preserve"> del </w:t>
      </w:r>
      <w:r w:rsidR="00870068">
        <w:rPr>
          <w:rFonts w:ascii="Verdana" w:hAnsi="Verdana" w:cs="Arial"/>
          <w:sz w:val="22"/>
          <w:szCs w:val="22"/>
        </w:rPr>
        <w:t>11</w:t>
      </w:r>
      <w:r w:rsidR="00870068" w:rsidRPr="000B2583">
        <w:rPr>
          <w:rFonts w:ascii="Verdana" w:hAnsi="Verdana" w:cs="Arial"/>
          <w:sz w:val="22"/>
          <w:szCs w:val="22"/>
        </w:rPr>
        <w:t xml:space="preserve"> de </w:t>
      </w:r>
      <w:r w:rsidR="00870068">
        <w:rPr>
          <w:rFonts w:ascii="Verdana" w:hAnsi="Verdana" w:cs="Arial"/>
          <w:sz w:val="22"/>
          <w:szCs w:val="22"/>
        </w:rPr>
        <w:t xml:space="preserve">agosto </w:t>
      </w:r>
      <w:r w:rsidR="00870068" w:rsidRPr="000B2583">
        <w:rPr>
          <w:rFonts w:ascii="Verdana" w:hAnsi="Verdana" w:cs="Arial"/>
          <w:sz w:val="22"/>
          <w:szCs w:val="22"/>
        </w:rPr>
        <w:t>de 2026</w:t>
      </w:r>
      <w:r w:rsidR="0082347D" w:rsidRPr="00F90619">
        <w:rPr>
          <w:rFonts w:ascii="Verdana" w:hAnsi="Verdana"/>
          <w:bCs/>
          <w:sz w:val="22"/>
          <w:szCs w:val="22"/>
        </w:rPr>
        <w:t xml:space="preserve">. Adicionalmente, estas entidades deben </w:t>
      </w:r>
      <w:r w:rsidR="000E4837" w:rsidRPr="00F90619">
        <w:rPr>
          <w:rFonts w:ascii="Verdana" w:hAnsi="Verdana"/>
          <w:bCs/>
          <w:sz w:val="22"/>
          <w:szCs w:val="22"/>
        </w:rPr>
        <w:t xml:space="preserve">evaluar la implementación de mecanismos para </w:t>
      </w:r>
      <w:r w:rsidR="00297FCD" w:rsidRPr="00F90619">
        <w:rPr>
          <w:rFonts w:ascii="Verdana" w:hAnsi="Verdana"/>
          <w:bCs/>
          <w:sz w:val="22"/>
          <w:szCs w:val="22"/>
        </w:rPr>
        <w:t xml:space="preserve">diferir y/o </w:t>
      </w:r>
      <w:r w:rsidR="000E4837" w:rsidRPr="00F90619">
        <w:rPr>
          <w:rFonts w:ascii="Verdana" w:hAnsi="Verdana"/>
          <w:bCs/>
          <w:sz w:val="22"/>
          <w:szCs w:val="22"/>
        </w:rPr>
        <w:t xml:space="preserve">suspender </w:t>
      </w:r>
      <w:r w:rsidR="00297FCD" w:rsidRPr="00F90619">
        <w:rPr>
          <w:rFonts w:ascii="Verdana" w:hAnsi="Verdana"/>
          <w:bCs/>
          <w:sz w:val="22"/>
          <w:szCs w:val="22"/>
        </w:rPr>
        <w:t>el cobro de sanciones por redención anticipada de participaciones en fondos de inversión colectiva abiertos con pacto de permanencia</w:t>
      </w:r>
      <w:r w:rsidR="009651A3">
        <w:rPr>
          <w:rFonts w:ascii="Verdana" w:hAnsi="Verdana"/>
          <w:bCs/>
          <w:sz w:val="22"/>
          <w:szCs w:val="22"/>
        </w:rPr>
        <w:t>, respecto de consumidores financieros afectados por la situación de desastre</w:t>
      </w:r>
      <w:r w:rsidR="00297FCD" w:rsidRPr="00F90619">
        <w:rPr>
          <w:rFonts w:ascii="Verdana" w:hAnsi="Verdana"/>
          <w:bCs/>
          <w:sz w:val="22"/>
          <w:szCs w:val="22"/>
        </w:rPr>
        <w:t>.</w:t>
      </w:r>
    </w:p>
    <w:p w14:paraId="1E467F31" w14:textId="77777777" w:rsidR="001D2F4D" w:rsidRPr="00F90619" w:rsidRDefault="001D2F4D" w:rsidP="008C7877">
      <w:pPr>
        <w:widowControl w:val="0"/>
        <w:autoSpaceDE w:val="0"/>
        <w:autoSpaceDN w:val="0"/>
        <w:adjustRightInd w:val="0"/>
        <w:jc w:val="both"/>
        <w:rPr>
          <w:rFonts w:ascii="Verdana" w:hAnsi="Verdana"/>
          <w:bCs/>
          <w:sz w:val="22"/>
          <w:szCs w:val="22"/>
        </w:rPr>
      </w:pPr>
    </w:p>
    <w:p w14:paraId="2816FCB2" w14:textId="715847B9" w:rsidR="008C7877" w:rsidRDefault="000E4837" w:rsidP="008C7877">
      <w:pPr>
        <w:widowControl w:val="0"/>
        <w:autoSpaceDE w:val="0"/>
        <w:autoSpaceDN w:val="0"/>
        <w:adjustRightInd w:val="0"/>
        <w:jc w:val="both"/>
        <w:rPr>
          <w:rFonts w:ascii="Verdana" w:hAnsi="Verdana"/>
          <w:b/>
          <w:sz w:val="22"/>
          <w:szCs w:val="22"/>
        </w:rPr>
      </w:pPr>
      <w:r w:rsidRPr="00F90619">
        <w:rPr>
          <w:rFonts w:ascii="Verdana" w:hAnsi="Verdana"/>
          <w:bCs/>
          <w:sz w:val="22"/>
          <w:szCs w:val="22"/>
        </w:rPr>
        <w:t xml:space="preserve">En cualquiera de estos casos, los mecanismos </w:t>
      </w:r>
      <w:r w:rsidR="003D1E2A">
        <w:rPr>
          <w:rFonts w:ascii="Verdana" w:hAnsi="Verdana"/>
          <w:bCs/>
          <w:sz w:val="22"/>
          <w:szCs w:val="22"/>
        </w:rPr>
        <w:t>implementados</w:t>
      </w:r>
      <w:r w:rsidRPr="00F90619">
        <w:rPr>
          <w:rFonts w:ascii="Verdana" w:hAnsi="Verdana"/>
          <w:bCs/>
          <w:sz w:val="22"/>
          <w:szCs w:val="22"/>
        </w:rPr>
        <w:t xml:space="preserve"> por las sociedades fiduciarias y las sociedades comisionistas de bolsa de valores deben ser consistentes con la regulación vigente aplicable a los fondos de inversión colectiva</w:t>
      </w:r>
      <w:r w:rsidR="00F90619" w:rsidRPr="00F90619">
        <w:rPr>
          <w:rFonts w:ascii="Verdana" w:hAnsi="Verdana"/>
          <w:bCs/>
          <w:sz w:val="22"/>
          <w:szCs w:val="22"/>
        </w:rPr>
        <w:t>.</w:t>
      </w:r>
      <w:r w:rsidR="00D44BDB">
        <w:rPr>
          <w:rFonts w:ascii="Verdana" w:hAnsi="Verdana"/>
          <w:bCs/>
          <w:sz w:val="22"/>
          <w:szCs w:val="22"/>
        </w:rPr>
        <w:t xml:space="preserve"> Igualmente, estas entidades deben documentar la evaluación realizada, así como las condiciones de las medidas que voluntariamente implementen de acuerdo con la evaluación.</w:t>
      </w:r>
    </w:p>
    <w:p w14:paraId="118D7DA0" w14:textId="77777777" w:rsidR="008C7877" w:rsidRDefault="008C7877" w:rsidP="00831BFE">
      <w:pPr>
        <w:widowControl w:val="0"/>
        <w:autoSpaceDE w:val="0"/>
        <w:autoSpaceDN w:val="0"/>
        <w:adjustRightInd w:val="0"/>
        <w:jc w:val="both"/>
        <w:rPr>
          <w:rFonts w:ascii="Verdana" w:hAnsi="Verdana"/>
          <w:b/>
          <w:sz w:val="22"/>
          <w:szCs w:val="22"/>
        </w:rPr>
      </w:pPr>
    </w:p>
    <w:p w14:paraId="2288FF0A" w14:textId="1A31C245" w:rsidR="00E770B6" w:rsidRPr="00B66C8B" w:rsidRDefault="008C7877" w:rsidP="00831BFE">
      <w:pPr>
        <w:widowControl w:val="0"/>
        <w:autoSpaceDE w:val="0"/>
        <w:autoSpaceDN w:val="0"/>
        <w:adjustRightInd w:val="0"/>
        <w:jc w:val="both"/>
        <w:rPr>
          <w:rFonts w:ascii="Verdana" w:hAnsi="Verdana"/>
          <w:b/>
          <w:sz w:val="22"/>
          <w:szCs w:val="22"/>
        </w:rPr>
      </w:pPr>
      <w:r w:rsidRPr="00B66C8B">
        <w:rPr>
          <w:rFonts w:ascii="Verdana" w:hAnsi="Verdana"/>
          <w:b/>
          <w:sz w:val="22"/>
          <w:szCs w:val="22"/>
        </w:rPr>
        <w:t xml:space="preserve">DÉCIMOPRIMERA: </w:t>
      </w:r>
      <w:r w:rsidR="00BC1CCA" w:rsidRPr="00B66C8B">
        <w:rPr>
          <w:rFonts w:ascii="Verdana" w:hAnsi="Verdana"/>
          <w:b/>
          <w:sz w:val="22"/>
          <w:szCs w:val="22"/>
        </w:rPr>
        <w:t>Agilización de procesos de retiro de cesantías con fines de vivienda</w:t>
      </w:r>
    </w:p>
    <w:p w14:paraId="4608A5C0" w14:textId="77777777" w:rsidR="00E770B6" w:rsidRPr="00B66C8B" w:rsidRDefault="00E770B6" w:rsidP="00831BFE">
      <w:pPr>
        <w:widowControl w:val="0"/>
        <w:autoSpaceDE w:val="0"/>
        <w:autoSpaceDN w:val="0"/>
        <w:adjustRightInd w:val="0"/>
        <w:jc w:val="both"/>
        <w:rPr>
          <w:rFonts w:ascii="Verdana" w:hAnsi="Verdana"/>
          <w:bCs/>
          <w:sz w:val="22"/>
          <w:szCs w:val="22"/>
        </w:rPr>
      </w:pPr>
    </w:p>
    <w:p w14:paraId="492808CB" w14:textId="1E6D72A0" w:rsidR="00E770B6" w:rsidRDefault="00AE1732" w:rsidP="00831BFE">
      <w:pPr>
        <w:widowControl w:val="0"/>
        <w:autoSpaceDE w:val="0"/>
        <w:autoSpaceDN w:val="0"/>
        <w:adjustRightInd w:val="0"/>
        <w:jc w:val="both"/>
        <w:rPr>
          <w:rFonts w:ascii="Verdana" w:hAnsi="Verdana" w:cs="Arial"/>
          <w:bCs/>
          <w:sz w:val="22"/>
          <w:szCs w:val="22"/>
          <w:lang w:val="es-ES"/>
        </w:rPr>
      </w:pPr>
      <w:r w:rsidRPr="00B66C8B">
        <w:rPr>
          <w:rFonts w:ascii="Verdana" w:hAnsi="Verdana"/>
          <w:bCs/>
          <w:sz w:val="22"/>
          <w:szCs w:val="22"/>
        </w:rPr>
        <w:t>Las</w:t>
      </w:r>
      <w:r w:rsidR="006F15D2" w:rsidRPr="00B66C8B">
        <w:rPr>
          <w:rFonts w:ascii="Verdana" w:hAnsi="Verdana"/>
          <w:bCs/>
          <w:sz w:val="22"/>
          <w:szCs w:val="22"/>
        </w:rPr>
        <w:t xml:space="preserve"> sociedades administradoras de fondos de pensiones y cesantías (AFP) deben </w:t>
      </w:r>
      <w:r w:rsidR="00B14FF5" w:rsidRPr="00B66C8B">
        <w:rPr>
          <w:rFonts w:ascii="Verdana" w:hAnsi="Verdana"/>
          <w:bCs/>
          <w:sz w:val="22"/>
          <w:szCs w:val="22"/>
        </w:rPr>
        <w:t>implementar políticas y</w:t>
      </w:r>
      <w:r w:rsidR="00C30C85" w:rsidRPr="00B66C8B">
        <w:rPr>
          <w:rFonts w:ascii="Verdana" w:hAnsi="Verdana"/>
          <w:bCs/>
          <w:sz w:val="22"/>
          <w:szCs w:val="22"/>
        </w:rPr>
        <w:t xml:space="preserve"> procedimientos para agilizar los procesos de retiro de cesantías </w:t>
      </w:r>
      <w:r w:rsidR="000A30BD" w:rsidRPr="00B66C8B">
        <w:rPr>
          <w:rFonts w:ascii="Verdana" w:hAnsi="Verdana"/>
          <w:bCs/>
          <w:sz w:val="22"/>
          <w:szCs w:val="22"/>
        </w:rPr>
        <w:t>con fines de vivienda</w:t>
      </w:r>
      <w:r w:rsidR="00F3322F">
        <w:rPr>
          <w:rFonts w:ascii="Verdana" w:hAnsi="Verdana"/>
          <w:bCs/>
          <w:sz w:val="22"/>
          <w:szCs w:val="22"/>
        </w:rPr>
        <w:t xml:space="preserve">, </w:t>
      </w:r>
      <w:r w:rsidR="001F1809">
        <w:rPr>
          <w:rFonts w:ascii="Verdana" w:hAnsi="Verdana"/>
          <w:bCs/>
          <w:sz w:val="22"/>
          <w:szCs w:val="22"/>
        </w:rPr>
        <w:t>presentados por</w:t>
      </w:r>
      <w:r w:rsidR="00F3322F">
        <w:rPr>
          <w:rFonts w:ascii="Verdana" w:hAnsi="Verdana"/>
          <w:bCs/>
          <w:sz w:val="22"/>
          <w:szCs w:val="22"/>
        </w:rPr>
        <w:t xml:space="preserve"> afiliados afectados por la </w:t>
      </w:r>
      <w:r w:rsidR="00F3322F" w:rsidRPr="00B66C8B">
        <w:rPr>
          <w:rFonts w:ascii="Verdana" w:hAnsi="Verdana"/>
          <w:bCs/>
          <w:sz w:val="22"/>
          <w:szCs w:val="22"/>
        </w:rPr>
        <w:t xml:space="preserve">situación de desastre declarada mediante el </w:t>
      </w:r>
      <w:r w:rsidR="00B26D3A" w:rsidRPr="000B2583">
        <w:rPr>
          <w:rFonts w:ascii="Verdana" w:hAnsi="Verdana" w:cs="Arial"/>
          <w:sz w:val="22"/>
          <w:szCs w:val="22"/>
        </w:rPr>
        <w:t>Decreto</w:t>
      </w:r>
      <w:r w:rsidR="00B26D3A">
        <w:rPr>
          <w:rFonts w:ascii="Verdana" w:hAnsi="Verdana" w:cs="Arial"/>
          <w:sz w:val="22"/>
          <w:szCs w:val="22"/>
        </w:rPr>
        <w:t xml:space="preserve"> 1171</w:t>
      </w:r>
      <w:r w:rsidR="00B26D3A" w:rsidRPr="000B2583">
        <w:rPr>
          <w:rFonts w:ascii="Verdana" w:hAnsi="Verdana" w:cs="Arial"/>
          <w:sz w:val="22"/>
          <w:szCs w:val="22"/>
        </w:rPr>
        <w:t xml:space="preserve"> del </w:t>
      </w:r>
      <w:r w:rsidR="00B26D3A">
        <w:rPr>
          <w:rFonts w:ascii="Verdana" w:hAnsi="Verdana" w:cs="Arial"/>
          <w:sz w:val="22"/>
          <w:szCs w:val="22"/>
        </w:rPr>
        <w:t>11</w:t>
      </w:r>
      <w:r w:rsidR="00B26D3A" w:rsidRPr="000B2583">
        <w:rPr>
          <w:rFonts w:ascii="Verdana" w:hAnsi="Verdana" w:cs="Arial"/>
          <w:sz w:val="22"/>
          <w:szCs w:val="22"/>
        </w:rPr>
        <w:t xml:space="preserve"> de </w:t>
      </w:r>
      <w:r w:rsidR="00B26D3A">
        <w:rPr>
          <w:rFonts w:ascii="Verdana" w:hAnsi="Verdana" w:cs="Arial"/>
          <w:sz w:val="22"/>
          <w:szCs w:val="22"/>
        </w:rPr>
        <w:t xml:space="preserve">agosto </w:t>
      </w:r>
      <w:r w:rsidR="00B26D3A" w:rsidRPr="000B2583">
        <w:rPr>
          <w:rFonts w:ascii="Verdana" w:hAnsi="Verdana" w:cs="Arial"/>
          <w:sz w:val="22"/>
          <w:szCs w:val="22"/>
        </w:rPr>
        <w:t>de 2026</w:t>
      </w:r>
      <w:r w:rsidR="001F1809" w:rsidRPr="00B66C8B">
        <w:rPr>
          <w:rFonts w:ascii="Verdana" w:hAnsi="Verdana"/>
          <w:bCs/>
          <w:sz w:val="22"/>
          <w:szCs w:val="22"/>
        </w:rPr>
        <w:t>. En todo caso, los procesos y políticas de</w:t>
      </w:r>
      <w:r w:rsidR="00B66C8B" w:rsidRPr="00B66C8B">
        <w:rPr>
          <w:rFonts w:ascii="Verdana" w:hAnsi="Verdana"/>
          <w:bCs/>
          <w:sz w:val="22"/>
          <w:szCs w:val="22"/>
        </w:rPr>
        <w:t xml:space="preserve">finidos por cada AFP deben ser consistentes con la </w:t>
      </w:r>
      <w:r w:rsidR="00EE116B">
        <w:rPr>
          <w:rFonts w:ascii="Verdana" w:hAnsi="Verdana"/>
          <w:bCs/>
          <w:sz w:val="22"/>
          <w:szCs w:val="22"/>
        </w:rPr>
        <w:t>legislación</w:t>
      </w:r>
      <w:r w:rsidR="00B66C8B">
        <w:rPr>
          <w:rFonts w:ascii="Verdana" w:hAnsi="Verdana" w:cs="Arial"/>
          <w:bCs/>
          <w:sz w:val="22"/>
          <w:szCs w:val="22"/>
          <w:lang w:val="es-ES"/>
        </w:rPr>
        <w:t xml:space="preserve"> vigente en materia de cesantías</w:t>
      </w:r>
      <w:r w:rsidR="000B4320">
        <w:rPr>
          <w:rFonts w:ascii="Verdana" w:hAnsi="Verdana" w:cs="Arial"/>
          <w:bCs/>
          <w:sz w:val="22"/>
          <w:szCs w:val="22"/>
          <w:lang w:val="es-ES"/>
        </w:rPr>
        <w:t xml:space="preserve">, particularmente con </w:t>
      </w:r>
      <w:r w:rsidR="00726D7F">
        <w:rPr>
          <w:rFonts w:ascii="Verdana" w:hAnsi="Verdana" w:cs="Arial"/>
          <w:bCs/>
          <w:sz w:val="22"/>
          <w:szCs w:val="22"/>
          <w:lang w:val="es-ES"/>
        </w:rPr>
        <w:t>las finalidades permitidas para el retiro de cesantías en relación con fines de vivienda</w:t>
      </w:r>
      <w:r w:rsidR="00B66C8B">
        <w:rPr>
          <w:rFonts w:ascii="Verdana" w:hAnsi="Verdana" w:cs="Arial"/>
          <w:bCs/>
          <w:sz w:val="22"/>
          <w:szCs w:val="22"/>
          <w:lang w:val="es-ES"/>
        </w:rPr>
        <w:t xml:space="preserve">. </w:t>
      </w:r>
    </w:p>
    <w:p w14:paraId="247A90FB" w14:textId="77777777" w:rsidR="007A697D" w:rsidRDefault="007A697D" w:rsidP="00831BFE">
      <w:pPr>
        <w:widowControl w:val="0"/>
        <w:autoSpaceDE w:val="0"/>
        <w:autoSpaceDN w:val="0"/>
        <w:adjustRightInd w:val="0"/>
        <w:jc w:val="both"/>
        <w:rPr>
          <w:rFonts w:ascii="Verdana" w:hAnsi="Verdana"/>
          <w:b/>
          <w:sz w:val="22"/>
          <w:szCs w:val="22"/>
        </w:rPr>
      </w:pPr>
    </w:p>
    <w:p w14:paraId="0D01BEE1" w14:textId="77777777" w:rsidR="008C7877" w:rsidRDefault="008C7877" w:rsidP="00831BFE">
      <w:pPr>
        <w:widowControl w:val="0"/>
        <w:autoSpaceDE w:val="0"/>
        <w:autoSpaceDN w:val="0"/>
        <w:adjustRightInd w:val="0"/>
        <w:jc w:val="both"/>
        <w:rPr>
          <w:rFonts w:ascii="Verdana" w:hAnsi="Verdana"/>
          <w:b/>
          <w:sz w:val="22"/>
          <w:szCs w:val="22"/>
        </w:rPr>
      </w:pPr>
    </w:p>
    <w:p w14:paraId="55AAC385" w14:textId="5B23C3EE" w:rsidR="008C7877" w:rsidRDefault="008C7877" w:rsidP="008C7877">
      <w:pPr>
        <w:widowControl w:val="0"/>
        <w:autoSpaceDE w:val="0"/>
        <w:autoSpaceDN w:val="0"/>
        <w:adjustRightInd w:val="0"/>
        <w:jc w:val="both"/>
        <w:rPr>
          <w:rFonts w:ascii="Verdana" w:hAnsi="Verdana"/>
          <w:b/>
          <w:sz w:val="22"/>
          <w:szCs w:val="22"/>
        </w:rPr>
      </w:pPr>
      <w:r>
        <w:rPr>
          <w:rFonts w:ascii="Verdana" w:hAnsi="Verdana"/>
          <w:b/>
          <w:sz w:val="22"/>
          <w:szCs w:val="22"/>
        </w:rPr>
        <w:lastRenderedPageBreak/>
        <w:t>DÉCIMOSEGUNDA: Documentación</w:t>
      </w:r>
    </w:p>
    <w:p w14:paraId="131BA2AE" w14:textId="77777777" w:rsidR="008C7877" w:rsidRDefault="008C7877" w:rsidP="008C7877">
      <w:pPr>
        <w:widowControl w:val="0"/>
        <w:autoSpaceDE w:val="0"/>
        <w:autoSpaceDN w:val="0"/>
        <w:adjustRightInd w:val="0"/>
        <w:jc w:val="both"/>
        <w:rPr>
          <w:rFonts w:ascii="Verdana" w:hAnsi="Verdana"/>
          <w:b/>
          <w:sz w:val="22"/>
          <w:szCs w:val="22"/>
        </w:rPr>
      </w:pPr>
    </w:p>
    <w:p w14:paraId="263CAD20" w14:textId="77777777" w:rsidR="008C7877" w:rsidRDefault="008C7877" w:rsidP="008C7877">
      <w:pPr>
        <w:widowControl w:val="0"/>
        <w:autoSpaceDE w:val="0"/>
        <w:autoSpaceDN w:val="0"/>
        <w:adjustRightInd w:val="0"/>
        <w:jc w:val="both"/>
        <w:rPr>
          <w:rFonts w:ascii="Verdana" w:hAnsi="Verdana"/>
          <w:b/>
          <w:sz w:val="22"/>
          <w:szCs w:val="22"/>
        </w:rPr>
      </w:pPr>
      <w:r w:rsidRPr="00AE1732">
        <w:rPr>
          <w:rFonts w:ascii="Verdana" w:hAnsi="Verdana"/>
          <w:bCs/>
          <w:sz w:val="22"/>
          <w:szCs w:val="22"/>
        </w:rPr>
        <w:t xml:space="preserve">Las entidades vigiladas deben documentar </w:t>
      </w:r>
      <w:r>
        <w:rPr>
          <w:rFonts w:ascii="Verdana" w:hAnsi="Verdana"/>
          <w:bCs/>
          <w:sz w:val="22"/>
          <w:szCs w:val="22"/>
        </w:rPr>
        <w:t xml:space="preserve">las políticas, procedimientos y demás soportes relacionados con la implementación de las medidas extraordinarias señaladas en la presente Circular Externa. Esta documentación debe mantenerse a disposición de la SFC. </w:t>
      </w:r>
    </w:p>
    <w:p w14:paraId="2558AB27" w14:textId="77777777" w:rsidR="008C7877" w:rsidRDefault="008C7877" w:rsidP="00831BFE">
      <w:pPr>
        <w:widowControl w:val="0"/>
        <w:autoSpaceDE w:val="0"/>
        <w:autoSpaceDN w:val="0"/>
        <w:adjustRightInd w:val="0"/>
        <w:jc w:val="both"/>
        <w:rPr>
          <w:rFonts w:ascii="Verdana" w:hAnsi="Verdana"/>
          <w:b/>
          <w:sz w:val="22"/>
          <w:szCs w:val="22"/>
        </w:rPr>
      </w:pPr>
    </w:p>
    <w:p w14:paraId="71ADDB4F" w14:textId="2EAABB2B" w:rsidR="00EC69C2" w:rsidRPr="00EC69C2" w:rsidRDefault="00E770B6" w:rsidP="00831BFE">
      <w:pPr>
        <w:widowControl w:val="0"/>
        <w:autoSpaceDE w:val="0"/>
        <w:autoSpaceDN w:val="0"/>
        <w:adjustRightInd w:val="0"/>
        <w:jc w:val="both"/>
        <w:rPr>
          <w:rFonts w:ascii="Verdana" w:hAnsi="Verdana"/>
          <w:b/>
          <w:sz w:val="22"/>
          <w:szCs w:val="22"/>
        </w:rPr>
      </w:pPr>
      <w:r>
        <w:rPr>
          <w:rFonts w:ascii="Verdana" w:hAnsi="Verdana"/>
          <w:b/>
          <w:sz w:val="22"/>
          <w:szCs w:val="22"/>
        </w:rPr>
        <w:t>DÉCIMO</w:t>
      </w:r>
      <w:r w:rsidR="008C7877">
        <w:rPr>
          <w:rFonts w:ascii="Verdana" w:hAnsi="Verdana"/>
          <w:b/>
          <w:sz w:val="22"/>
          <w:szCs w:val="22"/>
        </w:rPr>
        <w:t>TERCERA</w:t>
      </w:r>
      <w:r>
        <w:rPr>
          <w:rFonts w:ascii="Verdana" w:hAnsi="Verdana"/>
          <w:b/>
          <w:sz w:val="22"/>
          <w:szCs w:val="22"/>
        </w:rPr>
        <w:t xml:space="preserve">: </w:t>
      </w:r>
      <w:r w:rsidR="00AA7AF9">
        <w:rPr>
          <w:rFonts w:ascii="Verdana" w:hAnsi="Verdana"/>
          <w:b/>
          <w:sz w:val="22"/>
          <w:szCs w:val="22"/>
        </w:rPr>
        <w:t>Canales de atención de la SFC</w:t>
      </w:r>
    </w:p>
    <w:p w14:paraId="2365A976" w14:textId="77777777" w:rsidR="00EC69C2" w:rsidRDefault="00EC69C2" w:rsidP="00831BFE">
      <w:pPr>
        <w:widowControl w:val="0"/>
        <w:autoSpaceDE w:val="0"/>
        <w:autoSpaceDN w:val="0"/>
        <w:adjustRightInd w:val="0"/>
        <w:jc w:val="both"/>
        <w:rPr>
          <w:rFonts w:ascii="Verdana" w:hAnsi="Verdana"/>
          <w:bCs/>
          <w:sz w:val="22"/>
          <w:szCs w:val="22"/>
          <w:lang w:val="es-419"/>
        </w:rPr>
      </w:pPr>
    </w:p>
    <w:p w14:paraId="3753ED2F" w14:textId="27CF62BD" w:rsidR="00484DA4" w:rsidRDefault="00AA7AF9" w:rsidP="00831BFE">
      <w:pPr>
        <w:widowControl w:val="0"/>
        <w:autoSpaceDE w:val="0"/>
        <w:autoSpaceDN w:val="0"/>
        <w:adjustRightInd w:val="0"/>
        <w:jc w:val="both"/>
        <w:rPr>
          <w:rFonts w:ascii="Verdana" w:hAnsi="Verdana"/>
          <w:bCs/>
          <w:sz w:val="22"/>
          <w:szCs w:val="22"/>
          <w:lang w:val="es-419"/>
        </w:rPr>
      </w:pPr>
      <w:r>
        <w:rPr>
          <w:rFonts w:ascii="Verdana" w:hAnsi="Verdana"/>
          <w:bCs/>
          <w:sz w:val="22"/>
          <w:szCs w:val="22"/>
          <w:lang w:val="es-419"/>
        </w:rPr>
        <w:t xml:space="preserve">Con el fin de </w:t>
      </w:r>
      <w:r w:rsidR="008A1D6C">
        <w:rPr>
          <w:rFonts w:ascii="Verdana" w:hAnsi="Verdana"/>
          <w:bCs/>
          <w:sz w:val="22"/>
          <w:szCs w:val="22"/>
          <w:lang w:val="es-419"/>
        </w:rPr>
        <w:t>orientar</w:t>
      </w:r>
      <w:r>
        <w:rPr>
          <w:rFonts w:ascii="Verdana" w:hAnsi="Verdana"/>
          <w:bCs/>
          <w:sz w:val="22"/>
          <w:szCs w:val="22"/>
          <w:lang w:val="es-419"/>
        </w:rPr>
        <w:t xml:space="preserve"> a los consumidores financieros afectados por la situación de desastre</w:t>
      </w:r>
      <w:r w:rsidR="002D3559">
        <w:rPr>
          <w:rFonts w:ascii="Verdana" w:hAnsi="Verdana"/>
          <w:bCs/>
          <w:sz w:val="22"/>
          <w:szCs w:val="22"/>
          <w:lang w:val="es-419"/>
        </w:rPr>
        <w:t xml:space="preserve">, la SFC habilitará un canal de contacto prioritario para </w:t>
      </w:r>
      <w:r w:rsidR="00FF64B5">
        <w:rPr>
          <w:rFonts w:ascii="Verdana" w:hAnsi="Verdana"/>
          <w:bCs/>
          <w:sz w:val="22"/>
          <w:szCs w:val="22"/>
          <w:lang w:val="es-419"/>
        </w:rPr>
        <w:t xml:space="preserve">el acompañamiento pleno en el proceso de radicación </w:t>
      </w:r>
      <w:r w:rsidR="00232258">
        <w:rPr>
          <w:rFonts w:ascii="Verdana" w:hAnsi="Verdana"/>
          <w:bCs/>
          <w:sz w:val="22"/>
          <w:szCs w:val="22"/>
          <w:lang w:val="es-419"/>
        </w:rPr>
        <w:t>de peticiones, quejas y reclamos relacionados con la situación de desastre</w:t>
      </w:r>
      <w:r w:rsidR="00FF64B5">
        <w:rPr>
          <w:rFonts w:ascii="Verdana" w:hAnsi="Verdana"/>
          <w:bCs/>
          <w:sz w:val="22"/>
          <w:szCs w:val="22"/>
          <w:lang w:val="es-419"/>
        </w:rPr>
        <w:t>, ante las entidades vigiladas</w:t>
      </w:r>
      <w:r w:rsidR="0009512D">
        <w:rPr>
          <w:rFonts w:ascii="Verdana" w:hAnsi="Verdana"/>
          <w:bCs/>
          <w:sz w:val="22"/>
          <w:szCs w:val="22"/>
          <w:lang w:val="es-419"/>
        </w:rPr>
        <w:t>.</w:t>
      </w:r>
    </w:p>
    <w:p w14:paraId="1717FD5E" w14:textId="77777777" w:rsidR="00EC69C2" w:rsidRDefault="00EC69C2" w:rsidP="00831BFE">
      <w:pPr>
        <w:widowControl w:val="0"/>
        <w:autoSpaceDE w:val="0"/>
        <w:autoSpaceDN w:val="0"/>
        <w:adjustRightInd w:val="0"/>
        <w:jc w:val="both"/>
        <w:rPr>
          <w:rFonts w:ascii="Verdana" w:hAnsi="Verdana"/>
          <w:bCs/>
          <w:sz w:val="22"/>
          <w:szCs w:val="22"/>
          <w:highlight w:val="yellow"/>
        </w:rPr>
      </w:pPr>
    </w:p>
    <w:p w14:paraId="1ACF3112" w14:textId="3C55E596" w:rsidR="00AA7AF9" w:rsidRPr="00EC69C2" w:rsidRDefault="00AA7AF9" w:rsidP="00AA7AF9">
      <w:pPr>
        <w:widowControl w:val="0"/>
        <w:autoSpaceDE w:val="0"/>
        <w:autoSpaceDN w:val="0"/>
        <w:adjustRightInd w:val="0"/>
        <w:jc w:val="both"/>
        <w:rPr>
          <w:rFonts w:ascii="Verdana" w:hAnsi="Verdana"/>
          <w:b/>
          <w:sz w:val="22"/>
          <w:szCs w:val="22"/>
        </w:rPr>
      </w:pPr>
      <w:r>
        <w:rPr>
          <w:rFonts w:ascii="Verdana" w:hAnsi="Verdana"/>
          <w:b/>
          <w:sz w:val="22"/>
          <w:szCs w:val="22"/>
        </w:rPr>
        <w:t>DÉCIMOCUARTA: Vigencia</w:t>
      </w:r>
    </w:p>
    <w:p w14:paraId="199A4D9E" w14:textId="77777777" w:rsidR="00AA7AF9" w:rsidRDefault="00AA7AF9" w:rsidP="00AA7AF9">
      <w:pPr>
        <w:widowControl w:val="0"/>
        <w:autoSpaceDE w:val="0"/>
        <w:autoSpaceDN w:val="0"/>
        <w:adjustRightInd w:val="0"/>
        <w:jc w:val="both"/>
        <w:rPr>
          <w:rFonts w:ascii="Verdana" w:hAnsi="Verdana"/>
          <w:bCs/>
          <w:sz w:val="22"/>
          <w:szCs w:val="22"/>
          <w:lang w:val="es-419"/>
        </w:rPr>
      </w:pPr>
    </w:p>
    <w:p w14:paraId="4FA06437" w14:textId="1F454B4A" w:rsidR="00AA7AF9" w:rsidRPr="00EC69C2" w:rsidRDefault="00AA7AF9" w:rsidP="00AA7AF9">
      <w:pPr>
        <w:widowControl w:val="0"/>
        <w:autoSpaceDE w:val="0"/>
        <w:autoSpaceDN w:val="0"/>
        <w:adjustRightInd w:val="0"/>
        <w:jc w:val="both"/>
        <w:rPr>
          <w:rFonts w:ascii="Verdana" w:hAnsi="Verdana"/>
          <w:bCs/>
          <w:sz w:val="22"/>
          <w:szCs w:val="22"/>
          <w:highlight w:val="yellow"/>
          <w:lang w:val="es-419"/>
        </w:rPr>
      </w:pPr>
      <w:r w:rsidRPr="00EC69C2">
        <w:rPr>
          <w:rFonts w:ascii="Verdana" w:hAnsi="Verdana"/>
          <w:bCs/>
          <w:sz w:val="22"/>
          <w:szCs w:val="22"/>
          <w:lang w:val="es-419"/>
        </w:rPr>
        <w:t>La presente circular rige a partir de su publicación, y estará vigente por el término de</w:t>
      </w:r>
      <w:r>
        <w:rPr>
          <w:rFonts w:ascii="Verdana" w:hAnsi="Verdana"/>
          <w:bCs/>
          <w:sz w:val="22"/>
          <w:szCs w:val="22"/>
          <w:lang w:val="es-419"/>
        </w:rPr>
        <w:t xml:space="preserve"> </w:t>
      </w:r>
      <w:r w:rsidR="0025256F">
        <w:rPr>
          <w:rFonts w:ascii="Verdana" w:hAnsi="Verdana"/>
          <w:bCs/>
          <w:sz w:val="22"/>
          <w:szCs w:val="22"/>
          <w:lang w:val="es-419"/>
        </w:rPr>
        <w:t xml:space="preserve">duración de </w:t>
      </w:r>
      <w:r>
        <w:rPr>
          <w:rFonts w:ascii="Verdana" w:hAnsi="Verdana"/>
          <w:bCs/>
          <w:sz w:val="22"/>
          <w:szCs w:val="22"/>
          <w:lang w:val="es-419"/>
        </w:rPr>
        <w:t xml:space="preserve">la </w:t>
      </w:r>
      <w:r>
        <w:rPr>
          <w:rFonts w:ascii="Verdana" w:hAnsi="Verdana" w:cs="Arial"/>
          <w:bCs/>
          <w:sz w:val="22"/>
          <w:szCs w:val="22"/>
        </w:rPr>
        <w:t xml:space="preserve">situación de desastre declarada mediante el </w:t>
      </w:r>
      <w:r w:rsidR="00C309AB" w:rsidRPr="000B2583">
        <w:rPr>
          <w:rFonts w:ascii="Verdana" w:hAnsi="Verdana" w:cs="Arial"/>
          <w:sz w:val="22"/>
          <w:szCs w:val="22"/>
        </w:rPr>
        <w:t>Decreto</w:t>
      </w:r>
      <w:r w:rsidR="00C309AB">
        <w:rPr>
          <w:rFonts w:ascii="Verdana" w:hAnsi="Verdana" w:cs="Arial"/>
          <w:sz w:val="22"/>
          <w:szCs w:val="22"/>
        </w:rPr>
        <w:t xml:space="preserve"> 1171</w:t>
      </w:r>
      <w:r w:rsidR="00C309AB" w:rsidRPr="000B2583">
        <w:rPr>
          <w:rFonts w:ascii="Verdana" w:hAnsi="Verdana" w:cs="Arial"/>
          <w:sz w:val="22"/>
          <w:szCs w:val="22"/>
        </w:rPr>
        <w:t xml:space="preserve"> del </w:t>
      </w:r>
      <w:r w:rsidR="00C309AB">
        <w:rPr>
          <w:rFonts w:ascii="Verdana" w:hAnsi="Verdana" w:cs="Arial"/>
          <w:sz w:val="22"/>
          <w:szCs w:val="22"/>
        </w:rPr>
        <w:t>11</w:t>
      </w:r>
      <w:r w:rsidR="00C309AB" w:rsidRPr="000B2583">
        <w:rPr>
          <w:rFonts w:ascii="Verdana" w:hAnsi="Verdana" w:cs="Arial"/>
          <w:sz w:val="22"/>
          <w:szCs w:val="22"/>
        </w:rPr>
        <w:t xml:space="preserve"> de </w:t>
      </w:r>
      <w:r w:rsidR="00C309AB">
        <w:rPr>
          <w:rFonts w:ascii="Verdana" w:hAnsi="Verdana" w:cs="Arial"/>
          <w:sz w:val="22"/>
          <w:szCs w:val="22"/>
        </w:rPr>
        <w:t xml:space="preserve">agosto </w:t>
      </w:r>
      <w:r w:rsidR="00C309AB" w:rsidRPr="000B2583">
        <w:rPr>
          <w:rFonts w:ascii="Verdana" w:hAnsi="Verdana" w:cs="Arial"/>
          <w:sz w:val="22"/>
          <w:szCs w:val="22"/>
        </w:rPr>
        <w:t>de 2026</w:t>
      </w:r>
      <w:r>
        <w:rPr>
          <w:rFonts w:ascii="Verdana" w:hAnsi="Verdana" w:cs="Arial"/>
          <w:bCs/>
          <w:sz w:val="22"/>
          <w:szCs w:val="22"/>
          <w:lang w:val="es-ES"/>
        </w:rPr>
        <w:t>.</w:t>
      </w:r>
      <w:r w:rsidRPr="00EC69C2">
        <w:rPr>
          <w:rFonts w:ascii="Verdana" w:hAnsi="Verdana"/>
          <w:bCs/>
          <w:sz w:val="22"/>
          <w:szCs w:val="22"/>
          <w:lang w:val="es-419"/>
        </w:rPr>
        <w:t xml:space="preserve"> En cualquier caso, la terminación de la vigencia de la presente circular no afectará los plazos</w:t>
      </w:r>
      <w:r>
        <w:rPr>
          <w:rFonts w:ascii="Verdana" w:hAnsi="Verdana"/>
          <w:bCs/>
          <w:sz w:val="22"/>
          <w:szCs w:val="22"/>
          <w:lang w:val="es-419"/>
        </w:rPr>
        <w:t>, beneficios</w:t>
      </w:r>
      <w:r w:rsidRPr="00EC69C2">
        <w:rPr>
          <w:rFonts w:ascii="Verdana" w:hAnsi="Verdana"/>
          <w:bCs/>
          <w:sz w:val="22"/>
          <w:szCs w:val="22"/>
          <w:lang w:val="es-419"/>
        </w:rPr>
        <w:t xml:space="preserve"> y períodos de gracia que acuerden u otorguen las entidades vigiladas, en desarrollo de sus políticas y procedimientos.</w:t>
      </w:r>
    </w:p>
    <w:p w14:paraId="3E493DA8" w14:textId="77777777" w:rsidR="00AA7AF9" w:rsidRPr="00CD7BE1" w:rsidRDefault="00AA7AF9" w:rsidP="00831BFE">
      <w:pPr>
        <w:widowControl w:val="0"/>
        <w:autoSpaceDE w:val="0"/>
        <w:autoSpaceDN w:val="0"/>
        <w:adjustRightInd w:val="0"/>
        <w:jc w:val="both"/>
        <w:rPr>
          <w:rFonts w:ascii="Verdana" w:hAnsi="Verdana"/>
          <w:bCs/>
          <w:sz w:val="22"/>
          <w:szCs w:val="22"/>
          <w:highlight w:val="yellow"/>
        </w:rPr>
      </w:pPr>
    </w:p>
    <w:p w14:paraId="1F9304DF" w14:textId="77777777" w:rsidR="008B492E" w:rsidRPr="00CD7BE1" w:rsidRDefault="008B492E" w:rsidP="00831BFE">
      <w:pPr>
        <w:widowControl w:val="0"/>
        <w:autoSpaceDE w:val="0"/>
        <w:autoSpaceDN w:val="0"/>
        <w:adjustRightInd w:val="0"/>
        <w:jc w:val="both"/>
        <w:rPr>
          <w:rFonts w:ascii="Verdana" w:hAnsi="Verdana"/>
          <w:bCs/>
          <w:sz w:val="22"/>
          <w:szCs w:val="22"/>
          <w:highlight w:val="yellow"/>
        </w:rPr>
      </w:pPr>
    </w:p>
    <w:p w14:paraId="0F100881" w14:textId="77777777" w:rsidR="002D2011" w:rsidRPr="00CD7BE1" w:rsidRDefault="002D2011" w:rsidP="002D2011">
      <w:pPr>
        <w:widowControl w:val="0"/>
        <w:autoSpaceDE w:val="0"/>
        <w:autoSpaceDN w:val="0"/>
        <w:adjustRightInd w:val="0"/>
        <w:jc w:val="both"/>
        <w:rPr>
          <w:rFonts w:ascii="Verdana" w:hAnsi="Verdana"/>
          <w:b/>
          <w:sz w:val="22"/>
          <w:szCs w:val="22"/>
        </w:rPr>
      </w:pPr>
      <w:r w:rsidRPr="00CD7BE1">
        <w:rPr>
          <w:rFonts w:ascii="Verdana" w:hAnsi="Verdana"/>
          <w:b/>
          <w:sz w:val="22"/>
          <w:szCs w:val="22"/>
        </w:rPr>
        <w:t>COMUNÍQUESE Y CÚMPLASE</w:t>
      </w:r>
    </w:p>
    <w:p w14:paraId="7522FEB9" w14:textId="77777777" w:rsidR="002D2011" w:rsidRPr="00CD7BE1" w:rsidRDefault="002D2011" w:rsidP="002D2011">
      <w:pPr>
        <w:widowControl w:val="0"/>
        <w:autoSpaceDE w:val="0"/>
        <w:autoSpaceDN w:val="0"/>
        <w:adjustRightInd w:val="0"/>
        <w:jc w:val="both"/>
        <w:rPr>
          <w:rFonts w:ascii="Verdana" w:hAnsi="Verdana"/>
          <w:bCs/>
          <w:sz w:val="22"/>
          <w:szCs w:val="22"/>
        </w:rPr>
      </w:pPr>
      <w:r w:rsidRPr="00CD7BE1">
        <w:rPr>
          <w:rFonts w:ascii="Verdana" w:hAnsi="Verdana"/>
          <w:bCs/>
          <w:sz w:val="22"/>
          <w:szCs w:val="22"/>
        </w:rPr>
        <w:t xml:space="preserve"> </w:t>
      </w:r>
    </w:p>
    <w:p w14:paraId="5A92F272" w14:textId="77777777" w:rsidR="002D2011" w:rsidRPr="00CD7BE1" w:rsidRDefault="002D2011" w:rsidP="002D2011">
      <w:pPr>
        <w:widowControl w:val="0"/>
        <w:autoSpaceDE w:val="0"/>
        <w:autoSpaceDN w:val="0"/>
        <w:adjustRightInd w:val="0"/>
        <w:jc w:val="both"/>
        <w:rPr>
          <w:rFonts w:ascii="Verdana" w:hAnsi="Verdana"/>
          <w:bCs/>
          <w:sz w:val="22"/>
          <w:szCs w:val="22"/>
        </w:rPr>
      </w:pPr>
      <w:r w:rsidRPr="00CD7BE1">
        <w:rPr>
          <w:rFonts w:ascii="Verdana" w:hAnsi="Verdana"/>
          <w:bCs/>
          <w:sz w:val="22"/>
          <w:szCs w:val="22"/>
        </w:rPr>
        <w:t>Dada en Bogotá D.C. el xxx de xxx</w:t>
      </w:r>
    </w:p>
    <w:p w14:paraId="526BE757" w14:textId="77777777" w:rsidR="002D2011" w:rsidRPr="00CD7BE1" w:rsidRDefault="002D2011" w:rsidP="002D2011">
      <w:pPr>
        <w:widowControl w:val="0"/>
        <w:autoSpaceDE w:val="0"/>
        <w:autoSpaceDN w:val="0"/>
        <w:adjustRightInd w:val="0"/>
        <w:jc w:val="both"/>
        <w:rPr>
          <w:rFonts w:ascii="Verdana" w:hAnsi="Verdana"/>
          <w:bCs/>
          <w:sz w:val="22"/>
          <w:szCs w:val="22"/>
        </w:rPr>
      </w:pPr>
      <w:r w:rsidRPr="00CD7BE1">
        <w:rPr>
          <w:rFonts w:ascii="Verdana" w:hAnsi="Verdana"/>
          <w:bCs/>
          <w:sz w:val="22"/>
          <w:szCs w:val="22"/>
        </w:rPr>
        <w:t xml:space="preserve"> </w:t>
      </w:r>
    </w:p>
    <w:p w14:paraId="57712707" w14:textId="1096CBFA" w:rsidR="008B492E" w:rsidRPr="00CD7BE1" w:rsidRDefault="002D2011" w:rsidP="002D2011">
      <w:pPr>
        <w:widowControl w:val="0"/>
        <w:autoSpaceDE w:val="0"/>
        <w:autoSpaceDN w:val="0"/>
        <w:adjustRightInd w:val="0"/>
        <w:jc w:val="both"/>
        <w:rPr>
          <w:rFonts w:ascii="Verdana" w:hAnsi="Verdana"/>
          <w:b/>
          <w:sz w:val="22"/>
          <w:szCs w:val="22"/>
          <w:highlight w:val="yellow"/>
        </w:rPr>
      </w:pPr>
      <w:r w:rsidRPr="00CD7BE1">
        <w:rPr>
          <w:rFonts w:ascii="Verdana" w:hAnsi="Verdana"/>
          <w:b/>
          <w:sz w:val="22"/>
          <w:szCs w:val="22"/>
        </w:rPr>
        <w:t>EL SUPERINTENDENTE FINANCIERO,</w:t>
      </w:r>
    </w:p>
    <w:p w14:paraId="0E27D8C9" w14:textId="77777777" w:rsidR="00EA2AB3" w:rsidRPr="00CD7BE1" w:rsidRDefault="00EA2AB3" w:rsidP="00831BFE">
      <w:pPr>
        <w:widowControl w:val="0"/>
        <w:autoSpaceDE w:val="0"/>
        <w:autoSpaceDN w:val="0"/>
        <w:adjustRightInd w:val="0"/>
        <w:jc w:val="both"/>
        <w:rPr>
          <w:rFonts w:ascii="Verdana" w:hAnsi="Verdana"/>
          <w:bCs/>
          <w:sz w:val="22"/>
          <w:szCs w:val="22"/>
          <w:highlight w:val="yellow"/>
        </w:rPr>
      </w:pPr>
    </w:p>
    <w:p w14:paraId="4C9DAF48" w14:textId="77777777" w:rsidR="00FC4AE4" w:rsidRDefault="00FC4AE4" w:rsidP="00831BFE">
      <w:pPr>
        <w:widowControl w:val="0"/>
        <w:autoSpaceDE w:val="0"/>
        <w:autoSpaceDN w:val="0"/>
        <w:adjustRightInd w:val="0"/>
        <w:jc w:val="both"/>
        <w:rPr>
          <w:rFonts w:ascii="Verdana" w:hAnsi="Verdana"/>
          <w:bCs/>
          <w:sz w:val="22"/>
          <w:szCs w:val="22"/>
        </w:rPr>
      </w:pPr>
    </w:p>
    <w:p w14:paraId="287895B8" w14:textId="77777777" w:rsidR="00CD7BE1" w:rsidRDefault="00CD7BE1" w:rsidP="00831BFE">
      <w:pPr>
        <w:widowControl w:val="0"/>
        <w:autoSpaceDE w:val="0"/>
        <w:autoSpaceDN w:val="0"/>
        <w:adjustRightInd w:val="0"/>
        <w:jc w:val="both"/>
        <w:rPr>
          <w:rFonts w:ascii="Verdana" w:hAnsi="Verdana"/>
          <w:bCs/>
          <w:sz w:val="22"/>
          <w:szCs w:val="22"/>
        </w:rPr>
      </w:pPr>
    </w:p>
    <w:p w14:paraId="6BA41CC2" w14:textId="77777777" w:rsidR="00CD7BE1" w:rsidRPr="00CD7BE1" w:rsidRDefault="00CD7BE1" w:rsidP="00831BFE">
      <w:pPr>
        <w:widowControl w:val="0"/>
        <w:autoSpaceDE w:val="0"/>
        <w:autoSpaceDN w:val="0"/>
        <w:adjustRightInd w:val="0"/>
        <w:jc w:val="both"/>
        <w:rPr>
          <w:rFonts w:ascii="Verdana" w:hAnsi="Verdana"/>
          <w:bCs/>
          <w:sz w:val="22"/>
          <w:szCs w:val="22"/>
        </w:rPr>
      </w:pPr>
    </w:p>
    <w:p w14:paraId="551BEE59" w14:textId="77777777" w:rsidR="00260597" w:rsidRPr="00CD7BE1" w:rsidRDefault="00260597" w:rsidP="00831BFE">
      <w:pPr>
        <w:widowControl w:val="0"/>
        <w:autoSpaceDE w:val="0"/>
        <w:autoSpaceDN w:val="0"/>
        <w:adjustRightInd w:val="0"/>
        <w:jc w:val="both"/>
        <w:rPr>
          <w:rFonts w:ascii="Verdana" w:hAnsi="Verdana"/>
          <w:bCs/>
          <w:sz w:val="22"/>
          <w:szCs w:val="22"/>
        </w:rPr>
      </w:pPr>
    </w:p>
    <w:p w14:paraId="1751B907" w14:textId="77777777" w:rsidR="00831BFE" w:rsidRPr="00CD7BE1" w:rsidRDefault="00831BFE" w:rsidP="00831BFE">
      <w:pPr>
        <w:widowControl w:val="0"/>
        <w:adjustRightInd w:val="0"/>
        <w:outlineLvl w:val="0"/>
        <w:rPr>
          <w:rFonts w:ascii="Verdana" w:hAnsi="Verdana" w:cs="Arial"/>
          <w:b/>
          <w:bCs/>
          <w:sz w:val="22"/>
          <w:szCs w:val="22"/>
          <w:lang w:val="pt-BR" w:eastAsia="es-CO"/>
        </w:rPr>
      </w:pPr>
      <w:r w:rsidRPr="00CD7BE1">
        <w:rPr>
          <w:rFonts w:ascii="Verdana" w:hAnsi="Verdana" w:cs="Arial"/>
          <w:b/>
          <w:bCs/>
          <w:sz w:val="22"/>
          <w:szCs w:val="22"/>
          <w:lang w:val="pt-BR" w:eastAsia="es-CO"/>
        </w:rPr>
        <w:t>CÉSAR FERRARI Ph.D.</w:t>
      </w:r>
    </w:p>
    <w:p w14:paraId="35340188" w14:textId="77777777" w:rsidR="00831BFE" w:rsidRPr="00CD7BE1" w:rsidRDefault="00831BFE" w:rsidP="00831BFE">
      <w:pPr>
        <w:widowControl w:val="0"/>
        <w:autoSpaceDE w:val="0"/>
        <w:autoSpaceDN w:val="0"/>
        <w:adjustRightInd w:val="0"/>
        <w:jc w:val="both"/>
        <w:rPr>
          <w:rFonts w:ascii="Verdana" w:hAnsi="Verdana" w:cs="Arial"/>
          <w:sz w:val="22"/>
          <w:szCs w:val="22"/>
        </w:rPr>
      </w:pPr>
      <w:r w:rsidRPr="00CD7BE1">
        <w:rPr>
          <w:rFonts w:ascii="Verdana" w:hAnsi="Verdana" w:cs="Arial"/>
          <w:sz w:val="22"/>
          <w:szCs w:val="22"/>
        </w:rPr>
        <w:t xml:space="preserve">Superintendente Financiero de Colombia </w:t>
      </w:r>
    </w:p>
    <w:p w14:paraId="272B9CE5" w14:textId="77777777" w:rsidR="00831BFE" w:rsidRPr="00CD7BE1" w:rsidRDefault="00831BFE" w:rsidP="00831BFE">
      <w:pPr>
        <w:widowControl w:val="0"/>
        <w:autoSpaceDE w:val="0"/>
        <w:autoSpaceDN w:val="0"/>
        <w:adjustRightInd w:val="0"/>
        <w:jc w:val="both"/>
        <w:rPr>
          <w:rFonts w:ascii="Verdana" w:hAnsi="Verdana" w:cs="Arial"/>
          <w:color w:val="808080"/>
          <w:sz w:val="22"/>
          <w:szCs w:val="22"/>
        </w:rPr>
      </w:pPr>
      <w:r w:rsidRPr="00CD7BE1">
        <w:rPr>
          <w:rFonts w:ascii="Verdana" w:hAnsi="Verdana" w:cs="Arial"/>
          <w:color w:val="808080"/>
          <w:sz w:val="22"/>
          <w:szCs w:val="22"/>
        </w:rPr>
        <w:t>50000</w:t>
      </w:r>
    </w:p>
    <w:p w14:paraId="510BE8CA" w14:textId="77777777" w:rsidR="00D95D88" w:rsidRDefault="00D95D88" w:rsidP="00831BFE">
      <w:pPr>
        <w:widowControl w:val="0"/>
        <w:autoSpaceDE w:val="0"/>
        <w:autoSpaceDN w:val="0"/>
        <w:adjustRightInd w:val="0"/>
        <w:jc w:val="both"/>
        <w:rPr>
          <w:rFonts w:ascii="Verdana" w:hAnsi="Verdana" w:cs="Arial"/>
          <w:color w:val="808080"/>
          <w:sz w:val="22"/>
          <w:szCs w:val="22"/>
        </w:rPr>
      </w:pPr>
    </w:p>
    <w:p w14:paraId="7A03615C" w14:textId="77777777" w:rsidR="00583CB7" w:rsidRPr="00391E64" w:rsidRDefault="00583CB7" w:rsidP="00D95D88">
      <w:pPr>
        <w:widowControl w:val="0"/>
        <w:autoSpaceDE w:val="0"/>
        <w:autoSpaceDN w:val="0"/>
        <w:adjustRightInd w:val="0"/>
        <w:jc w:val="both"/>
        <w:rPr>
          <w:rFonts w:ascii="Verdana" w:hAnsi="Verdana" w:cs="Arial"/>
          <w:b/>
          <w:bCs/>
          <w:sz w:val="24"/>
          <w:szCs w:val="24"/>
        </w:rPr>
      </w:pPr>
    </w:p>
    <w:p w14:paraId="2D8FB6C9" w14:textId="77777777" w:rsidR="00B51F39" w:rsidRPr="00391E64" w:rsidRDefault="00B51F39">
      <w:pPr>
        <w:jc w:val="center"/>
        <w:rPr>
          <w:rFonts w:ascii="Verdana" w:hAnsi="Verdana" w:cs="Arial"/>
          <w:b/>
          <w:bCs/>
          <w:sz w:val="24"/>
          <w:szCs w:val="24"/>
        </w:rPr>
      </w:pPr>
    </w:p>
    <w:sectPr w:rsidR="00B51F39" w:rsidRPr="00391E64" w:rsidSect="00831BFE">
      <w:headerReference w:type="default" r:id="rId12"/>
      <w:footerReference w:type="default" r:id="rId13"/>
      <w:pgSz w:w="12240" w:h="18720" w:code="14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C5F10" w14:textId="77777777" w:rsidR="00F66795" w:rsidRDefault="00F66795">
      <w:r>
        <w:separator/>
      </w:r>
    </w:p>
  </w:endnote>
  <w:endnote w:type="continuationSeparator" w:id="0">
    <w:p w14:paraId="09ECDA29" w14:textId="77777777" w:rsidR="00F66795" w:rsidRDefault="00F66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A931" w14:textId="439E0605" w:rsidR="00986F7C" w:rsidRPr="00160630" w:rsidRDefault="00CA4E59">
    <w:pPr>
      <w:pStyle w:val="Piedepgina"/>
      <w:jc w:val="right"/>
      <w:rPr>
        <w:rFonts w:ascii="Verdana" w:hAnsi="Verdana"/>
      </w:rPr>
    </w:pPr>
    <w:r>
      <w:rPr>
        <w:noProof/>
      </w:rPr>
      <mc:AlternateContent>
        <mc:Choice Requires="wps">
          <w:drawing>
            <wp:anchor distT="0" distB="0" distL="114300" distR="114300" simplePos="0" relativeHeight="251658240" behindDoc="0" locked="0" layoutInCell="1" allowOverlap="1" wp14:anchorId="5AF913D0" wp14:editId="49BF1BE5">
              <wp:simplePos x="0" y="0"/>
              <wp:positionH relativeFrom="margin">
                <wp:posOffset>-95885</wp:posOffset>
              </wp:positionH>
              <wp:positionV relativeFrom="paragraph">
                <wp:posOffset>-245745</wp:posOffset>
              </wp:positionV>
              <wp:extent cx="6019800" cy="1229995"/>
              <wp:effectExtent l="0" t="0" r="0" b="0"/>
              <wp:wrapNone/>
              <wp:docPr id="19027907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0" cy="1229995"/>
                      </a:xfrm>
                      <a:prstGeom prst="rect">
                        <a:avLst/>
                      </a:prstGeom>
                      <a:noFill/>
                      <a:ln w="6350">
                        <a:noFill/>
                      </a:ln>
                    </wps:spPr>
                    <wps:txbx>
                      <w:txbxContent>
                        <w:p w14:paraId="06899FFA" w14:textId="77777777" w:rsidR="00986F7C" w:rsidRPr="00256928" w:rsidRDefault="00394E7F">
                          <w:pPr>
                            <w:spacing w:line="276" w:lineRule="auto"/>
                            <w:jc w:val="both"/>
                            <w:rPr>
                              <w:rFonts w:ascii="Helvetica" w:hAnsi="Helvetica"/>
                            </w:rPr>
                          </w:pPr>
                          <w:r w:rsidRPr="00256928">
                            <w:rPr>
                              <w:rFonts w:ascii="Helvetica" w:hAnsi="Helvetica"/>
                            </w:rPr>
                            <w:t>________________________________________________________________________</w:t>
                          </w:r>
                          <w:r>
                            <w:rPr>
                              <w:rFonts w:ascii="Helvetica" w:hAnsi="Helvetica"/>
                            </w:rPr>
                            <w:t>________</w:t>
                          </w:r>
                        </w:p>
                        <w:p w14:paraId="68CAFCCE" w14:textId="77777777" w:rsidR="00986F7C" w:rsidRPr="00160630" w:rsidRDefault="00986F7C">
                          <w:pPr>
                            <w:spacing w:line="276" w:lineRule="auto"/>
                            <w:jc w:val="both"/>
                            <w:rPr>
                              <w:rFonts w:ascii="Verdana" w:hAnsi="Verdana"/>
                              <w:sz w:val="4"/>
                              <w:szCs w:val="4"/>
                            </w:rPr>
                          </w:pPr>
                        </w:p>
                        <w:p w14:paraId="4E515383" w14:textId="77777777" w:rsidR="00986F7C" w:rsidRPr="00284759" w:rsidRDefault="00394E7F">
                          <w:pPr>
                            <w:spacing w:line="276" w:lineRule="auto"/>
                            <w:jc w:val="both"/>
                            <w:rPr>
                              <w:rFonts w:ascii="Verdana" w:hAnsi="Verdana"/>
                            </w:rPr>
                          </w:pPr>
                          <w:r w:rsidRPr="00284759">
                            <w:rPr>
                              <w:rFonts w:ascii="Verdana" w:hAnsi="Verdana"/>
                            </w:rPr>
                            <w:t xml:space="preserve">Dirección: </w:t>
                          </w:r>
                          <w:r w:rsidRPr="00AA1AA8">
                            <w:rPr>
                              <w:rFonts w:ascii="Verdana" w:hAnsi="Verdana" w:cs="Arial"/>
                              <w:bCs/>
                              <w:lang w:val="es-MX"/>
                            </w:rPr>
                            <w:t xml:space="preserve">Calle 7 No. 4 - 49 </w:t>
                          </w:r>
                          <w:r w:rsidRPr="00284759">
                            <w:rPr>
                              <w:rFonts w:ascii="Verdana" w:hAnsi="Verdana"/>
                            </w:rPr>
                            <w:t>Bogotá D.C., Colombia</w:t>
                          </w:r>
                        </w:p>
                        <w:p w14:paraId="20FD98EA" w14:textId="77777777" w:rsidR="00986F7C" w:rsidRPr="00284759" w:rsidRDefault="00394E7F">
                          <w:pPr>
                            <w:spacing w:line="276" w:lineRule="auto"/>
                            <w:jc w:val="both"/>
                            <w:rPr>
                              <w:rFonts w:ascii="Verdana" w:hAnsi="Verdana"/>
                            </w:rPr>
                          </w:pPr>
                          <w:r w:rsidRPr="00284759">
                            <w:rPr>
                              <w:rFonts w:ascii="Verdana" w:hAnsi="Verdana"/>
                            </w:rPr>
                            <w:t>Conmutador: (+57) 601 5</w:t>
                          </w:r>
                          <w:r>
                            <w:rPr>
                              <w:rFonts w:ascii="Verdana" w:hAnsi="Verdana"/>
                            </w:rPr>
                            <w:t>94</w:t>
                          </w:r>
                          <w:r w:rsidRPr="00284759">
                            <w:rPr>
                              <w:rFonts w:ascii="Verdana" w:hAnsi="Verdana"/>
                            </w:rPr>
                            <w:t xml:space="preserve"> </w:t>
                          </w:r>
                          <w:r>
                            <w:rPr>
                              <w:rFonts w:ascii="Verdana" w:hAnsi="Verdana"/>
                            </w:rPr>
                            <w:t>02</w:t>
                          </w:r>
                          <w:r w:rsidRPr="00284759">
                            <w:rPr>
                              <w:rFonts w:ascii="Verdana" w:hAnsi="Verdana"/>
                            </w:rPr>
                            <w:t xml:space="preserve">00 - 601 </w:t>
                          </w:r>
                          <w:r>
                            <w:rPr>
                              <w:rFonts w:ascii="Verdana" w:hAnsi="Verdana"/>
                            </w:rPr>
                            <w:t>594</w:t>
                          </w:r>
                          <w:r w:rsidRPr="00284759">
                            <w:rPr>
                              <w:rFonts w:ascii="Verdana" w:hAnsi="Verdana"/>
                            </w:rPr>
                            <w:t xml:space="preserve"> </w:t>
                          </w:r>
                          <w:r>
                            <w:rPr>
                              <w:rFonts w:ascii="Verdana" w:hAnsi="Verdana"/>
                            </w:rPr>
                            <w:t>0201</w:t>
                          </w:r>
                        </w:p>
                        <w:p w14:paraId="3BE0180F" w14:textId="77777777" w:rsidR="00986F7C" w:rsidRPr="00284759" w:rsidRDefault="00394E7F">
                          <w:pPr>
                            <w:spacing w:line="276" w:lineRule="auto"/>
                            <w:jc w:val="both"/>
                            <w:rPr>
                              <w:rFonts w:ascii="Verdana" w:hAnsi="Verdana"/>
                            </w:rPr>
                          </w:pPr>
                          <w:r w:rsidRPr="00F8640E">
                            <w:rPr>
                              <w:rFonts w:ascii="Verdana" w:hAnsi="Verdana"/>
                            </w:rPr>
                            <w:t>www.superfinanciera.gov.co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913D0" id="_x0000_t202" coordsize="21600,21600" o:spt="202" path="m,l,21600r21600,l21600,xe">
              <v:stroke joinstyle="miter"/>
              <v:path gradientshapeok="t" o:connecttype="rect"/>
            </v:shapetype>
            <v:shape id="Cuadro de texto 2" o:spid="_x0000_s1026" type="#_x0000_t202" style="position:absolute;left:0;text-align:left;margin-left:-7.55pt;margin-top:-19.35pt;width:474pt;height:96.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" filled="f" stroked="f" strokeweight=".5pt">
              <v:textbox>
                <w:txbxContent>
                  <w:p w14:paraId="06899FFA" w14:textId="77777777" w:rsidR="00986F7C" w:rsidRPr="00256928" w:rsidRDefault="00394E7F">
                    <w:pPr>
                      <w:spacing w:line="276" w:lineRule="auto"/>
                      <w:jc w:val="both"/>
                      <w:rPr>
                        <w:rFonts w:ascii="Helvetica" w:hAnsi="Helvetica"/>
                      </w:rPr>
                    </w:pPr>
                    <w:r w:rsidRPr="00256928">
                      <w:rPr>
                        <w:rFonts w:ascii="Helvetica" w:hAnsi="Helvetica"/>
                      </w:rPr>
                      <w:t>________________________________________________________________________</w:t>
                    </w:r>
                    <w:r>
                      <w:rPr>
                        <w:rFonts w:ascii="Helvetica" w:hAnsi="Helvetica"/>
                      </w:rPr>
                      <w:t>________</w:t>
                    </w:r>
                  </w:p>
                  <w:p w14:paraId="68CAFCCE" w14:textId="77777777" w:rsidR="00986F7C" w:rsidRPr="00160630" w:rsidRDefault="00986F7C">
                    <w:pPr>
                      <w:spacing w:line="276" w:lineRule="auto"/>
                      <w:jc w:val="both"/>
                      <w:rPr>
                        <w:rFonts w:ascii="Verdana" w:hAnsi="Verdana"/>
                        <w:sz w:val="4"/>
                        <w:szCs w:val="4"/>
                      </w:rPr>
                    </w:pPr>
                  </w:p>
                  <w:p w14:paraId="4E515383" w14:textId="77777777" w:rsidR="00986F7C" w:rsidRPr="00284759" w:rsidRDefault="00394E7F">
                    <w:pPr>
                      <w:spacing w:line="276" w:lineRule="auto"/>
                      <w:jc w:val="both"/>
                      <w:rPr>
                        <w:rFonts w:ascii="Verdana" w:hAnsi="Verdana"/>
                      </w:rPr>
                    </w:pPr>
                    <w:r w:rsidRPr="00284759">
                      <w:rPr>
                        <w:rFonts w:ascii="Verdana" w:hAnsi="Verdana"/>
                      </w:rPr>
                      <w:t xml:space="preserve">Dirección: </w:t>
                    </w:r>
                    <w:r w:rsidRPr="00AA1AA8">
                      <w:rPr>
                        <w:rFonts w:ascii="Verdana" w:hAnsi="Verdana" w:cs="Arial"/>
                        <w:bCs/>
                        <w:lang w:val="es-MX"/>
                      </w:rPr>
                      <w:t xml:space="preserve">Calle 7 No. 4 - 49 </w:t>
                    </w:r>
                    <w:r w:rsidRPr="00284759">
                      <w:rPr>
                        <w:rFonts w:ascii="Verdana" w:hAnsi="Verdana"/>
                      </w:rPr>
                      <w:t>Bogotá D.C., Colombia</w:t>
                    </w:r>
                  </w:p>
                  <w:p w14:paraId="20FD98EA" w14:textId="77777777" w:rsidR="00986F7C" w:rsidRPr="00284759" w:rsidRDefault="00394E7F">
                    <w:pPr>
                      <w:spacing w:line="276" w:lineRule="auto"/>
                      <w:jc w:val="both"/>
                      <w:rPr>
                        <w:rFonts w:ascii="Verdana" w:hAnsi="Verdana"/>
                      </w:rPr>
                    </w:pPr>
                    <w:r w:rsidRPr="00284759">
                      <w:rPr>
                        <w:rFonts w:ascii="Verdana" w:hAnsi="Verdana"/>
                      </w:rPr>
                      <w:t>Conmutador: (+57) 601 5</w:t>
                    </w:r>
                    <w:r>
                      <w:rPr>
                        <w:rFonts w:ascii="Verdana" w:hAnsi="Verdana"/>
                      </w:rPr>
                      <w:t>94</w:t>
                    </w:r>
                    <w:r w:rsidRPr="00284759">
                      <w:rPr>
                        <w:rFonts w:ascii="Verdana" w:hAnsi="Verdana"/>
                      </w:rPr>
                      <w:t xml:space="preserve"> </w:t>
                    </w:r>
                    <w:r>
                      <w:rPr>
                        <w:rFonts w:ascii="Verdana" w:hAnsi="Verdana"/>
                      </w:rPr>
                      <w:t>02</w:t>
                    </w:r>
                    <w:r w:rsidRPr="00284759">
                      <w:rPr>
                        <w:rFonts w:ascii="Verdana" w:hAnsi="Verdana"/>
                      </w:rPr>
                      <w:t xml:space="preserve">00 - 601 </w:t>
                    </w:r>
                    <w:r>
                      <w:rPr>
                        <w:rFonts w:ascii="Verdana" w:hAnsi="Verdana"/>
                      </w:rPr>
                      <w:t>594</w:t>
                    </w:r>
                    <w:r w:rsidRPr="00284759">
                      <w:rPr>
                        <w:rFonts w:ascii="Verdana" w:hAnsi="Verdana"/>
                      </w:rPr>
                      <w:t xml:space="preserve"> </w:t>
                    </w:r>
                    <w:r>
                      <w:rPr>
                        <w:rFonts w:ascii="Verdana" w:hAnsi="Verdana"/>
                      </w:rPr>
                      <w:t>0201</w:t>
                    </w:r>
                  </w:p>
                  <w:p w14:paraId="3BE0180F" w14:textId="77777777" w:rsidR="00986F7C" w:rsidRPr="00284759" w:rsidRDefault="00394E7F">
                    <w:pPr>
                      <w:spacing w:line="276" w:lineRule="auto"/>
                      <w:jc w:val="both"/>
                      <w:rPr>
                        <w:rFonts w:ascii="Verdana" w:hAnsi="Verdana"/>
                      </w:rPr>
                    </w:pPr>
                    <w:r w:rsidRPr="00F8640E">
                      <w:rPr>
                        <w:rFonts w:ascii="Verdana" w:hAnsi="Verdana"/>
                      </w:rPr>
                      <w:t>www.superfinanciera.gov.co</w:t>
                    </w:r>
                  </w:p>
                </w:txbxContent>
              </v:textbox>
              <w10:wrap anchorx="margin"/>
            </v:shape>
          </w:pict>
        </mc:Fallback>
      </mc:AlternateContent>
    </w:r>
    <w:r w:rsidR="00831BFE" w:rsidRPr="00160630">
      <w:rPr>
        <w:rFonts w:ascii="Verdana" w:hAnsi="Verdana"/>
        <w:lang w:val="es-ES"/>
      </w:rPr>
      <w:t xml:space="preserve">Página | </w:t>
    </w:r>
    <w:r w:rsidR="00831BFE" w:rsidRPr="00160630">
      <w:rPr>
        <w:rFonts w:ascii="Verdana" w:hAnsi="Verdana"/>
      </w:rPr>
      <w:fldChar w:fldCharType="begin"/>
    </w:r>
    <w:r w:rsidR="00831BFE" w:rsidRPr="00160630">
      <w:rPr>
        <w:rFonts w:ascii="Verdana" w:hAnsi="Verdana"/>
      </w:rPr>
      <w:instrText>PAGE   \* MERGEFORMAT</w:instrText>
    </w:r>
    <w:r w:rsidR="00831BFE" w:rsidRPr="00160630">
      <w:rPr>
        <w:rFonts w:ascii="Verdana" w:hAnsi="Verdana"/>
      </w:rPr>
      <w:fldChar w:fldCharType="separate"/>
    </w:r>
    <w:r w:rsidR="00831BFE" w:rsidRPr="00160630">
      <w:rPr>
        <w:rFonts w:ascii="Verdana" w:hAnsi="Verdana"/>
        <w:noProof/>
        <w:lang w:val="es-ES"/>
      </w:rPr>
      <w:t>1</w:t>
    </w:r>
    <w:r w:rsidR="00831BFE" w:rsidRPr="00160630">
      <w:rPr>
        <w:rFonts w:ascii="Verdana" w:hAnsi="Verdana"/>
      </w:rPr>
      <w:fldChar w:fldCharType="end"/>
    </w:r>
    <w:r w:rsidR="00831BFE" w:rsidRPr="00160630">
      <w:rPr>
        <w:rFonts w:ascii="Verdana" w:hAnsi="Verdana"/>
        <w:lang w:val="es-ES"/>
      </w:rPr>
      <w:t xml:space="preserve"> </w:t>
    </w:r>
  </w:p>
  <w:p w14:paraId="62C2BB5A" w14:textId="77777777" w:rsidR="00986F7C" w:rsidRPr="00D34D20" w:rsidRDefault="00986F7C">
    <w:pPr>
      <w:spacing w:line="276" w:lineRule="auto"/>
      <w:jc w:val="both"/>
      <w:rPr>
        <w:rFonts w:ascii="Helvetica" w:hAnsi="Helveti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BF7CB" w14:textId="77777777" w:rsidR="00F66795" w:rsidRDefault="00F66795">
      <w:r>
        <w:separator/>
      </w:r>
    </w:p>
  </w:footnote>
  <w:footnote w:type="continuationSeparator" w:id="0">
    <w:p w14:paraId="5CF594A4" w14:textId="77777777" w:rsidR="00F66795" w:rsidRDefault="00F66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58E00" w14:textId="7B78622F" w:rsidR="00986F7C" w:rsidRDefault="00CA4E59">
    <w:pPr>
      <w:pStyle w:val="Encabezado"/>
      <w:jc w:val="center"/>
    </w:pPr>
    <w:r>
      <w:rPr>
        <w:noProof/>
      </w:rPr>
      <w:drawing>
        <wp:inline distT="0" distB="0" distL="0" distR="0" wp14:anchorId="7A3F4FB1" wp14:editId="5117071A">
          <wp:extent cx="1906270" cy="836930"/>
          <wp:effectExtent l="0" t="0" r="0" b="0"/>
          <wp:docPr id="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6270" cy="836930"/>
                  </a:xfrm>
                  <a:prstGeom prst="rect">
                    <a:avLst/>
                  </a:prstGeom>
                  <a:noFill/>
                  <a:ln>
                    <a:noFill/>
                  </a:ln>
                </pic:spPr>
              </pic:pic>
            </a:graphicData>
          </a:graphic>
        </wp:inline>
      </w:drawing>
    </w:r>
  </w:p>
  <w:p w14:paraId="26B554A4" w14:textId="77777777" w:rsidR="00986F7C" w:rsidRDefault="00986F7C">
    <w:pPr>
      <w:pStyle w:val="Encabezado"/>
    </w:pPr>
  </w:p>
  <w:p w14:paraId="157CEBBA" w14:textId="77777777" w:rsidR="00986F7C" w:rsidRDefault="00986F7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5D0C1AF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EDF2FD7A"/>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2E8C2D0C"/>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D88E663A"/>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3D24305"/>
    <w:multiLevelType w:val="hybridMultilevel"/>
    <w:tmpl w:val="9230A3A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AED6622"/>
    <w:multiLevelType w:val="multilevel"/>
    <w:tmpl w:val="5C942CBC"/>
    <w:lvl w:ilvl="0">
      <w:start w:val="1"/>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15:restartNumberingAfterBreak="0">
    <w:nsid w:val="194B7FDD"/>
    <w:multiLevelType w:val="multilevel"/>
    <w:tmpl w:val="2A2648E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15:restartNumberingAfterBreak="0">
    <w:nsid w:val="1DE50F77"/>
    <w:multiLevelType w:val="multilevel"/>
    <w:tmpl w:val="03D668A8"/>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 w15:restartNumberingAfterBreak="0">
    <w:nsid w:val="24C839BE"/>
    <w:multiLevelType w:val="hybridMultilevel"/>
    <w:tmpl w:val="084E1CB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0A31513"/>
    <w:multiLevelType w:val="hybridMultilevel"/>
    <w:tmpl w:val="B59A52A8"/>
    <w:lvl w:ilvl="0" w:tplc="2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0BE1996"/>
    <w:multiLevelType w:val="hybridMultilevel"/>
    <w:tmpl w:val="9B1C15BE"/>
    <w:lvl w:ilvl="0" w:tplc="E99EFAA0">
      <w:start w:val="1"/>
      <w:numFmt w:val="lowerRoman"/>
      <w:lvlText w:val="(%1)."/>
      <w:lvlJc w:val="righ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33F7FF8"/>
    <w:multiLevelType w:val="hybridMultilevel"/>
    <w:tmpl w:val="5C5EF0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7821CE1"/>
    <w:multiLevelType w:val="hybridMultilevel"/>
    <w:tmpl w:val="3B8E230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89004DF"/>
    <w:multiLevelType w:val="hybridMultilevel"/>
    <w:tmpl w:val="29EA3A3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7ED5FCE"/>
    <w:multiLevelType w:val="multilevel"/>
    <w:tmpl w:val="79F62F8A"/>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659C601E"/>
    <w:multiLevelType w:val="hybridMultilevel"/>
    <w:tmpl w:val="ED405FE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7C6629F"/>
    <w:multiLevelType w:val="multilevel"/>
    <w:tmpl w:val="6FAC8B4E"/>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6D2732B8"/>
    <w:multiLevelType w:val="hybridMultilevel"/>
    <w:tmpl w:val="B17C877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FBE64E8"/>
    <w:multiLevelType w:val="hybridMultilevel"/>
    <w:tmpl w:val="85384E42"/>
    <w:lvl w:ilvl="0" w:tplc="E99EFAA0">
      <w:start w:val="1"/>
      <w:numFmt w:val="lowerRoman"/>
      <w:lvlText w:val="(%1)."/>
      <w:lvlJc w:val="right"/>
      <w:pPr>
        <w:ind w:left="801" w:hanging="360"/>
      </w:pPr>
      <w:rPr>
        <w:rFonts w:hint="default"/>
      </w:rPr>
    </w:lvl>
    <w:lvl w:ilvl="1" w:tplc="240A0019" w:tentative="1">
      <w:start w:val="1"/>
      <w:numFmt w:val="lowerLetter"/>
      <w:lvlText w:val="%2."/>
      <w:lvlJc w:val="left"/>
      <w:pPr>
        <w:ind w:left="1521" w:hanging="360"/>
      </w:pPr>
    </w:lvl>
    <w:lvl w:ilvl="2" w:tplc="240A001B" w:tentative="1">
      <w:start w:val="1"/>
      <w:numFmt w:val="lowerRoman"/>
      <w:lvlText w:val="%3."/>
      <w:lvlJc w:val="right"/>
      <w:pPr>
        <w:ind w:left="2241" w:hanging="180"/>
      </w:pPr>
    </w:lvl>
    <w:lvl w:ilvl="3" w:tplc="240A000F" w:tentative="1">
      <w:start w:val="1"/>
      <w:numFmt w:val="decimal"/>
      <w:lvlText w:val="%4."/>
      <w:lvlJc w:val="left"/>
      <w:pPr>
        <w:ind w:left="2961" w:hanging="360"/>
      </w:pPr>
    </w:lvl>
    <w:lvl w:ilvl="4" w:tplc="240A0019" w:tentative="1">
      <w:start w:val="1"/>
      <w:numFmt w:val="lowerLetter"/>
      <w:lvlText w:val="%5."/>
      <w:lvlJc w:val="left"/>
      <w:pPr>
        <w:ind w:left="3681" w:hanging="360"/>
      </w:pPr>
    </w:lvl>
    <w:lvl w:ilvl="5" w:tplc="240A001B" w:tentative="1">
      <w:start w:val="1"/>
      <w:numFmt w:val="lowerRoman"/>
      <w:lvlText w:val="%6."/>
      <w:lvlJc w:val="right"/>
      <w:pPr>
        <w:ind w:left="4401" w:hanging="180"/>
      </w:pPr>
    </w:lvl>
    <w:lvl w:ilvl="6" w:tplc="240A000F" w:tentative="1">
      <w:start w:val="1"/>
      <w:numFmt w:val="decimal"/>
      <w:lvlText w:val="%7."/>
      <w:lvlJc w:val="left"/>
      <w:pPr>
        <w:ind w:left="5121" w:hanging="360"/>
      </w:pPr>
    </w:lvl>
    <w:lvl w:ilvl="7" w:tplc="240A0019" w:tentative="1">
      <w:start w:val="1"/>
      <w:numFmt w:val="lowerLetter"/>
      <w:lvlText w:val="%8."/>
      <w:lvlJc w:val="left"/>
      <w:pPr>
        <w:ind w:left="5841" w:hanging="360"/>
      </w:pPr>
    </w:lvl>
    <w:lvl w:ilvl="8" w:tplc="240A001B" w:tentative="1">
      <w:start w:val="1"/>
      <w:numFmt w:val="lowerRoman"/>
      <w:lvlText w:val="%9."/>
      <w:lvlJc w:val="right"/>
      <w:pPr>
        <w:ind w:left="6561" w:hanging="180"/>
      </w:pPr>
    </w:lvl>
  </w:abstractNum>
  <w:num w:numId="1" w16cid:durableId="1402101393">
    <w:abstractNumId w:val="2"/>
  </w:num>
  <w:num w:numId="2" w16cid:durableId="410664809">
    <w:abstractNumId w:val="1"/>
  </w:num>
  <w:num w:numId="3" w16cid:durableId="1887449994">
    <w:abstractNumId w:val="0"/>
  </w:num>
  <w:num w:numId="4" w16cid:durableId="910895703">
    <w:abstractNumId w:val="3"/>
  </w:num>
  <w:num w:numId="5" w16cid:durableId="1398239426">
    <w:abstractNumId w:val="18"/>
  </w:num>
  <w:num w:numId="6" w16cid:durableId="157383102">
    <w:abstractNumId w:val="10"/>
  </w:num>
  <w:num w:numId="7" w16cid:durableId="366949933">
    <w:abstractNumId w:val="6"/>
  </w:num>
  <w:num w:numId="8" w16cid:durableId="257250480">
    <w:abstractNumId w:val="5"/>
  </w:num>
  <w:num w:numId="9" w16cid:durableId="1316183854">
    <w:abstractNumId w:val="11"/>
  </w:num>
  <w:num w:numId="10" w16cid:durableId="658771136">
    <w:abstractNumId w:val="9"/>
  </w:num>
  <w:num w:numId="11" w16cid:durableId="706610608">
    <w:abstractNumId w:val="7"/>
  </w:num>
  <w:num w:numId="12" w16cid:durableId="1647467817">
    <w:abstractNumId w:val="16"/>
  </w:num>
  <w:num w:numId="13" w16cid:durableId="287317921">
    <w:abstractNumId w:val="13"/>
  </w:num>
  <w:num w:numId="14" w16cid:durableId="912278287">
    <w:abstractNumId w:val="17"/>
  </w:num>
  <w:num w:numId="15" w16cid:durableId="944926742">
    <w:abstractNumId w:val="4"/>
  </w:num>
  <w:num w:numId="16" w16cid:durableId="384522236">
    <w:abstractNumId w:val="12"/>
  </w:num>
  <w:num w:numId="17" w16cid:durableId="16657774">
    <w:abstractNumId w:val="8"/>
  </w:num>
  <w:num w:numId="18" w16cid:durableId="1334407431">
    <w:abstractNumId w:val="15"/>
  </w:num>
  <w:num w:numId="19" w16cid:durableId="36879720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235"/>
    <w:rsid w:val="000014E8"/>
    <w:rsid w:val="00002A3C"/>
    <w:rsid w:val="00004E38"/>
    <w:rsid w:val="000068D8"/>
    <w:rsid w:val="00006918"/>
    <w:rsid w:val="00010AC0"/>
    <w:rsid w:val="000115E4"/>
    <w:rsid w:val="00011810"/>
    <w:rsid w:val="00011FDD"/>
    <w:rsid w:val="00012049"/>
    <w:rsid w:val="0001283D"/>
    <w:rsid w:val="00013569"/>
    <w:rsid w:val="00013E81"/>
    <w:rsid w:val="0001400A"/>
    <w:rsid w:val="00015CF4"/>
    <w:rsid w:val="0001618F"/>
    <w:rsid w:val="00016B08"/>
    <w:rsid w:val="00016D19"/>
    <w:rsid w:val="00020F1A"/>
    <w:rsid w:val="00021A37"/>
    <w:rsid w:val="0002282F"/>
    <w:rsid w:val="00023D3D"/>
    <w:rsid w:val="00023F72"/>
    <w:rsid w:val="0002499F"/>
    <w:rsid w:val="000255C4"/>
    <w:rsid w:val="00025BDE"/>
    <w:rsid w:val="00027680"/>
    <w:rsid w:val="00027E67"/>
    <w:rsid w:val="0003083C"/>
    <w:rsid w:val="00031307"/>
    <w:rsid w:val="00031348"/>
    <w:rsid w:val="00031886"/>
    <w:rsid w:val="00032051"/>
    <w:rsid w:val="0003290F"/>
    <w:rsid w:val="00032BF9"/>
    <w:rsid w:val="00033A9A"/>
    <w:rsid w:val="00034595"/>
    <w:rsid w:val="00034A62"/>
    <w:rsid w:val="0003505A"/>
    <w:rsid w:val="00036633"/>
    <w:rsid w:val="00037935"/>
    <w:rsid w:val="000403CE"/>
    <w:rsid w:val="0004046A"/>
    <w:rsid w:val="00040574"/>
    <w:rsid w:val="00040B23"/>
    <w:rsid w:val="000410F4"/>
    <w:rsid w:val="00041725"/>
    <w:rsid w:val="000419A8"/>
    <w:rsid w:val="00042099"/>
    <w:rsid w:val="00043B3D"/>
    <w:rsid w:val="00045065"/>
    <w:rsid w:val="00047316"/>
    <w:rsid w:val="00047E1D"/>
    <w:rsid w:val="0005106D"/>
    <w:rsid w:val="00051305"/>
    <w:rsid w:val="0005210A"/>
    <w:rsid w:val="00052E7C"/>
    <w:rsid w:val="000530C8"/>
    <w:rsid w:val="0005310C"/>
    <w:rsid w:val="00053B36"/>
    <w:rsid w:val="00054B97"/>
    <w:rsid w:val="00054F02"/>
    <w:rsid w:val="00054FDE"/>
    <w:rsid w:val="00055999"/>
    <w:rsid w:val="00056F90"/>
    <w:rsid w:val="000571FC"/>
    <w:rsid w:val="00057D2E"/>
    <w:rsid w:val="00057F6A"/>
    <w:rsid w:val="0006321C"/>
    <w:rsid w:val="000637A4"/>
    <w:rsid w:val="00063FA9"/>
    <w:rsid w:val="00064FE2"/>
    <w:rsid w:val="000653B0"/>
    <w:rsid w:val="000654F6"/>
    <w:rsid w:val="0006715F"/>
    <w:rsid w:val="00067706"/>
    <w:rsid w:val="000700F7"/>
    <w:rsid w:val="000709AC"/>
    <w:rsid w:val="00070DCF"/>
    <w:rsid w:val="00071AC4"/>
    <w:rsid w:val="00071D53"/>
    <w:rsid w:val="0007269F"/>
    <w:rsid w:val="0007287E"/>
    <w:rsid w:val="00072C0E"/>
    <w:rsid w:val="00074AB5"/>
    <w:rsid w:val="00074CA1"/>
    <w:rsid w:val="00074F9A"/>
    <w:rsid w:val="00075723"/>
    <w:rsid w:val="00075D4A"/>
    <w:rsid w:val="000779A3"/>
    <w:rsid w:val="000779CA"/>
    <w:rsid w:val="00077F45"/>
    <w:rsid w:val="000807D5"/>
    <w:rsid w:val="00083012"/>
    <w:rsid w:val="00083C02"/>
    <w:rsid w:val="00084322"/>
    <w:rsid w:val="0008438F"/>
    <w:rsid w:val="00085256"/>
    <w:rsid w:val="00085A82"/>
    <w:rsid w:val="00085BC9"/>
    <w:rsid w:val="00085D21"/>
    <w:rsid w:val="000861CD"/>
    <w:rsid w:val="000866D5"/>
    <w:rsid w:val="00086F35"/>
    <w:rsid w:val="0008719A"/>
    <w:rsid w:val="000876EF"/>
    <w:rsid w:val="00087C95"/>
    <w:rsid w:val="00090C0D"/>
    <w:rsid w:val="000918C9"/>
    <w:rsid w:val="00092176"/>
    <w:rsid w:val="000928FC"/>
    <w:rsid w:val="00094610"/>
    <w:rsid w:val="0009512D"/>
    <w:rsid w:val="00096F3F"/>
    <w:rsid w:val="000A1440"/>
    <w:rsid w:val="000A1BF5"/>
    <w:rsid w:val="000A1FA7"/>
    <w:rsid w:val="000A293C"/>
    <w:rsid w:val="000A30BD"/>
    <w:rsid w:val="000A32F8"/>
    <w:rsid w:val="000A5ACF"/>
    <w:rsid w:val="000A613B"/>
    <w:rsid w:val="000A6A80"/>
    <w:rsid w:val="000A7001"/>
    <w:rsid w:val="000A7ABE"/>
    <w:rsid w:val="000B12F2"/>
    <w:rsid w:val="000B1C3B"/>
    <w:rsid w:val="000B255B"/>
    <w:rsid w:val="000B2583"/>
    <w:rsid w:val="000B2840"/>
    <w:rsid w:val="000B2D39"/>
    <w:rsid w:val="000B2FC8"/>
    <w:rsid w:val="000B4320"/>
    <w:rsid w:val="000B4F87"/>
    <w:rsid w:val="000B5923"/>
    <w:rsid w:val="000B5BB2"/>
    <w:rsid w:val="000B5D74"/>
    <w:rsid w:val="000B65A3"/>
    <w:rsid w:val="000C03A3"/>
    <w:rsid w:val="000C16C4"/>
    <w:rsid w:val="000C1B73"/>
    <w:rsid w:val="000C21C9"/>
    <w:rsid w:val="000C3B10"/>
    <w:rsid w:val="000C51FB"/>
    <w:rsid w:val="000C53C7"/>
    <w:rsid w:val="000C66F4"/>
    <w:rsid w:val="000C6929"/>
    <w:rsid w:val="000D0A76"/>
    <w:rsid w:val="000D147B"/>
    <w:rsid w:val="000D1722"/>
    <w:rsid w:val="000D3510"/>
    <w:rsid w:val="000D3B6C"/>
    <w:rsid w:val="000D56C0"/>
    <w:rsid w:val="000D56ED"/>
    <w:rsid w:val="000D5AC4"/>
    <w:rsid w:val="000D6E6E"/>
    <w:rsid w:val="000E05C4"/>
    <w:rsid w:val="000E34EA"/>
    <w:rsid w:val="000E4837"/>
    <w:rsid w:val="000E56DC"/>
    <w:rsid w:val="000E5F79"/>
    <w:rsid w:val="000E623F"/>
    <w:rsid w:val="000E71C4"/>
    <w:rsid w:val="000F0053"/>
    <w:rsid w:val="000F1215"/>
    <w:rsid w:val="000F1347"/>
    <w:rsid w:val="000F1CD0"/>
    <w:rsid w:val="000F2944"/>
    <w:rsid w:val="000F294E"/>
    <w:rsid w:val="000F2EAC"/>
    <w:rsid w:val="000F378C"/>
    <w:rsid w:val="000F3796"/>
    <w:rsid w:val="000F4341"/>
    <w:rsid w:val="000F5853"/>
    <w:rsid w:val="000F62D5"/>
    <w:rsid w:val="000F6691"/>
    <w:rsid w:val="000F685D"/>
    <w:rsid w:val="000F6BB3"/>
    <w:rsid w:val="000F6CB5"/>
    <w:rsid w:val="000F7FBB"/>
    <w:rsid w:val="0010011E"/>
    <w:rsid w:val="00100DDB"/>
    <w:rsid w:val="00101C42"/>
    <w:rsid w:val="00101DC2"/>
    <w:rsid w:val="00102F46"/>
    <w:rsid w:val="001035E7"/>
    <w:rsid w:val="001041BD"/>
    <w:rsid w:val="00104398"/>
    <w:rsid w:val="001053D8"/>
    <w:rsid w:val="00106B93"/>
    <w:rsid w:val="00107BF1"/>
    <w:rsid w:val="0011043E"/>
    <w:rsid w:val="001118C9"/>
    <w:rsid w:val="00113AFE"/>
    <w:rsid w:val="0011401C"/>
    <w:rsid w:val="00114570"/>
    <w:rsid w:val="001146A5"/>
    <w:rsid w:val="001151D4"/>
    <w:rsid w:val="001162D0"/>
    <w:rsid w:val="0011638C"/>
    <w:rsid w:val="00117C75"/>
    <w:rsid w:val="00120B37"/>
    <w:rsid w:val="00120DA4"/>
    <w:rsid w:val="00122AD2"/>
    <w:rsid w:val="001237DC"/>
    <w:rsid w:val="0012388B"/>
    <w:rsid w:val="001258E1"/>
    <w:rsid w:val="00125F91"/>
    <w:rsid w:val="00126080"/>
    <w:rsid w:val="00126804"/>
    <w:rsid w:val="001269EE"/>
    <w:rsid w:val="001271C5"/>
    <w:rsid w:val="00127F06"/>
    <w:rsid w:val="00131163"/>
    <w:rsid w:val="00134233"/>
    <w:rsid w:val="00135EC6"/>
    <w:rsid w:val="001374B8"/>
    <w:rsid w:val="001378DA"/>
    <w:rsid w:val="00137D4C"/>
    <w:rsid w:val="00140877"/>
    <w:rsid w:val="00140993"/>
    <w:rsid w:val="00140E2A"/>
    <w:rsid w:val="00140E8A"/>
    <w:rsid w:val="001413DC"/>
    <w:rsid w:val="001417D4"/>
    <w:rsid w:val="0014337F"/>
    <w:rsid w:val="001437B2"/>
    <w:rsid w:val="001443A0"/>
    <w:rsid w:val="00144EE6"/>
    <w:rsid w:val="00145C60"/>
    <w:rsid w:val="00146BCA"/>
    <w:rsid w:val="001508A9"/>
    <w:rsid w:val="00152BEF"/>
    <w:rsid w:val="00152D5B"/>
    <w:rsid w:val="00153F45"/>
    <w:rsid w:val="001543F0"/>
    <w:rsid w:val="00156A45"/>
    <w:rsid w:val="00156BD7"/>
    <w:rsid w:val="00157521"/>
    <w:rsid w:val="00160219"/>
    <w:rsid w:val="001602B5"/>
    <w:rsid w:val="001617D2"/>
    <w:rsid w:val="00162D7B"/>
    <w:rsid w:val="00163DDB"/>
    <w:rsid w:val="00165F91"/>
    <w:rsid w:val="0016739D"/>
    <w:rsid w:val="00171357"/>
    <w:rsid w:val="00172F33"/>
    <w:rsid w:val="00174816"/>
    <w:rsid w:val="00175170"/>
    <w:rsid w:val="0017529F"/>
    <w:rsid w:val="00175332"/>
    <w:rsid w:val="00177BC1"/>
    <w:rsid w:val="00177CA9"/>
    <w:rsid w:val="00180798"/>
    <w:rsid w:val="00181004"/>
    <w:rsid w:val="00182D93"/>
    <w:rsid w:val="00182EE7"/>
    <w:rsid w:val="00184F3A"/>
    <w:rsid w:val="0018532E"/>
    <w:rsid w:val="00185BCC"/>
    <w:rsid w:val="00187507"/>
    <w:rsid w:val="001875C9"/>
    <w:rsid w:val="00190593"/>
    <w:rsid w:val="00190879"/>
    <w:rsid w:val="00190EE7"/>
    <w:rsid w:val="00190FE3"/>
    <w:rsid w:val="001922C8"/>
    <w:rsid w:val="0019395F"/>
    <w:rsid w:val="00194679"/>
    <w:rsid w:val="00194D32"/>
    <w:rsid w:val="00194E8E"/>
    <w:rsid w:val="00195412"/>
    <w:rsid w:val="00195DEE"/>
    <w:rsid w:val="00196967"/>
    <w:rsid w:val="001970C4"/>
    <w:rsid w:val="00197411"/>
    <w:rsid w:val="001A04EC"/>
    <w:rsid w:val="001A0AC1"/>
    <w:rsid w:val="001A0E7E"/>
    <w:rsid w:val="001A1B9C"/>
    <w:rsid w:val="001A1F1F"/>
    <w:rsid w:val="001A2930"/>
    <w:rsid w:val="001A5410"/>
    <w:rsid w:val="001A6B7D"/>
    <w:rsid w:val="001A6BCB"/>
    <w:rsid w:val="001B06FD"/>
    <w:rsid w:val="001B0CAD"/>
    <w:rsid w:val="001B10D4"/>
    <w:rsid w:val="001B1925"/>
    <w:rsid w:val="001B3CCA"/>
    <w:rsid w:val="001B4435"/>
    <w:rsid w:val="001B4FD7"/>
    <w:rsid w:val="001B6D54"/>
    <w:rsid w:val="001C04E3"/>
    <w:rsid w:val="001C1EA8"/>
    <w:rsid w:val="001C29D7"/>
    <w:rsid w:val="001C32EE"/>
    <w:rsid w:val="001C3A3C"/>
    <w:rsid w:val="001C4E29"/>
    <w:rsid w:val="001C5E81"/>
    <w:rsid w:val="001C6AD2"/>
    <w:rsid w:val="001C73B2"/>
    <w:rsid w:val="001D017E"/>
    <w:rsid w:val="001D0529"/>
    <w:rsid w:val="001D05C2"/>
    <w:rsid w:val="001D1E0B"/>
    <w:rsid w:val="001D2F4D"/>
    <w:rsid w:val="001D4791"/>
    <w:rsid w:val="001D526C"/>
    <w:rsid w:val="001D551A"/>
    <w:rsid w:val="001D5B64"/>
    <w:rsid w:val="001D7666"/>
    <w:rsid w:val="001D7FC9"/>
    <w:rsid w:val="001E00C1"/>
    <w:rsid w:val="001E2D3A"/>
    <w:rsid w:val="001E30B6"/>
    <w:rsid w:val="001E394A"/>
    <w:rsid w:val="001E4801"/>
    <w:rsid w:val="001E4B34"/>
    <w:rsid w:val="001E4D6F"/>
    <w:rsid w:val="001E64CC"/>
    <w:rsid w:val="001E66DC"/>
    <w:rsid w:val="001E6C2E"/>
    <w:rsid w:val="001E6F68"/>
    <w:rsid w:val="001E7AE1"/>
    <w:rsid w:val="001E7B5D"/>
    <w:rsid w:val="001E7E9F"/>
    <w:rsid w:val="001F107A"/>
    <w:rsid w:val="001F1809"/>
    <w:rsid w:val="001F2C59"/>
    <w:rsid w:val="001F368B"/>
    <w:rsid w:val="001F3E3F"/>
    <w:rsid w:val="001F5205"/>
    <w:rsid w:val="001F652C"/>
    <w:rsid w:val="001F6F47"/>
    <w:rsid w:val="00201860"/>
    <w:rsid w:val="00201AD1"/>
    <w:rsid w:val="00201E02"/>
    <w:rsid w:val="00205118"/>
    <w:rsid w:val="00205129"/>
    <w:rsid w:val="002070F8"/>
    <w:rsid w:val="00210B90"/>
    <w:rsid w:val="00210D57"/>
    <w:rsid w:val="00211B8B"/>
    <w:rsid w:val="00211E26"/>
    <w:rsid w:val="0021247C"/>
    <w:rsid w:val="00212C13"/>
    <w:rsid w:val="00213925"/>
    <w:rsid w:val="00213A10"/>
    <w:rsid w:val="00214A56"/>
    <w:rsid w:val="00214EF0"/>
    <w:rsid w:val="00215934"/>
    <w:rsid w:val="0021598A"/>
    <w:rsid w:val="0021696F"/>
    <w:rsid w:val="00217702"/>
    <w:rsid w:val="002177CB"/>
    <w:rsid w:val="00217E17"/>
    <w:rsid w:val="002201E1"/>
    <w:rsid w:val="0022050F"/>
    <w:rsid w:val="00220880"/>
    <w:rsid w:val="00220E11"/>
    <w:rsid w:val="0022105F"/>
    <w:rsid w:val="00224179"/>
    <w:rsid w:val="00224406"/>
    <w:rsid w:val="002244FB"/>
    <w:rsid w:val="00224700"/>
    <w:rsid w:val="00224AF1"/>
    <w:rsid w:val="00224D5C"/>
    <w:rsid w:val="00225348"/>
    <w:rsid w:val="00226755"/>
    <w:rsid w:val="00227BF7"/>
    <w:rsid w:val="00230C20"/>
    <w:rsid w:val="00230E6E"/>
    <w:rsid w:val="00230F22"/>
    <w:rsid w:val="00231A22"/>
    <w:rsid w:val="00232258"/>
    <w:rsid w:val="00232644"/>
    <w:rsid w:val="00232923"/>
    <w:rsid w:val="00232FD4"/>
    <w:rsid w:val="00233004"/>
    <w:rsid w:val="0023378C"/>
    <w:rsid w:val="0023392C"/>
    <w:rsid w:val="002339EC"/>
    <w:rsid w:val="00233B40"/>
    <w:rsid w:val="00233C1E"/>
    <w:rsid w:val="00234548"/>
    <w:rsid w:val="00234748"/>
    <w:rsid w:val="0023475A"/>
    <w:rsid w:val="00234C89"/>
    <w:rsid w:val="00235455"/>
    <w:rsid w:val="00235677"/>
    <w:rsid w:val="00235777"/>
    <w:rsid w:val="00236D2A"/>
    <w:rsid w:val="00237F72"/>
    <w:rsid w:val="0024063A"/>
    <w:rsid w:val="00241405"/>
    <w:rsid w:val="002421CD"/>
    <w:rsid w:val="00243315"/>
    <w:rsid w:val="002440F5"/>
    <w:rsid w:val="00244955"/>
    <w:rsid w:val="0025001A"/>
    <w:rsid w:val="00250BF9"/>
    <w:rsid w:val="00250D8F"/>
    <w:rsid w:val="0025256F"/>
    <w:rsid w:val="00253C13"/>
    <w:rsid w:val="00254C5B"/>
    <w:rsid w:val="00254D2D"/>
    <w:rsid w:val="00255927"/>
    <w:rsid w:val="00255C8B"/>
    <w:rsid w:val="002575FA"/>
    <w:rsid w:val="00257CE5"/>
    <w:rsid w:val="00260597"/>
    <w:rsid w:val="00261F6A"/>
    <w:rsid w:val="00262A21"/>
    <w:rsid w:val="0026365B"/>
    <w:rsid w:val="00263EF7"/>
    <w:rsid w:val="0026577C"/>
    <w:rsid w:val="002657C2"/>
    <w:rsid w:val="00265812"/>
    <w:rsid w:val="002661E1"/>
    <w:rsid w:val="0026715A"/>
    <w:rsid w:val="002672DA"/>
    <w:rsid w:val="002706D2"/>
    <w:rsid w:val="00271E20"/>
    <w:rsid w:val="002728EF"/>
    <w:rsid w:val="00272F9E"/>
    <w:rsid w:val="002731F2"/>
    <w:rsid w:val="00273842"/>
    <w:rsid w:val="00273B30"/>
    <w:rsid w:val="0027417D"/>
    <w:rsid w:val="00274CDF"/>
    <w:rsid w:val="00274D50"/>
    <w:rsid w:val="00274FF7"/>
    <w:rsid w:val="00275BAA"/>
    <w:rsid w:val="00277CEC"/>
    <w:rsid w:val="002805D2"/>
    <w:rsid w:val="0028090F"/>
    <w:rsid w:val="00280938"/>
    <w:rsid w:val="00280BC3"/>
    <w:rsid w:val="00281679"/>
    <w:rsid w:val="00283B44"/>
    <w:rsid w:val="00284758"/>
    <w:rsid w:val="00284851"/>
    <w:rsid w:val="00285429"/>
    <w:rsid w:val="0028653B"/>
    <w:rsid w:val="00286C0D"/>
    <w:rsid w:val="0028723A"/>
    <w:rsid w:val="00287274"/>
    <w:rsid w:val="00290514"/>
    <w:rsid w:val="0029244D"/>
    <w:rsid w:val="00292D87"/>
    <w:rsid w:val="00293C6F"/>
    <w:rsid w:val="0029482B"/>
    <w:rsid w:val="00294BF9"/>
    <w:rsid w:val="00295E44"/>
    <w:rsid w:val="00296B3D"/>
    <w:rsid w:val="00297FCD"/>
    <w:rsid w:val="002A0039"/>
    <w:rsid w:val="002A1409"/>
    <w:rsid w:val="002A1BF9"/>
    <w:rsid w:val="002A2601"/>
    <w:rsid w:val="002A411F"/>
    <w:rsid w:val="002A5078"/>
    <w:rsid w:val="002A6310"/>
    <w:rsid w:val="002A6338"/>
    <w:rsid w:val="002A6410"/>
    <w:rsid w:val="002A704F"/>
    <w:rsid w:val="002A754A"/>
    <w:rsid w:val="002B02E9"/>
    <w:rsid w:val="002B0342"/>
    <w:rsid w:val="002B0AD4"/>
    <w:rsid w:val="002B108A"/>
    <w:rsid w:val="002B111E"/>
    <w:rsid w:val="002B113F"/>
    <w:rsid w:val="002B19A7"/>
    <w:rsid w:val="002B20B5"/>
    <w:rsid w:val="002B4236"/>
    <w:rsid w:val="002B4CE2"/>
    <w:rsid w:val="002B589D"/>
    <w:rsid w:val="002B5B6A"/>
    <w:rsid w:val="002B6AFE"/>
    <w:rsid w:val="002B6C76"/>
    <w:rsid w:val="002B6E99"/>
    <w:rsid w:val="002C15A2"/>
    <w:rsid w:val="002C1F0A"/>
    <w:rsid w:val="002C1F14"/>
    <w:rsid w:val="002C2639"/>
    <w:rsid w:val="002C26F9"/>
    <w:rsid w:val="002C34D0"/>
    <w:rsid w:val="002C37B5"/>
    <w:rsid w:val="002C407C"/>
    <w:rsid w:val="002C42B3"/>
    <w:rsid w:val="002C5038"/>
    <w:rsid w:val="002C59B8"/>
    <w:rsid w:val="002C7162"/>
    <w:rsid w:val="002D2011"/>
    <w:rsid w:val="002D2DF7"/>
    <w:rsid w:val="002D3559"/>
    <w:rsid w:val="002D3839"/>
    <w:rsid w:val="002D39BE"/>
    <w:rsid w:val="002D5CCC"/>
    <w:rsid w:val="002D6E8C"/>
    <w:rsid w:val="002E0070"/>
    <w:rsid w:val="002E0242"/>
    <w:rsid w:val="002E053F"/>
    <w:rsid w:val="002E0FD9"/>
    <w:rsid w:val="002E14E8"/>
    <w:rsid w:val="002E3A23"/>
    <w:rsid w:val="002E5F55"/>
    <w:rsid w:val="002E6429"/>
    <w:rsid w:val="002E6935"/>
    <w:rsid w:val="002F13C5"/>
    <w:rsid w:val="002F188B"/>
    <w:rsid w:val="002F3F98"/>
    <w:rsid w:val="002F491D"/>
    <w:rsid w:val="002F4A2A"/>
    <w:rsid w:val="002F4EDB"/>
    <w:rsid w:val="002F53BD"/>
    <w:rsid w:val="002F56D4"/>
    <w:rsid w:val="002F72B6"/>
    <w:rsid w:val="00301334"/>
    <w:rsid w:val="00301CC4"/>
    <w:rsid w:val="0030263E"/>
    <w:rsid w:val="00302C7D"/>
    <w:rsid w:val="00303A66"/>
    <w:rsid w:val="003041A5"/>
    <w:rsid w:val="00304475"/>
    <w:rsid w:val="003053CC"/>
    <w:rsid w:val="003053F3"/>
    <w:rsid w:val="00305697"/>
    <w:rsid w:val="00305CB3"/>
    <w:rsid w:val="00310F1D"/>
    <w:rsid w:val="00312192"/>
    <w:rsid w:val="003126C0"/>
    <w:rsid w:val="00313C01"/>
    <w:rsid w:val="003141E7"/>
    <w:rsid w:val="0031481C"/>
    <w:rsid w:val="00314FDD"/>
    <w:rsid w:val="0031597F"/>
    <w:rsid w:val="00316E05"/>
    <w:rsid w:val="00320177"/>
    <w:rsid w:val="00321FF1"/>
    <w:rsid w:val="0032436A"/>
    <w:rsid w:val="00325D77"/>
    <w:rsid w:val="00326009"/>
    <w:rsid w:val="003265D1"/>
    <w:rsid w:val="00327CD6"/>
    <w:rsid w:val="00331920"/>
    <w:rsid w:val="00331A85"/>
    <w:rsid w:val="00334457"/>
    <w:rsid w:val="003345EB"/>
    <w:rsid w:val="0033544B"/>
    <w:rsid w:val="00335B15"/>
    <w:rsid w:val="0033674B"/>
    <w:rsid w:val="003367A2"/>
    <w:rsid w:val="0033713E"/>
    <w:rsid w:val="003375E1"/>
    <w:rsid w:val="0033792F"/>
    <w:rsid w:val="00337F21"/>
    <w:rsid w:val="00340B4F"/>
    <w:rsid w:val="00342D29"/>
    <w:rsid w:val="00345031"/>
    <w:rsid w:val="00346002"/>
    <w:rsid w:val="003464B3"/>
    <w:rsid w:val="00346697"/>
    <w:rsid w:val="00346B70"/>
    <w:rsid w:val="00347647"/>
    <w:rsid w:val="00347DF5"/>
    <w:rsid w:val="00347F89"/>
    <w:rsid w:val="0035041F"/>
    <w:rsid w:val="00350BA7"/>
    <w:rsid w:val="00350CDC"/>
    <w:rsid w:val="0035249C"/>
    <w:rsid w:val="00352EE9"/>
    <w:rsid w:val="00353216"/>
    <w:rsid w:val="003550A9"/>
    <w:rsid w:val="00355B1D"/>
    <w:rsid w:val="00355E5C"/>
    <w:rsid w:val="0036220C"/>
    <w:rsid w:val="0036227B"/>
    <w:rsid w:val="00363AF6"/>
    <w:rsid w:val="0036524E"/>
    <w:rsid w:val="00366B57"/>
    <w:rsid w:val="00366D7F"/>
    <w:rsid w:val="00370D60"/>
    <w:rsid w:val="00370E08"/>
    <w:rsid w:val="0037147A"/>
    <w:rsid w:val="00371B03"/>
    <w:rsid w:val="00371BB9"/>
    <w:rsid w:val="00371E85"/>
    <w:rsid w:val="003723F3"/>
    <w:rsid w:val="0037261D"/>
    <w:rsid w:val="00372C5B"/>
    <w:rsid w:val="003730B7"/>
    <w:rsid w:val="00373E7E"/>
    <w:rsid w:val="0037411F"/>
    <w:rsid w:val="00374F5A"/>
    <w:rsid w:val="003760B7"/>
    <w:rsid w:val="00381365"/>
    <w:rsid w:val="00381FDE"/>
    <w:rsid w:val="00382750"/>
    <w:rsid w:val="00383013"/>
    <w:rsid w:val="0038348B"/>
    <w:rsid w:val="00383980"/>
    <w:rsid w:val="003845B1"/>
    <w:rsid w:val="00384D3E"/>
    <w:rsid w:val="00384E30"/>
    <w:rsid w:val="0038529E"/>
    <w:rsid w:val="00386871"/>
    <w:rsid w:val="0039050E"/>
    <w:rsid w:val="00391261"/>
    <w:rsid w:val="003918C3"/>
    <w:rsid w:val="00391E64"/>
    <w:rsid w:val="00392B5E"/>
    <w:rsid w:val="00393467"/>
    <w:rsid w:val="003937C1"/>
    <w:rsid w:val="00393A28"/>
    <w:rsid w:val="00394108"/>
    <w:rsid w:val="00394E7F"/>
    <w:rsid w:val="003953B8"/>
    <w:rsid w:val="0039540F"/>
    <w:rsid w:val="00396298"/>
    <w:rsid w:val="00396AF3"/>
    <w:rsid w:val="00396B81"/>
    <w:rsid w:val="00396BA3"/>
    <w:rsid w:val="0039772F"/>
    <w:rsid w:val="003977AF"/>
    <w:rsid w:val="00397BBB"/>
    <w:rsid w:val="00397E7F"/>
    <w:rsid w:val="003A0DD5"/>
    <w:rsid w:val="003A101B"/>
    <w:rsid w:val="003A1288"/>
    <w:rsid w:val="003A2367"/>
    <w:rsid w:val="003A3A2C"/>
    <w:rsid w:val="003A4137"/>
    <w:rsid w:val="003A44E6"/>
    <w:rsid w:val="003A590F"/>
    <w:rsid w:val="003A5CA2"/>
    <w:rsid w:val="003A5E36"/>
    <w:rsid w:val="003A601F"/>
    <w:rsid w:val="003A6F1C"/>
    <w:rsid w:val="003A713E"/>
    <w:rsid w:val="003A7155"/>
    <w:rsid w:val="003B02A5"/>
    <w:rsid w:val="003B0669"/>
    <w:rsid w:val="003B0F6E"/>
    <w:rsid w:val="003B323C"/>
    <w:rsid w:val="003B40BA"/>
    <w:rsid w:val="003B4BCE"/>
    <w:rsid w:val="003B4EE3"/>
    <w:rsid w:val="003B4FC8"/>
    <w:rsid w:val="003B55C2"/>
    <w:rsid w:val="003B5B27"/>
    <w:rsid w:val="003B667B"/>
    <w:rsid w:val="003B6B56"/>
    <w:rsid w:val="003B7F34"/>
    <w:rsid w:val="003C0C05"/>
    <w:rsid w:val="003C27A8"/>
    <w:rsid w:val="003C2F9D"/>
    <w:rsid w:val="003C3DF8"/>
    <w:rsid w:val="003C42AD"/>
    <w:rsid w:val="003C438D"/>
    <w:rsid w:val="003C4617"/>
    <w:rsid w:val="003C4865"/>
    <w:rsid w:val="003C5BF4"/>
    <w:rsid w:val="003C5C48"/>
    <w:rsid w:val="003C6B05"/>
    <w:rsid w:val="003C7DB5"/>
    <w:rsid w:val="003D19EA"/>
    <w:rsid w:val="003D1E2A"/>
    <w:rsid w:val="003D44F1"/>
    <w:rsid w:val="003D4AC8"/>
    <w:rsid w:val="003D4CD7"/>
    <w:rsid w:val="003D6F02"/>
    <w:rsid w:val="003D7527"/>
    <w:rsid w:val="003E0B92"/>
    <w:rsid w:val="003E3CC3"/>
    <w:rsid w:val="003E76D2"/>
    <w:rsid w:val="003E79A9"/>
    <w:rsid w:val="003E7BA5"/>
    <w:rsid w:val="003F08E5"/>
    <w:rsid w:val="003F1ACA"/>
    <w:rsid w:val="003F1D39"/>
    <w:rsid w:val="003F2128"/>
    <w:rsid w:val="003F28C8"/>
    <w:rsid w:val="003F2C86"/>
    <w:rsid w:val="003F3EC5"/>
    <w:rsid w:val="003F4449"/>
    <w:rsid w:val="003F59E8"/>
    <w:rsid w:val="003F68C7"/>
    <w:rsid w:val="003F6DFB"/>
    <w:rsid w:val="003F749A"/>
    <w:rsid w:val="003F7981"/>
    <w:rsid w:val="003F7BBD"/>
    <w:rsid w:val="0040073E"/>
    <w:rsid w:val="00400FDA"/>
    <w:rsid w:val="004013AB"/>
    <w:rsid w:val="004040FF"/>
    <w:rsid w:val="00404235"/>
    <w:rsid w:val="004043B0"/>
    <w:rsid w:val="004051ED"/>
    <w:rsid w:val="0040520F"/>
    <w:rsid w:val="0040661C"/>
    <w:rsid w:val="00406FDC"/>
    <w:rsid w:val="004074F9"/>
    <w:rsid w:val="00410CAB"/>
    <w:rsid w:val="004113AD"/>
    <w:rsid w:val="0041327D"/>
    <w:rsid w:val="0041371D"/>
    <w:rsid w:val="00413F08"/>
    <w:rsid w:val="00416CAC"/>
    <w:rsid w:val="00417937"/>
    <w:rsid w:val="00420860"/>
    <w:rsid w:val="00421132"/>
    <w:rsid w:val="0042114B"/>
    <w:rsid w:val="004220B6"/>
    <w:rsid w:val="00422103"/>
    <w:rsid w:val="00422374"/>
    <w:rsid w:val="00422B18"/>
    <w:rsid w:val="004233C6"/>
    <w:rsid w:val="00423969"/>
    <w:rsid w:val="0042396C"/>
    <w:rsid w:val="00423C84"/>
    <w:rsid w:val="004264FA"/>
    <w:rsid w:val="00426913"/>
    <w:rsid w:val="00426EB9"/>
    <w:rsid w:val="00430409"/>
    <w:rsid w:val="004314FA"/>
    <w:rsid w:val="00434B4B"/>
    <w:rsid w:val="00435227"/>
    <w:rsid w:val="00435414"/>
    <w:rsid w:val="004359AA"/>
    <w:rsid w:val="00436E57"/>
    <w:rsid w:val="0043771D"/>
    <w:rsid w:val="004409E4"/>
    <w:rsid w:val="00442DBA"/>
    <w:rsid w:val="00442F9D"/>
    <w:rsid w:val="00443CDB"/>
    <w:rsid w:val="0044428D"/>
    <w:rsid w:val="00445003"/>
    <w:rsid w:val="00446206"/>
    <w:rsid w:val="004462C6"/>
    <w:rsid w:val="00447675"/>
    <w:rsid w:val="004501EA"/>
    <w:rsid w:val="00451E47"/>
    <w:rsid w:val="00453988"/>
    <w:rsid w:val="00454B5B"/>
    <w:rsid w:val="00455E8C"/>
    <w:rsid w:val="00456056"/>
    <w:rsid w:val="00456D58"/>
    <w:rsid w:val="004609D0"/>
    <w:rsid w:val="00460CD9"/>
    <w:rsid w:val="00461460"/>
    <w:rsid w:val="00462213"/>
    <w:rsid w:val="004631BD"/>
    <w:rsid w:val="004634B6"/>
    <w:rsid w:val="0046373F"/>
    <w:rsid w:val="004641DA"/>
    <w:rsid w:val="00465CD7"/>
    <w:rsid w:val="004700E8"/>
    <w:rsid w:val="0047056B"/>
    <w:rsid w:val="00470ED6"/>
    <w:rsid w:val="00472780"/>
    <w:rsid w:val="004728AA"/>
    <w:rsid w:val="0047366D"/>
    <w:rsid w:val="004744CA"/>
    <w:rsid w:val="004767BF"/>
    <w:rsid w:val="0047770E"/>
    <w:rsid w:val="0047793E"/>
    <w:rsid w:val="00477C12"/>
    <w:rsid w:val="00480A5C"/>
    <w:rsid w:val="00481E25"/>
    <w:rsid w:val="00481F60"/>
    <w:rsid w:val="00483D5C"/>
    <w:rsid w:val="00484DA4"/>
    <w:rsid w:val="00485AFF"/>
    <w:rsid w:val="00486888"/>
    <w:rsid w:val="004910BC"/>
    <w:rsid w:val="00492673"/>
    <w:rsid w:val="00492A13"/>
    <w:rsid w:val="004935D2"/>
    <w:rsid w:val="00495CE9"/>
    <w:rsid w:val="00495DEF"/>
    <w:rsid w:val="00497451"/>
    <w:rsid w:val="00497829"/>
    <w:rsid w:val="004A0F93"/>
    <w:rsid w:val="004A1CA3"/>
    <w:rsid w:val="004A20BD"/>
    <w:rsid w:val="004A2D1E"/>
    <w:rsid w:val="004A3F25"/>
    <w:rsid w:val="004A475E"/>
    <w:rsid w:val="004A5BEC"/>
    <w:rsid w:val="004A601B"/>
    <w:rsid w:val="004A7565"/>
    <w:rsid w:val="004B05B4"/>
    <w:rsid w:val="004B0754"/>
    <w:rsid w:val="004B0DC5"/>
    <w:rsid w:val="004B10BC"/>
    <w:rsid w:val="004B2137"/>
    <w:rsid w:val="004B5F9A"/>
    <w:rsid w:val="004B6126"/>
    <w:rsid w:val="004B767B"/>
    <w:rsid w:val="004B79BE"/>
    <w:rsid w:val="004B7A39"/>
    <w:rsid w:val="004B7F77"/>
    <w:rsid w:val="004C014F"/>
    <w:rsid w:val="004C1110"/>
    <w:rsid w:val="004C132F"/>
    <w:rsid w:val="004C1B46"/>
    <w:rsid w:val="004C2087"/>
    <w:rsid w:val="004C273C"/>
    <w:rsid w:val="004C299E"/>
    <w:rsid w:val="004C2B91"/>
    <w:rsid w:val="004C2C64"/>
    <w:rsid w:val="004C4371"/>
    <w:rsid w:val="004C442E"/>
    <w:rsid w:val="004C4C8B"/>
    <w:rsid w:val="004C4E93"/>
    <w:rsid w:val="004C7B6E"/>
    <w:rsid w:val="004D0746"/>
    <w:rsid w:val="004D1F8B"/>
    <w:rsid w:val="004D2971"/>
    <w:rsid w:val="004D2D76"/>
    <w:rsid w:val="004D3E0B"/>
    <w:rsid w:val="004D3E6C"/>
    <w:rsid w:val="004D588C"/>
    <w:rsid w:val="004D5A1B"/>
    <w:rsid w:val="004D5BBF"/>
    <w:rsid w:val="004D6555"/>
    <w:rsid w:val="004D76D3"/>
    <w:rsid w:val="004D786D"/>
    <w:rsid w:val="004E0877"/>
    <w:rsid w:val="004E087D"/>
    <w:rsid w:val="004E17E2"/>
    <w:rsid w:val="004E58D3"/>
    <w:rsid w:val="004E65DD"/>
    <w:rsid w:val="004E673A"/>
    <w:rsid w:val="004E7CD9"/>
    <w:rsid w:val="004F111A"/>
    <w:rsid w:val="004F1A47"/>
    <w:rsid w:val="004F22CD"/>
    <w:rsid w:val="004F31EC"/>
    <w:rsid w:val="004F40F4"/>
    <w:rsid w:val="004F46BC"/>
    <w:rsid w:val="004F56FE"/>
    <w:rsid w:val="004F5BA6"/>
    <w:rsid w:val="004F6101"/>
    <w:rsid w:val="004F62C1"/>
    <w:rsid w:val="004F64EF"/>
    <w:rsid w:val="004F656B"/>
    <w:rsid w:val="004F7705"/>
    <w:rsid w:val="00500333"/>
    <w:rsid w:val="00500C7C"/>
    <w:rsid w:val="00501175"/>
    <w:rsid w:val="0050249D"/>
    <w:rsid w:val="00503D3C"/>
    <w:rsid w:val="005040AE"/>
    <w:rsid w:val="00504281"/>
    <w:rsid w:val="00504B77"/>
    <w:rsid w:val="00504F22"/>
    <w:rsid w:val="00505344"/>
    <w:rsid w:val="00506AEB"/>
    <w:rsid w:val="005076B3"/>
    <w:rsid w:val="0050779D"/>
    <w:rsid w:val="00510609"/>
    <w:rsid w:val="005111B5"/>
    <w:rsid w:val="005115F6"/>
    <w:rsid w:val="00511FD3"/>
    <w:rsid w:val="00513233"/>
    <w:rsid w:val="00513A25"/>
    <w:rsid w:val="00513A88"/>
    <w:rsid w:val="005141DF"/>
    <w:rsid w:val="00514CC0"/>
    <w:rsid w:val="0051565E"/>
    <w:rsid w:val="00515A4A"/>
    <w:rsid w:val="005167C2"/>
    <w:rsid w:val="00520848"/>
    <w:rsid w:val="005216D2"/>
    <w:rsid w:val="00523EA3"/>
    <w:rsid w:val="00524224"/>
    <w:rsid w:val="00524D28"/>
    <w:rsid w:val="00525404"/>
    <w:rsid w:val="00526AA6"/>
    <w:rsid w:val="005275F9"/>
    <w:rsid w:val="00527912"/>
    <w:rsid w:val="00530895"/>
    <w:rsid w:val="00531213"/>
    <w:rsid w:val="0053230D"/>
    <w:rsid w:val="00532889"/>
    <w:rsid w:val="00533F10"/>
    <w:rsid w:val="0053483F"/>
    <w:rsid w:val="0053559A"/>
    <w:rsid w:val="00535715"/>
    <w:rsid w:val="00535F22"/>
    <w:rsid w:val="0053663F"/>
    <w:rsid w:val="00536A45"/>
    <w:rsid w:val="00537041"/>
    <w:rsid w:val="00537168"/>
    <w:rsid w:val="005414D2"/>
    <w:rsid w:val="00541F83"/>
    <w:rsid w:val="00543D60"/>
    <w:rsid w:val="00546E62"/>
    <w:rsid w:val="00547596"/>
    <w:rsid w:val="00550D94"/>
    <w:rsid w:val="00551967"/>
    <w:rsid w:val="00551D96"/>
    <w:rsid w:val="00553208"/>
    <w:rsid w:val="0055387B"/>
    <w:rsid w:val="00553E8E"/>
    <w:rsid w:val="00554EE1"/>
    <w:rsid w:val="00555DA4"/>
    <w:rsid w:val="0055617F"/>
    <w:rsid w:val="00556429"/>
    <w:rsid w:val="00556C40"/>
    <w:rsid w:val="005578C6"/>
    <w:rsid w:val="00560CDF"/>
    <w:rsid w:val="005619F2"/>
    <w:rsid w:val="00562266"/>
    <w:rsid w:val="00563E7B"/>
    <w:rsid w:val="0056404F"/>
    <w:rsid w:val="00564144"/>
    <w:rsid w:val="00564873"/>
    <w:rsid w:val="00564B20"/>
    <w:rsid w:val="00564BD9"/>
    <w:rsid w:val="00565135"/>
    <w:rsid w:val="00566B3F"/>
    <w:rsid w:val="005670F0"/>
    <w:rsid w:val="005676E6"/>
    <w:rsid w:val="0057250C"/>
    <w:rsid w:val="00573990"/>
    <w:rsid w:val="005747F6"/>
    <w:rsid w:val="00574C47"/>
    <w:rsid w:val="00575A56"/>
    <w:rsid w:val="00576FA7"/>
    <w:rsid w:val="0057711D"/>
    <w:rsid w:val="00577F79"/>
    <w:rsid w:val="0058105E"/>
    <w:rsid w:val="00581497"/>
    <w:rsid w:val="00581831"/>
    <w:rsid w:val="00582AD0"/>
    <w:rsid w:val="00583CB7"/>
    <w:rsid w:val="00583CF8"/>
    <w:rsid w:val="0058473E"/>
    <w:rsid w:val="0058518B"/>
    <w:rsid w:val="00586419"/>
    <w:rsid w:val="0058674F"/>
    <w:rsid w:val="0059096A"/>
    <w:rsid w:val="00590BCF"/>
    <w:rsid w:val="00591382"/>
    <w:rsid w:val="0059158D"/>
    <w:rsid w:val="00591920"/>
    <w:rsid w:val="00591A9D"/>
    <w:rsid w:val="005925F9"/>
    <w:rsid w:val="00593DA9"/>
    <w:rsid w:val="00595551"/>
    <w:rsid w:val="005957F7"/>
    <w:rsid w:val="00595D59"/>
    <w:rsid w:val="00595DE6"/>
    <w:rsid w:val="005960E1"/>
    <w:rsid w:val="005960FC"/>
    <w:rsid w:val="005963C7"/>
    <w:rsid w:val="00596C22"/>
    <w:rsid w:val="0059702A"/>
    <w:rsid w:val="005A28A7"/>
    <w:rsid w:val="005A3212"/>
    <w:rsid w:val="005A4436"/>
    <w:rsid w:val="005A477E"/>
    <w:rsid w:val="005A49CC"/>
    <w:rsid w:val="005A4D2C"/>
    <w:rsid w:val="005A6A01"/>
    <w:rsid w:val="005A6BAD"/>
    <w:rsid w:val="005A7B9D"/>
    <w:rsid w:val="005B0A0E"/>
    <w:rsid w:val="005B20B9"/>
    <w:rsid w:val="005B301F"/>
    <w:rsid w:val="005B350C"/>
    <w:rsid w:val="005B3BC9"/>
    <w:rsid w:val="005B53B8"/>
    <w:rsid w:val="005B540A"/>
    <w:rsid w:val="005B5BDE"/>
    <w:rsid w:val="005B6A97"/>
    <w:rsid w:val="005B6FB2"/>
    <w:rsid w:val="005B790B"/>
    <w:rsid w:val="005B7B5D"/>
    <w:rsid w:val="005C13DA"/>
    <w:rsid w:val="005C1F38"/>
    <w:rsid w:val="005C5CE4"/>
    <w:rsid w:val="005C5FF2"/>
    <w:rsid w:val="005D1113"/>
    <w:rsid w:val="005D2524"/>
    <w:rsid w:val="005D276B"/>
    <w:rsid w:val="005D2D7C"/>
    <w:rsid w:val="005D476C"/>
    <w:rsid w:val="005D51F0"/>
    <w:rsid w:val="005D53A5"/>
    <w:rsid w:val="005D6BB6"/>
    <w:rsid w:val="005E1F31"/>
    <w:rsid w:val="005E2173"/>
    <w:rsid w:val="005E5326"/>
    <w:rsid w:val="005E5535"/>
    <w:rsid w:val="005E5848"/>
    <w:rsid w:val="005E724B"/>
    <w:rsid w:val="005E75EC"/>
    <w:rsid w:val="005F046B"/>
    <w:rsid w:val="005F0A41"/>
    <w:rsid w:val="005F2257"/>
    <w:rsid w:val="005F2D60"/>
    <w:rsid w:val="005F5A99"/>
    <w:rsid w:val="005F69B0"/>
    <w:rsid w:val="006000A9"/>
    <w:rsid w:val="006022B6"/>
    <w:rsid w:val="00603563"/>
    <w:rsid w:val="0060424A"/>
    <w:rsid w:val="0060568B"/>
    <w:rsid w:val="00606193"/>
    <w:rsid w:val="00606A84"/>
    <w:rsid w:val="00607296"/>
    <w:rsid w:val="006143F3"/>
    <w:rsid w:val="006154C8"/>
    <w:rsid w:val="00615505"/>
    <w:rsid w:val="00615563"/>
    <w:rsid w:val="0061604E"/>
    <w:rsid w:val="00620360"/>
    <w:rsid w:val="006209D4"/>
    <w:rsid w:val="00620F76"/>
    <w:rsid w:val="00621A24"/>
    <w:rsid w:val="00621D1B"/>
    <w:rsid w:val="00622235"/>
    <w:rsid w:val="0062238E"/>
    <w:rsid w:val="00622F3B"/>
    <w:rsid w:val="00623635"/>
    <w:rsid w:val="00623DF1"/>
    <w:rsid w:val="00624230"/>
    <w:rsid w:val="00625962"/>
    <w:rsid w:val="00626826"/>
    <w:rsid w:val="00627F74"/>
    <w:rsid w:val="00630F18"/>
    <w:rsid w:val="0063108D"/>
    <w:rsid w:val="00631306"/>
    <w:rsid w:val="006314C7"/>
    <w:rsid w:val="00631FF1"/>
    <w:rsid w:val="00631FF3"/>
    <w:rsid w:val="006325BE"/>
    <w:rsid w:val="006339D3"/>
    <w:rsid w:val="00637CAE"/>
    <w:rsid w:val="006406AF"/>
    <w:rsid w:val="00642358"/>
    <w:rsid w:val="0064423D"/>
    <w:rsid w:val="00644574"/>
    <w:rsid w:val="006472C6"/>
    <w:rsid w:val="006473C4"/>
    <w:rsid w:val="00650E24"/>
    <w:rsid w:val="006512D4"/>
    <w:rsid w:val="00651345"/>
    <w:rsid w:val="00652891"/>
    <w:rsid w:val="00653066"/>
    <w:rsid w:val="00653FFB"/>
    <w:rsid w:val="006554A1"/>
    <w:rsid w:val="00655B1C"/>
    <w:rsid w:val="00655C9D"/>
    <w:rsid w:val="00657C92"/>
    <w:rsid w:val="00663E26"/>
    <w:rsid w:val="006641EB"/>
    <w:rsid w:val="00664B83"/>
    <w:rsid w:val="00664ED2"/>
    <w:rsid w:val="006651A8"/>
    <w:rsid w:val="006656A0"/>
    <w:rsid w:val="00665734"/>
    <w:rsid w:val="00665CBA"/>
    <w:rsid w:val="00666E39"/>
    <w:rsid w:val="006672C2"/>
    <w:rsid w:val="0067222B"/>
    <w:rsid w:val="00675352"/>
    <w:rsid w:val="00675718"/>
    <w:rsid w:val="00675A92"/>
    <w:rsid w:val="00676C22"/>
    <w:rsid w:val="00677BA0"/>
    <w:rsid w:val="00677F77"/>
    <w:rsid w:val="006807A3"/>
    <w:rsid w:val="006811DC"/>
    <w:rsid w:val="00681478"/>
    <w:rsid w:val="00681A4C"/>
    <w:rsid w:val="0068203E"/>
    <w:rsid w:val="00683F46"/>
    <w:rsid w:val="00684D8E"/>
    <w:rsid w:val="006864BF"/>
    <w:rsid w:val="0068716C"/>
    <w:rsid w:val="00687ADE"/>
    <w:rsid w:val="00690399"/>
    <w:rsid w:val="00690EAE"/>
    <w:rsid w:val="0069210D"/>
    <w:rsid w:val="00693682"/>
    <w:rsid w:val="00695920"/>
    <w:rsid w:val="00696283"/>
    <w:rsid w:val="006969E2"/>
    <w:rsid w:val="00696AE4"/>
    <w:rsid w:val="006A1677"/>
    <w:rsid w:val="006A2B25"/>
    <w:rsid w:val="006A366F"/>
    <w:rsid w:val="006A414F"/>
    <w:rsid w:val="006A51DE"/>
    <w:rsid w:val="006A5954"/>
    <w:rsid w:val="006A6378"/>
    <w:rsid w:val="006B12FE"/>
    <w:rsid w:val="006B14B6"/>
    <w:rsid w:val="006B2844"/>
    <w:rsid w:val="006B29A5"/>
    <w:rsid w:val="006B56BB"/>
    <w:rsid w:val="006B6413"/>
    <w:rsid w:val="006B7720"/>
    <w:rsid w:val="006B7FD1"/>
    <w:rsid w:val="006C090D"/>
    <w:rsid w:val="006C2208"/>
    <w:rsid w:val="006C28B0"/>
    <w:rsid w:val="006C3773"/>
    <w:rsid w:val="006C40FE"/>
    <w:rsid w:val="006C4C86"/>
    <w:rsid w:val="006C51FC"/>
    <w:rsid w:val="006C67DD"/>
    <w:rsid w:val="006C6951"/>
    <w:rsid w:val="006D0639"/>
    <w:rsid w:val="006D093D"/>
    <w:rsid w:val="006D1A4C"/>
    <w:rsid w:val="006D2059"/>
    <w:rsid w:val="006D23C9"/>
    <w:rsid w:val="006D24D4"/>
    <w:rsid w:val="006D2615"/>
    <w:rsid w:val="006D33EA"/>
    <w:rsid w:val="006D5E03"/>
    <w:rsid w:val="006E1BA6"/>
    <w:rsid w:val="006E27F1"/>
    <w:rsid w:val="006E38FA"/>
    <w:rsid w:val="006E434C"/>
    <w:rsid w:val="006E6535"/>
    <w:rsid w:val="006E7030"/>
    <w:rsid w:val="006E788B"/>
    <w:rsid w:val="006F04B3"/>
    <w:rsid w:val="006F0DD4"/>
    <w:rsid w:val="006F15D2"/>
    <w:rsid w:val="006F277A"/>
    <w:rsid w:val="006F28C6"/>
    <w:rsid w:val="006F2D2F"/>
    <w:rsid w:val="006F352D"/>
    <w:rsid w:val="006F3726"/>
    <w:rsid w:val="006F375B"/>
    <w:rsid w:val="006F485F"/>
    <w:rsid w:val="006F5757"/>
    <w:rsid w:val="006F6587"/>
    <w:rsid w:val="006F6B43"/>
    <w:rsid w:val="006F70A6"/>
    <w:rsid w:val="006F76EF"/>
    <w:rsid w:val="006F7746"/>
    <w:rsid w:val="007006AF"/>
    <w:rsid w:val="00700B57"/>
    <w:rsid w:val="0070172D"/>
    <w:rsid w:val="00701912"/>
    <w:rsid w:val="0070296C"/>
    <w:rsid w:val="00702E5F"/>
    <w:rsid w:val="00702FCF"/>
    <w:rsid w:val="00703526"/>
    <w:rsid w:val="00703842"/>
    <w:rsid w:val="00704084"/>
    <w:rsid w:val="00704229"/>
    <w:rsid w:val="0070638F"/>
    <w:rsid w:val="007070E6"/>
    <w:rsid w:val="007121B1"/>
    <w:rsid w:val="00712B0B"/>
    <w:rsid w:val="0071464E"/>
    <w:rsid w:val="00714976"/>
    <w:rsid w:val="007161FB"/>
    <w:rsid w:val="00720003"/>
    <w:rsid w:val="00720DE7"/>
    <w:rsid w:val="00720E45"/>
    <w:rsid w:val="00723720"/>
    <w:rsid w:val="00724474"/>
    <w:rsid w:val="007247AE"/>
    <w:rsid w:val="00725989"/>
    <w:rsid w:val="00726D7F"/>
    <w:rsid w:val="00727673"/>
    <w:rsid w:val="00730ACF"/>
    <w:rsid w:val="00730CBD"/>
    <w:rsid w:val="00731FC7"/>
    <w:rsid w:val="007320CD"/>
    <w:rsid w:val="00733EE5"/>
    <w:rsid w:val="0073449C"/>
    <w:rsid w:val="007403F0"/>
    <w:rsid w:val="00740658"/>
    <w:rsid w:val="00740F70"/>
    <w:rsid w:val="00741990"/>
    <w:rsid w:val="00742F6B"/>
    <w:rsid w:val="007435F3"/>
    <w:rsid w:val="00743B5D"/>
    <w:rsid w:val="0074478A"/>
    <w:rsid w:val="00744FE3"/>
    <w:rsid w:val="00745637"/>
    <w:rsid w:val="0074605A"/>
    <w:rsid w:val="0075060A"/>
    <w:rsid w:val="00751097"/>
    <w:rsid w:val="00751470"/>
    <w:rsid w:val="007516BC"/>
    <w:rsid w:val="0075215C"/>
    <w:rsid w:val="00752BB9"/>
    <w:rsid w:val="0075351D"/>
    <w:rsid w:val="007546E4"/>
    <w:rsid w:val="00754F77"/>
    <w:rsid w:val="00754FC0"/>
    <w:rsid w:val="007561D0"/>
    <w:rsid w:val="00756A86"/>
    <w:rsid w:val="00756CC7"/>
    <w:rsid w:val="007602F8"/>
    <w:rsid w:val="007605E4"/>
    <w:rsid w:val="0076178C"/>
    <w:rsid w:val="00761BFD"/>
    <w:rsid w:val="00761D26"/>
    <w:rsid w:val="00761F87"/>
    <w:rsid w:val="007628E8"/>
    <w:rsid w:val="007634D9"/>
    <w:rsid w:val="007639D5"/>
    <w:rsid w:val="00764DA8"/>
    <w:rsid w:val="007708C7"/>
    <w:rsid w:val="00771C03"/>
    <w:rsid w:val="00772556"/>
    <w:rsid w:val="00772D02"/>
    <w:rsid w:val="00772D98"/>
    <w:rsid w:val="00773EBE"/>
    <w:rsid w:val="00774671"/>
    <w:rsid w:val="007810A4"/>
    <w:rsid w:val="00781313"/>
    <w:rsid w:val="007814AC"/>
    <w:rsid w:val="007824A2"/>
    <w:rsid w:val="007833E2"/>
    <w:rsid w:val="00783E11"/>
    <w:rsid w:val="0078490A"/>
    <w:rsid w:val="007851D1"/>
    <w:rsid w:val="007867C0"/>
    <w:rsid w:val="00786826"/>
    <w:rsid w:val="00790858"/>
    <w:rsid w:val="007909E1"/>
    <w:rsid w:val="0079146A"/>
    <w:rsid w:val="007917B2"/>
    <w:rsid w:val="00791CAF"/>
    <w:rsid w:val="007954E6"/>
    <w:rsid w:val="007958A7"/>
    <w:rsid w:val="007972EB"/>
    <w:rsid w:val="00797E6C"/>
    <w:rsid w:val="007A05B7"/>
    <w:rsid w:val="007A09C4"/>
    <w:rsid w:val="007A1499"/>
    <w:rsid w:val="007A30E2"/>
    <w:rsid w:val="007A339B"/>
    <w:rsid w:val="007A35C5"/>
    <w:rsid w:val="007A38D4"/>
    <w:rsid w:val="007A51C2"/>
    <w:rsid w:val="007A55C7"/>
    <w:rsid w:val="007A67A6"/>
    <w:rsid w:val="007A697D"/>
    <w:rsid w:val="007A6FE9"/>
    <w:rsid w:val="007A735F"/>
    <w:rsid w:val="007B2784"/>
    <w:rsid w:val="007B3DA8"/>
    <w:rsid w:val="007B4DCD"/>
    <w:rsid w:val="007B6D62"/>
    <w:rsid w:val="007B7040"/>
    <w:rsid w:val="007C0F8A"/>
    <w:rsid w:val="007C1015"/>
    <w:rsid w:val="007C24DF"/>
    <w:rsid w:val="007C2CD2"/>
    <w:rsid w:val="007C2D2D"/>
    <w:rsid w:val="007C38B6"/>
    <w:rsid w:val="007C39A7"/>
    <w:rsid w:val="007C3BEB"/>
    <w:rsid w:val="007C4518"/>
    <w:rsid w:val="007C4BCB"/>
    <w:rsid w:val="007C4D8A"/>
    <w:rsid w:val="007D032C"/>
    <w:rsid w:val="007D1163"/>
    <w:rsid w:val="007D2565"/>
    <w:rsid w:val="007D33C4"/>
    <w:rsid w:val="007D42A3"/>
    <w:rsid w:val="007D4CF2"/>
    <w:rsid w:val="007D4FCE"/>
    <w:rsid w:val="007D5DE8"/>
    <w:rsid w:val="007D71D9"/>
    <w:rsid w:val="007D7CAB"/>
    <w:rsid w:val="007E0C58"/>
    <w:rsid w:val="007E2289"/>
    <w:rsid w:val="007E2C94"/>
    <w:rsid w:val="007E3495"/>
    <w:rsid w:val="007E4209"/>
    <w:rsid w:val="007E4C34"/>
    <w:rsid w:val="007E51F1"/>
    <w:rsid w:val="007E601D"/>
    <w:rsid w:val="007E7260"/>
    <w:rsid w:val="007F0302"/>
    <w:rsid w:val="007F27C7"/>
    <w:rsid w:val="007F3980"/>
    <w:rsid w:val="007F43AC"/>
    <w:rsid w:val="007F4846"/>
    <w:rsid w:val="007F4A0A"/>
    <w:rsid w:val="007F4FEA"/>
    <w:rsid w:val="007F5523"/>
    <w:rsid w:val="007F64C9"/>
    <w:rsid w:val="007F71CB"/>
    <w:rsid w:val="008011A8"/>
    <w:rsid w:val="00801287"/>
    <w:rsid w:val="008014D5"/>
    <w:rsid w:val="00801DF5"/>
    <w:rsid w:val="0080322D"/>
    <w:rsid w:val="0080376F"/>
    <w:rsid w:val="008041B1"/>
    <w:rsid w:val="00804CCA"/>
    <w:rsid w:val="00805715"/>
    <w:rsid w:val="00806ACB"/>
    <w:rsid w:val="008078CF"/>
    <w:rsid w:val="00810ECE"/>
    <w:rsid w:val="00811E53"/>
    <w:rsid w:val="00812345"/>
    <w:rsid w:val="00813C6B"/>
    <w:rsid w:val="0081415F"/>
    <w:rsid w:val="00814517"/>
    <w:rsid w:val="008145A7"/>
    <w:rsid w:val="008146F6"/>
    <w:rsid w:val="00814FC8"/>
    <w:rsid w:val="00815DE3"/>
    <w:rsid w:val="00817120"/>
    <w:rsid w:val="0081723B"/>
    <w:rsid w:val="00817A72"/>
    <w:rsid w:val="00820BF0"/>
    <w:rsid w:val="00821187"/>
    <w:rsid w:val="00821667"/>
    <w:rsid w:val="00821E44"/>
    <w:rsid w:val="008222A1"/>
    <w:rsid w:val="00822F37"/>
    <w:rsid w:val="0082347D"/>
    <w:rsid w:val="0082462D"/>
    <w:rsid w:val="00824741"/>
    <w:rsid w:val="00824B7C"/>
    <w:rsid w:val="00824E76"/>
    <w:rsid w:val="00826076"/>
    <w:rsid w:val="008260C5"/>
    <w:rsid w:val="008264C4"/>
    <w:rsid w:val="0082674C"/>
    <w:rsid w:val="008310A2"/>
    <w:rsid w:val="008314F5"/>
    <w:rsid w:val="00831BFE"/>
    <w:rsid w:val="00831F84"/>
    <w:rsid w:val="008323B0"/>
    <w:rsid w:val="008332BE"/>
    <w:rsid w:val="0083334E"/>
    <w:rsid w:val="008337CE"/>
    <w:rsid w:val="00834781"/>
    <w:rsid w:val="00835B6E"/>
    <w:rsid w:val="00835C70"/>
    <w:rsid w:val="0083655F"/>
    <w:rsid w:val="00836A72"/>
    <w:rsid w:val="0084010C"/>
    <w:rsid w:val="00840528"/>
    <w:rsid w:val="0084083A"/>
    <w:rsid w:val="0084149B"/>
    <w:rsid w:val="00842080"/>
    <w:rsid w:val="00843B62"/>
    <w:rsid w:val="0084448F"/>
    <w:rsid w:val="00844E15"/>
    <w:rsid w:val="00845E31"/>
    <w:rsid w:val="00846AF2"/>
    <w:rsid w:val="00846B38"/>
    <w:rsid w:val="00847399"/>
    <w:rsid w:val="00847ACB"/>
    <w:rsid w:val="00847FCD"/>
    <w:rsid w:val="00850683"/>
    <w:rsid w:val="008508E3"/>
    <w:rsid w:val="00850916"/>
    <w:rsid w:val="00851195"/>
    <w:rsid w:val="00851D89"/>
    <w:rsid w:val="00852303"/>
    <w:rsid w:val="008531FA"/>
    <w:rsid w:val="00853F67"/>
    <w:rsid w:val="0085504A"/>
    <w:rsid w:val="008561E6"/>
    <w:rsid w:val="00856926"/>
    <w:rsid w:val="00856DFA"/>
    <w:rsid w:val="008578C0"/>
    <w:rsid w:val="0086245D"/>
    <w:rsid w:val="00862CF5"/>
    <w:rsid w:val="008631A2"/>
    <w:rsid w:val="00863D54"/>
    <w:rsid w:val="00865472"/>
    <w:rsid w:val="00865BC0"/>
    <w:rsid w:val="0086675A"/>
    <w:rsid w:val="0086684D"/>
    <w:rsid w:val="008676C0"/>
    <w:rsid w:val="00870068"/>
    <w:rsid w:val="00870E82"/>
    <w:rsid w:val="00872473"/>
    <w:rsid w:val="00873295"/>
    <w:rsid w:val="008733C6"/>
    <w:rsid w:val="0087475E"/>
    <w:rsid w:val="008747C1"/>
    <w:rsid w:val="00876418"/>
    <w:rsid w:val="008764B6"/>
    <w:rsid w:val="008764D9"/>
    <w:rsid w:val="0088142A"/>
    <w:rsid w:val="00881B5A"/>
    <w:rsid w:val="008831B8"/>
    <w:rsid w:val="00883C85"/>
    <w:rsid w:val="00883F23"/>
    <w:rsid w:val="00884498"/>
    <w:rsid w:val="00887331"/>
    <w:rsid w:val="008875A4"/>
    <w:rsid w:val="008909D5"/>
    <w:rsid w:val="00890ECF"/>
    <w:rsid w:val="00891BA1"/>
    <w:rsid w:val="00892C39"/>
    <w:rsid w:val="00893149"/>
    <w:rsid w:val="00894BBC"/>
    <w:rsid w:val="00894D6B"/>
    <w:rsid w:val="00895E7F"/>
    <w:rsid w:val="00896445"/>
    <w:rsid w:val="008A0812"/>
    <w:rsid w:val="008A144D"/>
    <w:rsid w:val="008A1D6C"/>
    <w:rsid w:val="008A368E"/>
    <w:rsid w:val="008A5366"/>
    <w:rsid w:val="008A687E"/>
    <w:rsid w:val="008A78B3"/>
    <w:rsid w:val="008A7ED2"/>
    <w:rsid w:val="008B150C"/>
    <w:rsid w:val="008B277C"/>
    <w:rsid w:val="008B492E"/>
    <w:rsid w:val="008B4E95"/>
    <w:rsid w:val="008B53AE"/>
    <w:rsid w:val="008B6004"/>
    <w:rsid w:val="008B697F"/>
    <w:rsid w:val="008B782C"/>
    <w:rsid w:val="008C0278"/>
    <w:rsid w:val="008C14A7"/>
    <w:rsid w:val="008C333D"/>
    <w:rsid w:val="008C3568"/>
    <w:rsid w:val="008C38B1"/>
    <w:rsid w:val="008C3A28"/>
    <w:rsid w:val="008C3C45"/>
    <w:rsid w:val="008C3FED"/>
    <w:rsid w:val="008C425E"/>
    <w:rsid w:val="008C43E3"/>
    <w:rsid w:val="008C54E8"/>
    <w:rsid w:val="008C55C6"/>
    <w:rsid w:val="008C7877"/>
    <w:rsid w:val="008C78C6"/>
    <w:rsid w:val="008C7E11"/>
    <w:rsid w:val="008D14F7"/>
    <w:rsid w:val="008D1DF6"/>
    <w:rsid w:val="008D2980"/>
    <w:rsid w:val="008D4058"/>
    <w:rsid w:val="008D53B0"/>
    <w:rsid w:val="008D549F"/>
    <w:rsid w:val="008D5D3B"/>
    <w:rsid w:val="008D5ECF"/>
    <w:rsid w:val="008D6A8E"/>
    <w:rsid w:val="008D7B4E"/>
    <w:rsid w:val="008E099F"/>
    <w:rsid w:val="008E1130"/>
    <w:rsid w:val="008E11DB"/>
    <w:rsid w:val="008E1377"/>
    <w:rsid w:val="008E1F77"/>
    <w:rsid w:val="008E22BA"/>
    <w:rsid w:val="008E388A"/>
    <w:rsid w:val="008E3E41"/>
    <w:rsid w:val="008E4990"/>
    <w:rsid w:val="008E53CD"/>
    <w:rsid w:val="008E556F"/>
    <w:rsid w:val="008E721D"/>
    <w:rsid w:val="008F1724"/>
    <w:rsid w:val="008F17A6"/>
    <w:rsid w:val="008F47E0"/>
    <w:rsid w:val="008F48CE"/>
    <w:rsid w:val="008F51E5"/>
    <w:rsid w:val="008F5285"/>
    <w:rsid w:val="008F701B"/>
    <w:rsid w:val="008F7E87"/>
    <w:rsid w:val="009009D4"/>
    <w:rsid w:val="009009F0"/>
    <w:rsid w:val="00900D6E"/>
    <w:rsid w:val="00901488"/>
    <w:rsid w:val="00902F87"/>
    <w:rsid w:val="00903F36"/>
    <w:rsid w:val="00904728"/>
    <w:rsid w:val="00904A52"/>
    <w:rsid w:val="00904A65"/>
    <w:rsid w:val="009053C0"/>
    <w:rsid w:val="00905920"/>
    <w:rsid w:val="00905D1E"/>
    <w:rsid w:val="009065C4"/>
    <w:rsid w:val="00907893"/>
    <w:rsid w:val="009102B8"/>
    <w:rsid w:val="00910C04"/>
    <w:rsid w:val="00911B78"/>
    <w:rsid w:val="009121AD"/>
    <w:rsid w:val="0091262A"/>
    <w:rsid w:val="009126B8"/>
    <w:rsid w:val="0091382C"/>
    <w:rsid w:val="00914F82"/>
    <w:rsid w:val="009156FD"/>
    <w:rsid w:val="00921269"/>
    <w:rsid w:val="009213D2"/>
    <w:rsid w:val="00921570"/>
    <w:rsid w:val="00921B08"/>
    <w:rsid w:val="00921B9E"/>
    <w:rsid w:val="00921DC6"/>
    <w:rsid w:val="00922075"/>
    <w:rsid w:val="0092280A"/>
    <w:rsid w:val="00922FF1"/>
    <w:rsid w:val="00923870"/>
    <w:rsid w:val="00925FEE"/>
    <w:rsid w:val="00926376"/>
    <w:rsid w:val="0092774B"/>
    <w:rsid w:val="009328B5"/>
    <w:rsid w:val="00933149"/>
    <w:rsid w:val="00934217"/>
    <w:rsid w:val="00934D94"/>
    <w:rsid w:val="00935921"/>
    <w:rsid w:val="0093649C"/>
    <w:rsid w:val="009368BD"/>
    <w:rsid w:val="00937190"/>
    <w:rsid w:val="00940409"/>
    <w:rsid w:val="009452A7"/>
    <w:rsid w:val="0094574F"/>
    <w:rsid w:val="00945D41"/>
    <w:rsid w:val="00945F70"/>
    <w:rsid w:val="00946475"/>
    <w:rsid w:val="00947341"/>
    <w:rsid w:val="00947DD5"/>
    <w:rsid w:val="0095130D"/>
    <w:rsid w:val="009518C7"/>
    <w:rsid w:val="00951BDE"/>
    <w:rsid w:val="00952259"/>
    <w:rsid w:val="009522B8"/>
    <w:rsid w:val="0095476A"/>
    <w:rsid w:val="00954D2E"/>
    <w:rsid w:val="009576D7"/>
    <w:rsid w:val="009577F6"/>
    <w:rsid w:val="00957BBF"/>
    <w:rsid w:val="00960462"/>
    <w:rsid w:val="009606E9"/>
    <w:rsid w:val="00960B4C"/>
    <w:rsid w:val="00961A84"/>
    <w:rsid w:val="00963101"/>
    <w:rsid w:val="00963BDB"/>
    <w:rsid w:val="00964CAF"/>
    <w:rsid w:val="009651A3"/>
    <w:rsid w:val="00965C3F"/>
    <w:rsid w:val="00966488"/>
    <w:rsid w:val="00966553"/>
    <w:rsid w:val="00967FD9"/>
    <w:rsid w:val="00970272"/>
    <w:rsid w:val="00970E9D"/>
    <w:rsid w:val="00971364"/>
    <w:rsid w:val="00973105"/>
    <w:rsid w:val="0097366A"/>
    <w:rsid w:val="009753D6"/>
    <w:rsid w:val="00975401"/>
    <w:rsid w:val="0097604D"/>
    <w:rsid w:val="00976A70"/>
    <w:rsid w:val="00977890"/>
    <w:rsid w:val="009825DA"/>
    <w:rsid w:val="00982AF9"/>
    <w:rsid w:val="00982FB9"/>
    <w:rsid w:val="009844B8"/>
    <w:rsid w:val="00985629"/>
    <w:rsid w:val="009869A3"/>
    <w:rsid w:val="00986C61"/>
    <w:rsid w:val="00986F7C"/>
    <w:rsid w:val="00986F80"/>
    <w:rsid w:val="009878C4"/>
    <w:rsid w:val="0099064D"/>
    <w:rsid w:val="009922C6"/>
    <w:rsid w:val="009927ED"/>
    <w:rsid w:val="009958EA"/>
    <w:rsid w:val="00997B31"/>
    <w:rsid w:val="00997CB7"/>
    <w:rsid w:val="009A0210"/>
    <w:rsid w:val="009A1FEB"/>
    <w:rsid w:val="009A2880"/>
    <w:rsid w:val="009A3F9F"/>
    <w:rsid w:val="009A4378"/>
    <w:rsid w:val="009A55F0"/>
    <w:rsid w:val="009A55F6"/>
    <w:rsid w:val="009A5AF0"/>
    <w:rsid w:val="009A6623"/>
    <w:rsid w:val="009A66BD"/>
    <w:rsid w:val="009A77E6"/>
    <w:rsid w:val="009B189A"/>
    <w:rsid w:val="009B193C"/>
    <w:rsid w:val="009B3048"/>
    <w:rsid w:val="009B3E9B"/>
    <w:rsid w:val="009B4A10"/>
    <w:rsid w:val="009B514A"/>
    <w:rsid w:val="009B5A48"/>
    <w:rsid w:val="009B5FA9"/>
    <w:rsid w:val="009B6F19"/>
    <w:rsid w:val="009B712A"/>
    <w:rsid w:val="009B75AB"/>
    <w:rsid w:val="009C017B"/>
    <w:rsid w:val="009C0370"/>
    <w:rsid w:val="009C05C8"/>
    <w:rsid w:val="009C18B3"/>
    <w:rsid w:val="009C1CCD"/>
    <w:rsid w:val="009C458F"/>
    <w:rsid w:val="009C4E03"/>
    <w:rsid w:val="009C56CA"/>
    <w:rsid w:val="009C577E"/>
    <w:rsid w:val="009C60C1"/>
    <w:rsid w:val="009C62CD"/>
    <w:rsid w:val="009C74ED"/>
    <w:rsid w:val="009D0103"/>
    <w:rsid w:val="009D2078"/>
    <w:rsid w:val="009D3802"/>
    <w:rsid w:val="009D79E2"/>
    <w:rsid w:val="009D7A6B"/>
    <w:rsid w:val="009E01FE"/>
    <w:rsid w:val="009E2147"/>
    <w:rsid w:val="009E2B40"/>
    <w:rsid w:val="009E3ADD"/>
    <w:rsid w:val="009E48B8"/>
    <w:rsid w:val="009E5493"/>
    <w:rsid w:val="009E59BB"/>
    <w:rsid w:val="009E5E20"/>
    <w:rsid w:val="009E6048"/>
    <w:rsid w:val="009E7A5A"/>
    <w:rsid w:val="009F0A15"/>
    <w:rsid w:val="009F0F56"/>
    <w:rsid w:val="009F0F6D"/>
    <w:rsid w:val="009F12BA"/>
    <w:rsid w:val="009F1A43"/>
    <w:rsid w:val="009F3078"/>
    <w:rsid w:val="009F4CC5"/>
    <w:rsid w:val="009F58DA"/>
    <w:rsid w:val="009F6739"/>
    <w:rsid w:val="00A000C0"/>
    <w:rsid w:val="00A0012B"/>
    <w:rsid w:val="00A01722"/>
    <w:rsid w:val="00A01AE3"/>
    <w:rsid w:val="00A01E0A"/>
    <w:rsid w:val="00A02300"/>
    <w:rsid w:val="00A02A22"/>
    <w:rsid w:val="00A02E4D"/>
    <w:rsid w:val="00A02F22"/>
    <w:rsid w:val="00A0384B"/>
    <w:rsid w:val="00A04B27"/>
    <w:rsid w:val="00A04C8B"/>
    <w:rsid w:val="00A0527E"/>
    <w:rsid w:val="00A05480"/>
    <w:rsid w:val="00A05B7F"/>
    <w:rsid w:val="00A05BEA"/>
    <w:rsid w:val="00A074F2"/>
    <w:rsid w:val="00A07D5A"/>
    <w:rsid w:val="00A10091"/>
    <w:rsid w:val="00A1050F"/>
    <w:rsid w:val="00A118CE"/>
    <w:rsid w:val="00A1228A"/>
    <w:rsid w:val="00A12703"/>
    <w:rsid w:val="00A1326C"/>
    <w:rsid w:val="00A13522"/>
    <w:rsid w:val="00A14169"/>
    <w:rsid w:val="00A150EB"/>
    <w:rsid w:val="00A15410"/>
    <w:rsid w:val="00A164B8"/>
    <w:rsid w:val="00A1768B"/>
    <w:rsid w:val="00A17FF8"/>
    <w:rsid w:val="00A205BB"/>
    <w:rsid w:val="00A23368"/>
    <w:rsid w:val="00A24D9B"/>
    <w:rsid w:val="00A2595B"/>
    <w:rsid w:val="00A26BB1"/>
    <w:rsid w:val="00A26CB5"/>
    <w:rsid w:val="00A27DC3"/>
    <w:rsid w:val="00A300ED"/>
    <w:rsid w:val="00A305BB"/>
    <w:rsid w:val="00A322AF"/>
    <w:rsid w:val="00A3287F"/>
    <w:rsid w:val="00A32B74"/>
    <w:rsid w:val="00A338DA"/>
    <w:rsid w:val="00A34EA4"/>
    <w:rsid w:val="00A3504B"/>
    <w:rsid w:val="00A3581A"/>
    <w:rsid w:val="00A3607B"/>
    <w:rsid w:val="00A37661"/>
    <w:rsid w:val="00A37EE1"/>
    <w:rsid w:val="00A401D2"/>
    <w:rsid w:val="00A416C3"/>
    <w:rsid w:val="00A42CFD"/>
    <w:rsid w:val="00A435EB"/>
    <w:rsid w:val="00A43BA5"/>
    <w:rsid w:val="00A44819"/>
    <w:rsid w:val="00A453A1"/>
    <w:rsid w:val="00A50C29"/>
    <w:rsid w:val="00A52CEE"/>
    <w:rsid w:val="00A54854"/>
    <w:rsid w:val="00A55AEA"/>
    <w:rsid w:val="00A55CB1"/>
    <w:rsid w:val="00A56B7E"/>
    <w:rsid w:val="00A57330"/>
    <w:rsid w:val="00A57337"/>
    <w:rsid w:val="00A61CAF"/>
    <w:rsid w:val="00A62893"/>
    <w:rsid w:val="00A62CC2"/>
    <w:rsid w:val="00A62CC9"/>
    <w:rsid w:val="00A63395"/>
    <w:rsid w:val="00A646E0"/>
    <w:rsid w:val="00A647B1"/>
    <w:rsid w:val="00A64A7D"/>
    <w:rsid w:val="00A64F52"/>
    <w:rsid w:val="00A65339"/>
    <w:rsid w:val="00A65490"/>
    <w:rsid w:val="00A66695"/>
    <w:rsid w:val="00A70042"/>
    <w:rsid w:val="00A72357"/>
    <w:rsid w:val="00A72A3B"/>
    <w:rsid w:val="00A730A3"/>
    <w:rsid w:val="00A73D60"/>
    <w:rsid w:val="00A7460F"/>
    <w:rsid w:val="00A80233"/>
    <w:rsid w:val="00A81341"/>
    <w:rsid w:val="00A81938"/>
    <w:rsid w:val="00A821CF"/>
    <w:rsid w:val="00A82B46"/>
    <w:rsid w:val="00A82B8E"/>
    <w:rsid w:val="00A82BC2"/>
    <w:rsid w:val="00A847C1"/>
    <w:rsid w:val="00A85236"/>
    <w:rsid w:val="00A86037"/>
    <w:rsid w:val="00A86D54"/>
    <w:rsid w:val="00A87438"/>
    <w:rsid w:val="00A87ABC"/>
    <w:rsid w:val="00A90FC4"/>
    <w:rsid w:val="00A93C00"/>
    <w:rsid w:val="00A94369"/>
    <w:rsid w:val="00A95480"/>
    <w:rsid w:val="00A96F29"/>
    <w:rsid w:val="00AA0605"/>
    <w:rsid w:val="00AA1E06"/>
    <w:rsid w:val="00AA20F9"/>
    <w:rsid w:val="00AA2C29"/>
    <w:rsid w:val="00AA361A"/>
    <w:rsid w:val="00AA3B25"/>
    <w:rsid w:val="00AA3F36"/>
    <w:rsid w:val="00AA47AB"/>
    <w:rsid w:val="00AA63CF"/>
    <w:rsid w:val="00AA6690"/>
    <w:rsid w:val="00AA7A0F"/>
    <w:rsid w:val="00AA7AF9"/>
    <w:rsid w:val="00AB093C"/>
    <w:rsid w:val="00AB0DEB"/>
    <w:rsid w:val="00AB0FB6"/>
    <w:rsid w:val="00AB3291"/>
    <w:rsid w:val="00AB389C"/>
    <w:rsid w:val="00AB3D74"/>
    <w:rsid w:val="00AB5063"/>
    <w:rsid w:val="00AB58B0"/>
    <w:rsid w:val="00AB5CAD"/>
    <w:rsid w:val="00AB60FA"/>
    <w:rsid w:val="00AB6430"/>
    <w:rsid w:val="00AB7132"/>
    <w:rsid w:val="00AC0FDE"/>
    <w:rsid w:val="00AC1475"/>
    <w:rsid w:val="00AC2B69"/>
    <w:rsid w:val="00AC340F"/>
    <w:rsid w:val="00AC398C"/>
    <w:rsid w:val="00AC5418"/>
    <w:rsid w:val="00AC6002"/>
    <w:rsid w:val="00AC6410"/>
    <w:rsid w:val="00AD091C"/>
    <w:rsid w:val="00AD0DC1"/>
    <w:rsid w:val="00AD168D"/>
    <w:rsid w:val="00AD1A2F"/>
    <w:rsid w:val="00AD1B0E"/>
    <w:rsid w:val="00AD25DE"/>
    <w:rsid w:val="00AD29E6"/>
    <w:rsid w:val="00AD35AA"/>
    <w:rsid w:val="00AD3A17"/>
    <w:rsid w:val="00AD4E6D"/>
    <w:rsid w:val="00AD538C"/>
    <w:rsid w:val="00AD5407"/>
    <w:rsid w:val="00AD6912"/>
    <w:rsid w:val="00AE0B14"/>
    <w:rsid w:val="00AE0C43"/>
    <w:rsid w:val="00AE1732"/>
    <w:rsid w:val="00AE1910"/>
    <w:rsid w:val="00AE43DF"/>
    <w:rsid w:val="00AE50FD"/>
    <w:rsid w:val="00AE559D"/>
    <w:rsid w:val="00AE55E0"/>
    <w:rsid w:val="00AE65F3"/>
    <w:rsid w:val="00AE6F7A"/>
    <w:rsid w:val="00AF061D"/>
    <w:rsid w:val="00AF0754"/>
    <w:rsid w:val="00AF086E"/>
    <w:rsid w:val="00AF0879"/>
    <w:rsid w:val="00AF0BEC"/>
    <w:rsid w:val="00AF14B9"/>
    <w:rsid w:val="00AF16DD"/>
    <w:rsid w:val="00AF1CE5"/>
    <w:rsid w:val="00AF20B0"/>
    <w:rsid w:val="00AF46E4"/>
    <w:rsid w:val="00AF4DDE"/>
    <w:rsid w:val="00AF4DF2"/>
    <w:rsid w:val="00AF5B2F"/>
    <w:rsid w:val="00AF6619"/>
    <w:rsid w:val="00AF6E61"/>
    <w:rsid w:val="00AF7251"/>
    <w:rsid w:val="00B01B07"/>
    <w:rsid w:val="00B02CC2"/>
    <w:rsid w:val="00B0321E"/>
    <w:rsid w:val="00B03CDF"/>
    <w:rsid w:val="00B03D5C"/>
    <w:rsid w:val="00B04447"/>
    <w:rsid w:val="00B045AE"/>
    <w:rsid w:val="00B0479D"/>
    <w:rsid w:val="00B04B1D"/>
    <w:rsid w:val="00B05201"/>
    <w:rsid w:val="00B05A40"/>
    <w:rsid w:val="00B05B80"/>
    <w:rsid w:val="00B05C8F"/>
    <w:rsid w:val="00B111AB"/>
    <w:rsid w:val="00B14FF5"/>
    <w:rsid w:val="00B15822"/>
    <w:rsid w:val="00B16074"/>
    <w:rsid w:val="00B168AC"/>
    <w:rsid w:val="00B169E3"/>
    <w:rsid w:val="00B2045F"/>
    <w:rsid w:val="00B229A4"/>
    <w:rsid w:val="00B24668"/>
    <w:rsid w:val="00B24D62"/>
    <w:rsid w:val="00B250D9"/>
    <w:rsid w:val="00B263F3"/>
    <w:rsid w:val="00B2646C"/>
    <w:rsid w:val="00B26D3A"/>
    <w:rsid w:val="00B27848"/>
    <w:rsid w:val="00B31FDF"/>
    <w:rsid w:val="00B32A9B"/>
    <w:rsid w:val="00B33CD6"/>
    <w:rsid w:val="00B33F27"/>
    <w:rsid w:val="00B34DA3"/>
    <w:rsid w:val="00B3560F"/>
    <w:rsid w:val="00B35CAC"/>
    <w:rsid w:val="00B35D5A"/>
    <w:rsid w:val="00B36A4C"/>
    <w:rsid w:val="00B373FD"/>
    <w:rsid w:val="00B37A9C"/>
    <w:rsid w:val="00B4055C"/>
    <w:rsid w:val="00B40866"/>
    <w:rsid w:val="00B4158F"/>
    <w:rsid w:val="00B421E7"/>
    <w:rsid w:val="00B44D3D"/>
    <w:rsid w:val="00B44F9C"/>
    <w:rsid w:val="00B4543E"/>
    <w:rsid w:val="00B45D16"/>
    <w:rsid w:val="00B46B71"/>
    <w:rsid w:val="00B4756C"/>
    <w:rsid w:val="00B50532"/>
    <w:rsid w:val="00B5085B"/>
    <w:rsid w:val="00B51F39"/>
    <w:rsid w:val="00B52CBE"/>
    <w:rsid w:val="00B5349C"/>
    <w:rsid w:val="00B53C48"/>
    <w:rsid w:val="00B54175"/>
    <w:rsid w:val="00B54487"/>
    <w:rsid w:val="00B55048"/>
    <w:rsid w:val="00B55265"/>
    <w:rsid w:val="00B55F04"/>
    <w:rsid w:val="00B55F66"/>
    <w:rsid w:val="00B564A9"/>
    <w:rsid w:val="00B56C23"/>
    <w:rsid w:val="00B6031B"/>
    <w:rsid w:val="00B60673"/>
    <w:rsid w:val="00B60D03"/>
    <w:rsid w:val="00B60F6F"/>
    <w:rsid w:val="00B61F1C"/>
    <w:rsid w:val="00B62528"/>
    <w:rsid w:val="00B63936"/>
    <w:rsid w:val="00B651A0"/>
    <w:rsid w:val="00B65782"/>
    <w:rsid w:val="00B66C8B"/>
    <w:rsid w:val="00B70285"/>
    <w:rsid w:val="00B70607"/>
    <w:rsid w:val="00B70B70"/>
    <w:rsid w:val="00B71B9D"/>
    <w:rsid w:val="00B73D3C"/>
    <w:rsid w:val="00B75B1D"/>
    <w:rsid w:val="00B768F7"/>
    <w:rsid w:val="00B8214F"/>
    <w:rsid w:val="00B83D61"/>
    <w:rsid w:val="00B83DE2"/>
    <w:rsid w:val="00B840C0"/>
    <w:rsid w:val="00B8453F"/>
    <w:rsid w:val="00B8487F"/>
    <w:rsid w:val="00B850AA"/>
    <w:rsid w:val="00B85477"/>
    <w:rsid w:val="00B85F21"/>
    <w:rsid w:val="00B86075"/>
    <w:rsid w:val="00B91C45"/>
    <w:rsid w:val="00B94224"/>
    <w:rsid w:val="00B943F5"/>
    <w:rsid w:val="00B95044"/>
    <w:rsid w:val="00B95BCB"/>
    <w:rsid w:val="00B96531"/>
    <w:rsid w:val="00B979E9"/>
    <w:rsid w:val="00B97FB5"/>
    <w:rsid w:val="00BA0067"/>
    <w:rsid w:val="00BA182B"/>
    <w:rsid w:val="00BA1B10"/>
    <w:rsid w:val="00BA2747"/>
    <w:rsid w:val="00BA2A14"/>
    <w:rsid w:val="00BA2E8F"/>
    <w:rsid w:val="00BA53A5"/>
    <w:rsid w:val="00BA594C"/>
    <w:rsid w:val="00BA7DBF"/>
    <w:rsid w:val="00BB03AC"/>
    <w:rsid w:val="00BB1D90"/>
    <w:rsid w:val="00BB2FCC"/>
    <w:rsid w:val="00BB3603"/>
    <w:rsid w:val="00BB37DA"/>
    <w:rsid w:val="00BB385E"/>
    <w:rsid w:val="00BB3F39"/>
    <w:rsid w:val="00BB41FB"/>
    <w:rsid w:val="00BB473C"/>
    <w:rsid w:val="00BB652C"/>
    <w:rsid w:val="00BB757A"/>
    <w:rsid w:val="00BB7936"/>
    <w:rsid w:val="00BC05E2"/>
    <w:rsid w:val="00BC0DFE"/>
    <w:rsid w:val="00BC13D7"/>
    <w:rsid w:val="00BC1CCA"/>
    <w:rsid w:val="00BC1ED8"/>
    <w:rsid w:val="00BC294A"/>
    <w:rsid w:val="00BC3606"/>
    <w:rsid w:val="00BC36A6"/>
    <w:rsid w:val="00BC4D47"/>
    <w:rsid w:val="00BC65B6"/>
    <w:rsid w:val="00BC79B1"/>
    <w:rsid w:val="00BC7F0D"/>
    <w:rsid w:val="00BD120B"/>
    <w:rsid w:val="00BD128A"/>
    <w:rsid w:val="00BD159F"/>
    <w:rsid w:val="00BD1A61"/>
    <w:rsid w:val="00BD2809"/>
    <w:rsid w:val="00BD2D89"/>
    <w:rsid w:val="00BD2FD4"/>
    <w:rsid w:val="00BD32FF"/>
    <w:rsid w:val="00BD4912"/>
    <w:rsid w:val="00BE1FD0"/>
    <w:rsid w:val="00BE3A87"/>
    <w:rsid w:val="00BE4166"/>
    <w:rsid w:val="00BE5879"/>
    <w:rsid w:val="00BE5CFA"/>
    <w:rsid w:val="00BE5EF3"/>
    <w:rsid w:val="00BE6591"/>
    <w:rsid w:val="00BE6695"/>
    <w:rsid w:val="00BE6967"/>
    <w:rsid w:val="00BE6F19"/>
    <w:rsid w:val="00BE71B1"/>
    <w:rsid w:val="00BE7C41"/>
    <w:rsid w:val="00BF13A0"/>
    <w:rsid w:val="00BF15E7"/>
    <w:rsid w:val="00BF1B57"/>
    <w:rsid w:val="00BF30DB"/>
    <w:rsid w:val="00BF6132"/>
    <w:rsid w:val="00BF6A21"/>
    <w:rsid w:val="00BF70AD"/>
    <w:rsid w:val="00BF7EDA"/>
    <w:rsid w:val="00C0281B"/>
    <w:rsid w:val="00C03BB5"/>
    <w:rsid w:val="00C03C04"/>
    <w:rsid w:val="00C03EE6"/>
    <w:rsid w:val="00C0424F"/>
    <w:rsid w:val="00C054F8"/>
    <w:rsid w:val="00C05960"/>
    <w:rsid w:val="00C06271"/>
    <w:rsid w:val="00C06F6E"/>
    <w:rsid w:val="00C07B61"/>
    <w:rsid w:val="00C07ECC"/>
    <w:rsid w:val="00C07F54"/>
    <w:rsid w:val="00C1015B"/>
    <w:rsid w:val="00C10300"/>
    <w:rsid w:val="00C10397"/>
    <w:rsid w:val="00C10ADE"/>
    <w:rsid w:val="00C12007"/>
    <w:rsid w:val="00C144B9"/>
    <w:rsid w:val="00C14E9A"/>
    <w:rsid w:val="00C155FC"/>
    <w:rsid w:val="00C15B88"/>
    <w:rsid w:val="00C16254"/>
    <w:rsid w:val="00C16CCD"/>
    <w:rsid w:val="00C1758E"/>
    <w:rsid w:val="00C20025"/>
    <w:rsid w:val="00C2037B"/>
    <w:rsid w:val="00C2079D"/>
    <w:rsid w:val="00C21A18"/>
    <w:rsid w:val="00C245F2"/>
    <w:rsid w:val="00C24EFF"/>
    <w:rsid w:val="00C25654"/>
    <w:rsid w:val="00C25917"/>
    <w:rsid w:val="00C25B3E"/>
    <w:rsid w:val="00C26245"/>
    <w:rsid w:val="00C26B2E"/>
    <w:rsid w:val="00C309AB"/>
    <w:rsid w:val="00C30C85"/>
    <w:rsid w:val="00C31B71"/>
    <w:rsid w:val="00C334CC"/>
    <w:rsid w:val="00C33BC7"/>
    <w:rsid w:val="00C33CFF"/>
    <w:rsid w:val="00C340E1"/>
    <w:rsid w:val="00C340F3"/>
    <w:rsid w:val="00C34CD2"/>
    <w:rsid w:val="00C35911"/>
    <w:rsid w:val="00C35D85"/>
    <w:rsid w:val="00C36D3F"/>
    <w:rsid w:val="00C373B8"/>
    <w:rsid w:val="00C4018D"/>
    <w:rsid w:val="00C41726"/>
    <w:rsid w:val="00C42F21"/>
    <w:rsid w:val="00C43846"/>
    <w:rsid w:val="00C43D61"/>
    <w:rsid w:val="00C45A4F"/>
    <w:rsid w:val="00C45EB1"/>
    <w:rsid w:val="00C4611D"/>
    <w:rsid w:val="00C463CB"/>
    <w:rsid w:val="00C467A3"/>
    <w:rsid w:val="00C470C5"/>
    <w:rsid w:val="00C4737D"/>
    <w:rsid w:val="00C50891"/>
    <w:rsid w:val="00C50B7E"/>
    <w:rsid w:val="00C51797"/>
    <w:rsid w:val="00C517E1"/>
    <w:rsid w:val="00C51D60"/>
    <w:rsid w:val="00C52019"/>
    <w:rsid w:val="00C520B0"/>
    <w:rsid w:val="00C535C4"/>
    <w:rsid w:val="00C53EF2"/>
    <w:rsid w:val="00C600F9"/>
    <w:rsid w:val="00C62DE8"/>
    <w:rsid w:val="00C6411E"/>
    <w:rsid w:val="00C642F4"/>
    <w:rsid w:val="00C66492"/>
    <w:rsid w:val="00C667BF"/>
    <w:rsid w:val="00C67A61"/>
    <w:rsid w:val="00C7024E"/>
    <w:rsid w:val="00C707C0"/>
    <w:rsid w:val="00C70C4D"/>
    <w:rsid w:val="00C7132E"/>
    <w:rsid w:val="00C71A72"/>
    <w:rsid w:val="00C720EE"/>
    <w:rsid w:val="00C729E4"/>
    <w:rsid w:val="00C73987"/>
    <w:rsid w:val="00C75461"/>
    <w:rsid w:val="00C76552"/>
    <w:rsid w:val="00C80074"/>
    <w:rsid w:val="00C80A17"/>
    <w:rsid w:val="00C80EA1"/>
    <w:rsid w:val="00C82E19"/>
    <w:rsid w:val="00C833A2"/>
    <w:rsid w:val="00C839B3"/>
    <w:rsid w:val="00C83B5F"/>
    <w:rsid w:val="00C86C63"/>
    <w:rsid w:val="00C8742D"/>
    <w:rsid w:val="00C8752F"/>
    <w:rsid w:val="00C90090"/>
    <w:rsid w:val="00C90151"/>
    <w:rsid w:val="00C92097"/>
    <w:rsid w:val="00C92334"/>
    <w:rsid w:val="00C92893"/>
    <w:rsid w:val="00C92B58"/>
    <w:rsid w:val="00C939B2"/>
    <w:rsid w:val="00C9406E"/>
    <w:rsid w:val="00C940A1"/>
    <w:rsid w:val="00C943FB"/>
    <w:rsid w:val="00C944DC"/>
    <w:rsid w:val="00C94680"/>
    <w:rsid w:val="00C95C19"/>
    <w:rsid w:val="00CA0099"/>
    <w:rsid w:val="00CA2CE1"/>
    <w:rsid w:val="00CA2D72"/>
    <w:rsid w:val="00CA404E"/>
    <w:rsid w:val="00CA4E59"/>
    <w:rsid w:val="00CA5E92"/>
    <w:rsid w:val="00CA7CD0"/>
    <w:rsid w:val="00CB095C"/>
    <w:rsid w:val="00CB1BF7"/>
    <w:rsid w:val="00CB2857"/>
    <w:rsid w:val="00CB4B16"/>
    <w:rsid w:val="00CB5792"/>
    <w:rsid w:val="00CB5993"/>
    <w:rsid w:val="00CB5B3D"/>
    <w:rsid w:val="00CB75CD"/>
    <w:rsid w:val="00CC0F58"/>
    <w:rsid w:val="00CC11B7"/>
    <w:rsid w:val="00CC250B"/>
    <w:rsid w:val="00CC4B0F"/>
    <w:rsid w:val="00CC4BE1"/>
    <w:rsid w:val="00CC773B"/>
    <w:rsid w:val="00CC78FD"/>
    <w:rsid w:val="00CD019C"/>
    <w:rsid w:val="00CD037E"/>
    <w:rsid w:val="00CD0485"/>
    <w:rsid w:val="00CD1255"/>
    <w:rsid w:val="00CD2286"/>
    <w:rsid w:val="00CD22E3"/>
    <w:rsid w:val="00CD33D4"/>
    <w:rsid w:val="00CD696C"/>
    <w:rsid w:val="00CD7169"/>
    <w:rsid w:val="00CD7207"/>
    <w:rsid w:val="00CD7733"/>
    <w:rsid w:val="00CD7BE1"/>
    <w:rsid w:val="00CE0047"/>
    <w:rsid w:val="00CE02F5"/>
    <w:rsid w:val="00CE0BC6"/>
    <w:rsid w:val="00CE0C07"/>
    <w:rsid w:val="00CE12A8"/>
    <w:rsid w:val="00CE1DCA"/>
    <w:rsid w:val="00CE2107"/>
    <w:rsid w:val="00CE3583"/>
    <w:rsid w:val="00CE3E77"/>
    <w:rsid w:val="00CE4BA1"/>
    <w:rsid w:val="00CE745C"/>
    <w:rsid w:val="00CE7BD5"/>
    <w:rsid w:val="00CF0D0E"/>
    <w:rsid w:val="00CF0F1F"/>
    <w:rsid w:val="00CF15E2"/>
    <w:rsid w:val="00CF1E9F"/>
    <w:rsid w:val="00CF2D7D"/>
    <w:rsid w:val="00CF327A"/>
    <w:rsid w:val="00CF5457"/>
    <w:rsid w:val="00CF5E30"/>
    <w:rsid w:val="00D027E6"/>
    <w:rsid w:val="00D02931"/>
    <w:rsid w:val="00D02E88"/>
    <w:rsid w:val="00D030D8"/>
    <w:rsid w:val="00D032EE"/>
    <w:rsid w:val="00D03D94"/>
    <w:rsid w:val="00D06130"/>
    <w:rsid w:val="00D0703B"/>
    <w:rsid w:val="00D071C4"/>
    <w:rsid w:val="00D101CD"/>
    <w:rsid w:val="00D1097E"/>
    <w:rsid w:val="00D10AE1"/>
    <w:rsid w:val="00D111EA"/>
    <w:rsid w:val="00D12162"/>
    <w:rsid w:val="00D12F5B"/>
    <w:rsid w:val="00D1300D"/>
    <w:rsid w:val="00D130F5"/>
    <w:rsid w:val="00D139ED"/>
    <w:rsid w:val="00D13AC7"/>
    <w:rsid w:val="00D14BCD"/>
    <w:rsid w:val="00D14FD0"/>
    <w:rsid w:val="00D153EE"/>
    <w:rsid w:val="00D155D3"/>
    <w:rsid w:val="00D15A35"/>
    <w:rsid w:val="00D15BDB"/>
    <w:rsid w:val="00D16034"/>
    <w:rsid w:val="00D16BBA"/>
    <w:rsid w:val="00D17A78"/>
    <w:rsid w:val="00D21B90"/>
    <w:rsid w:val="00D2315A"/>
    <w:rsid w:val="00D25167"/>
    <w:rsid w:val="00D26850"/>
    <w:rsid w:val="00D30B70"/>
    <w:rsid w:val="00D3131E"/>
    <w:rsid w:val="00D31B9A"/>
    <w:rsid w:val="00D342FD"/>
    <w:rsid w:val="00D35C23"/>
    <w:rsid w:val="00D36A31"/>
    <w:rsid w:val="00D422AC"/>
    <w:rsid w:val="00D42D4C"/>
    <w:rsid w:val="00D43883"/>
    <w:rsid w:val="00D4388D"/>
    <w:rsid w:val="00D44194"/>
    <w:rsid w:val="00D44623"/>
    <w:rsid w:val="00D44BDB"/>
    <w:rsid w:val="00D456A1"/>
    <w:rsid w:val="00D46FAD"/>
    <w:rsid w:val="00D477D7"/>
    <w:rsid w:val="00D50325"/>
    <w:rsid w:val="00D50848"/>
    <w:rsid w:val="00D53E6D"/>
    <w:rsid w:val="00D546C1"/>
    <w:rsid w:val="00D5629E"/>
    <w:rsid w:val="00D564C4"/>
    <w:rsid w:val="00D57A34"/>
    <w:rsid w:val="00D57C08"/>
    <w:rsid w:val="00D57E72"/>
    <w:rsid w:val="00D65E8F"/>
    <w:rsid w:val="00D66CE3"/>
    <w:rsid w:val="00D66EAC"/>
    <w:rsid w:val="00D726B1"/>
    <w:rsid w:val="00D7499E"/>
    <w:rsid w:val="00D74B70"/>
    <w:rsid w:val="00D75479"/>
    <w:rsid w:val="00D76794"/>
    <w:rsid w:val="00D77867"/>
    <w:rsid w:val="00D77E7E"/>
    <w:rsid w:val="00D80145"/>
    <w:rsid w:val="00D802E9"/>
    <w:rsid w:val="00D80AD8"/>
    <w:rsid w:val="00D80AF2"/>
    <w:rsid w:val="00D8113E"/>
    <w:rsid w:val="00D85169"/>
    <w:rsid w:val="00D8589E"/>
    <w:rsid w:val="00D85BE5"/>
    <w:rsid w:val="00D85BF0"/>
    <w:rsid w:val="00D85DB4"/>
    <w:rsid w:val="00D8629F"/>
    <w:rsid w:val="00D877B5"/>
    <w:rsid w:val="00D917FF"/>
    <w:rsid w:val="00D93444"/>
    <w:rsid w:val="00D9425E"/>
    <w:rsid w:val="00D94B2A"/>
    <w:rsid w:val="00D95D88"/>
    <w:rsid w:val="00D97550"/>
    <w:rsid w:val="00D97AB1"/>
    <w:rsid w:val="00DA0E6C"/>
    <w:rsid w:val="00DA1718"/>
    <w:rsid w:val="00DA173F"/>
    <w:rsid w:val="00DA1F5A"/>
    <w:rsid w:val="00DA2EE3"/>
    <w:rsid w:val="00DA372C"/>
    <w:rsid w:val="00DA4B18"/>
    <w:rsid w:val="00DA4C50"/>
    <w:rsid w:val="00DA4F70"/>
    <w:rsid w:val="00DA4FBD"/>
    <w:rsid w:val="00DA505F"/>
    <w:rsid w:val="00DA69E9"/>
    <w:rsid w:val="00DA79A7"/>
    <w:rsid w:val="00DB0522"/>
    <w:rsid w:val="00DB107A"/>
    <w:rsid w:val="00DB107F"/>
    <w:rsid w:val="00DB2188"/>
    <w:rsid w:val="00DB29F3"/>
    <w:rsid w:val="00DB3219"/>
    <w:rsid w:val="00DB3362"/>
    <w:rsid w:val="00DB360D"/>
    <w:rsid w:val="00DB531E"/>
    <w:rsid w:val="00DB53FA"/>
    <w:rsid w:val="00DB7AAA"/>
    <w:rsid w:val="00DC0079"/>
    <w:rsid w:val="00DC217A"/>
    <w:rsid w:val="00DC27E6"/>
    <w:rsid w:val="00DC318A"/>
    <w:rsid w:val="00DC5DB6"/>
    <w:rsid w:val="00DC784E"/>
    <w:rsid w:val="00DD0B3C"/>
    <w:rsid w:val="00DD19A3"/>
    <w:rsid w:val="00DD1D2D"/>
    <w:rsid w:val="00DD1DCB"/>
    <w:rsid w:val="00DD1F27"/>
    <w:rsid w:val="00DD29F2"/>
    <w:rsid w:val="00DD2EE0"/>
    <w:rsid w:val="00DD4F17"/>
    <w:rsid w:val="00DD5149"/>
    <w:rsid w:val="00DD5FF5"/>
    <w:rsid w:val="00DD648E"/>
    <w:rsid w:val="00DD71C0"/>
    <w:rsid w:val="00DE0124"/>
    <w:rsid w:val="00DE0597"/>
    <w:rsid w:val="00DE362B"/>
    <w:rsid w:val="00DE4B52"/>
    <w:rsid w:val="00DE7398"/>
    <w:rsid w:val="00DF1CD0"/>
    <w:rsid w:val="00DF252F"/>
    <w:rsid w:val="00DF2A89"/>
    <w:rsid w:val="00DF3624"/>
    <w:rsid w:val="00DF3D95"/>
    <w:rsid w:val="00DF57DB"/>
    <w:rsid w:val="00DF77EE"/>
    <w:rsid w:val="00E00E82"/>
    <w:rsid w:val="00E019BC"/>
    <w:rsid w:val="00E01F61"/>
    <w:rsid w:val="00E03448"/>
    <w:rsid w:val="00E03CC5"/>
    <w:rsid w:val="00E03DAE"/>
    <w:rsid w:val="00E041A1"/>
    <w:rsid w:val="00E04548"/>
    <w:rsid w:val="00E04752"/>
    <w:rsid w:val="00E050B2"/>
    <w:rsid w:val="00E06539"/>
    <w:rsid w:val="00E06B8F"/>
    <w:rsid w:val="00E06EE6"/>
    <w:rsid w:val="00E117A6"/>
    <w:rsid w:val="00E1187C"/>
    <w:rsid w:val="00E11D22"/>
    <w:rsid w:val="00E1261C"/>
    <w:rsid w:val="00E1262A"/>
    <w:rsid w:val="00E129FE"/>
    <w:rsid w:val="00E139CE"/>
    <w:rsid w:val="00E144CC"/>
    <w:rsid w:val="00E14DE8"/>
    <w:rsid w:val="00E171EC"/>
    <w:rsid w:val="00E172F7"/>
    <w:rsid w:val="00E17410"/>
    <w:rsid w:val="00E206BB"/>
    <w:rsid w:val="00E224BD"/>
    <w:rsid w:val="00E22888"/>
    <w:rsid w:val="00E3073D"/>
    <w:rsid w:val="00E30D0E"/>
    <w:rsid w:val="00E30EB0"/>
    <w:rsid w:val="00E31DEE"/>
    <w:rsid w:val="00E32390"/>
    <w:rsid w:val="00E323D0"/>
    <w:rsid w:val="00E34E43"/>
    <w:rsid w:val="00E35150"/>
    <w:rsid w:val="00E351AE"/>
    <w:rsid w:val="00E36DDA"/>
    <w:rsid w:val="00E36EAD"/>
    <w:rsid w:val="00E37241"/>
    <w:rsid w:val="00E40B0A"/>
    <w:rsid w:val="00E416CF"/>
    <w:rsid w:val="00E41AF0"/>
    <w:rsid w:val="00E42CA6"/>
    <w:rsid w:val="00E42F55"/>
    <w:rsid w:val="00E431C6"/>
    <w:rsid w:val="00E435E8"/>
    <w:rsid w:val="00E44C47"/>
    <w:rsid w:val="00E45C51"/>
    <w:rsid w:val="00E463F7"/>
    <w:rsid w:val="00E478AE"/>
    <w:rsid w:val="00E47C9B"/>
    <w:rsid w:val="00E5040C"/>
    <w:rsid w:val="00E5221C"/>
    <w:rsid w:val="00E52E64"/>
    <w:rsid w:val="00E530A0"/>
    <w:rsid w:val="00E542F2"/>
    <w:rsid w:val="00E54EDA"/>
    <w:rsid w:val="00E555D9"/>
    <w:rsid w:val="00E55C75"/>
    <w:rsid w:val="00E55EB6"/>
    <w:rsid w:val="00E56641"/>
    <w:rsid w:val="00E57554"/>
    <w:rsid w:val="00E57C73"/>
    <w:rsid w:val="00E57CB7"/>
    <w:rsid w:val="00E61C19"/>
    <w:rsid w:val="00E63565"/>
    <w:rsid w:val="00E63587"/>
    <w:rsid w:val="00E63831"/>
    <w:rsid w:val="00E638BC"/>
    <w:rsid w:val="00E6488F"/>
    <w:rsid w:val="00E64C76"/>
    <w:rsid w:val="00E64F81"/>
    <w:rsid w:val="00E66DC8"/>
    <w:rsid w:val="00E67BFB"/>
    <w:rsid w:val="00E71018"/>
    <w:rsid w:val="00E71CCE"/>
    <w:rsid w:val="00E71EA3"/>
    <w:rsid w:val="00E72619"/>
    <w:rsid w:val="00E743BF"/>
    <w:rsid w:val="00E7445E"/>
    <w:rsid w:val="00E759F3"/>
    <w:rsid w:val="00E75B04"/>
    <w:rsid w:val="00E76FC2"/>
    <w:rsid w:val="00E770B6"/>
    <w:rsid w:val="00E77E01"/>
    <w:rsid w:val="00E801B5"/>
    <w:rsid w:val="00E80780"/>
    <w:rsid w:val="00E82083"/>
    <w:rsid w:val="00E83AC9"/>
    <w:rsid w:val="00E83B65"/>
    <w:rsid w:val="00E84A3F"/>
    <w:rsid w:val="00E84FAA"/>
    <w:rsid w:val="00E85235"/>
    <w:rsid w:val="00E85C0D"/>
    <w:rsid w:val="00E8641E"/>
    <w:rsid w:val="00E87363"/>
    <w:rsid w:val="00E87557"/>
    <w:rsid w:val="00E87FEA"/>
    <w:rsid w:val="00E9059D"/>
    <w:rsid w:val="00E90E82"/>
    <w:rsid w:val="00E92604"/>
    <w:rsid w:val="00E9298B"/>
    <w:rsid w:val="00E935B3"/>
    <w:rsid w:val="00E93C1D"/>
    <w:rsid w:val="00E942EB"/>
    <w:rsid w:val="00E94DCA"/>
    <w:rsid w:val="00E963FD"/>
    <w:rsid w:val="00E979D9"/>
    <w:rsid w:val="00EA1049"/>
    <w:rsid w:val="00EA2AB3"/>
    <w:rsid w:val="00EA3342"/>
    <w:rsid w:val="00EA3B26"/>
    <w:rsid w:val="00EA4A8B"/>
    <w:rsid w:val="00EA5129"/>
    <w:rsid w:val="00EA5549"/>
    <w:rsid w:val="00EA56AE"/>
    <w:rsid w:val="00EA6062"/>
    <w:rsid w:val="00EA6302"/>
    <w:rsid w:val="00EA7248"/>
    <w:rsid w:val="00EB04D3"/>
    <w:rsid w:val="00EB1991"/>
    <w:rsid w:val="00EB26B9"/>
    <w:rsid w:val="00EB37BA"/>
    <w:rsid w:val="00EB4EB1"/>
    <w:rsid w:val="00EB5816"/>
    <w:rsid w:val="00EB6CA4"/>
    <w:rsid w:val="00EB6E41"/>
    <w:rsid w:val="00EC07B2"/>
    <w:rsid w:val="00EC10ED"/>
    <w:rsid w:val="00EC1EC9"/>
    <w:rsid w:val="00EC2A99"/>
    <w:rsid w:val="00EC3CFA"/>
    <w:rsid w:val="00EC5055"/>
    <w:rsid w:val="00EC509E"/>
    <w:rsid w:val="00EC5409"/>
    <w:rsid w:val="00EC573C"/>
    <w:rsid w:val="00EC6395"/>
    <w:rsid w:val="00EC69C2"/>
    <w:rsid w:val="00ED048E"/>
    <w:rsid w:val="00ED073C"/>
    <w:rsid w:val="00ED23DC"/>
    <w:rsid w:val="00ED2424"/>
    <w:rsid w:val="00ED28E9"/>
    <w:rsid w:val="00ED290D"/>
    <w:rsid w:val="00ED2C00"/>
    <w:rsid w:val="00ED37AC"/>
    <w:rsid w:val="00ED39CE"/>
    <w:rsid w:val="00ED41A6"/>
    <w:rsid w:val="00ED545D"/>
    <w:rsid w:val="00ED57B5"/>
    <w:rsid w:val="00ED63F6"/>
    <w:rsid w:val="00ED6D50"/>
    <w:rsid w:val="00ED6FEA"/>
    <w:rsid w:val="00EE0FCF"/>
    <w:rsid w:val="00EE116B"/>
    <w:rsid w:val="00EE25B7"/>
    <w:rsid w:val="00EE2E4F"/>
    <w:rsid w:val="00EE3537"/>
    <w:rsid w:val="00EE4B3C"/>
    <w:rsid w:val="00EE71F0"/>
    <w:rsid w:val="00EE73AF"/>
    <w:rsid w:val="00EF081C"/>
    <w:rsid w:val="00EF0F6C"/>
    <w:rsid w:val="00EF0FFF"/>
    <w:rsid w:val="00EF156C"/>
    <w:rsid w:val="00EF1EA1"/>
    <w:rsid w:val="00EF1F9B"/>
    <w:rsid w:val="00EF20D0"/>
    <w:rsid w:val="00EF2423"/>
    <w:rsid w:val="00EF389A"/>
    <w:rsid w:val="00EF43D7"/>
    <w:rsid w:val="00EF6286"/>
    <w:rsid w:val="00EF6EC7"/>
    <w:rsid w:val="00EF7C74"/>
    <w:rsid w:val="00F015E6"/>
    <w:rsid w:val="00F019DD"/>
    <w:rsid w:val="00F04FF2"/>
    <w:rsid w:val="00F05A02"/>
    <w:rsid w:val="00F05AC6"/>
    <w:rsid w:val="00F0776F"/>
    <w:rsid w:val="00F10961"/>
    <w:rsid w:val="00F112C9"/>
    <w:rsid w:val="00F120E6"/>
    <w:rsid w:val="00F122D3"/>
    <w:rsid w:val="00F126EB"/>
    <w:rsid w:val="00F12793"/>
    <w:rsid w:val="00F12CA0"/>
    <w:rsid w:val="00F1432F"/>
    <w:rsid w:val="00F14704"/>
    <w:rsid w:val="00F14B2A"/>
    <w:rsid w:val="00F1604B"/>
    <w:rsid w:val="00F16996"/>
    <w:rsid w:val="00F16B9A"/>
    <w:rsid w:val="00F16EEF"/>
    <w:rsid w:val="00F17F91"/>
    <w:rsid w:val="00F20B5E"/>
    <w:rsid w:val="00F225C3"/>
    <w:rsid w:val="00F23898"/>
    <w:rsid w:val="00F241D6"/>
    <w:rsid w:val="00F24552"/>
    <w:rsid w:val="00F245B8"/>
    <w:rsid w:val="00F25746"/>
    <w:rsid w:val="00F26E47"/>
    <w:rsid w:val="00F26ED0"/>
    <w:rsid w:val="00F274FC"/>
    <w:rsid w:val="00F27F35"/>
    <w:rsid w:val="00F30686"/>
    <w:rsid w:val="00F31B3A"/>
    <w:rsid w:val="00F31FFE"/>
    <w:rsid w:val="00F32DEC"/>
    <w:rsid w:val="00F3322F"/>
    <w:rsid w:val="00F3413C"/>
    <w:rsid w:val="00F342A5"/>
    <w:rsid w:val="00F34B26"/>
    <w:rsid w:val="00F34D19"/>
    <w:rsid w:val="00F350A5"/>
    <w:rsid w:val="00F36AA1"/>
    <w:rsid w:val="00F36B36"/>
    <w:rsid w:val="00F36B3E"/>
    <w:rsid w:val="00F37499"/>
    <w:rsid w:val="00F37960"/>
    <w:rsid w:val="00F402FA"/>
    <w:rsid w:val="00F403F8"/>
    <w:rsid w:val="00F434D7"/>
    <w:rsid w:val="00F44590"/>
    <w:rsid w:val="00F457EC"/>
    <w:rsid w:val="00F46257"/>
    <w:rsid w:val="00F47C48"/>
    <w:rsid w:val="00F503EA"/>
    <w:rsid w:val="00F518C0"/>
    <w:rsid w:val="00F52178"/>
    <w:rsid w:val="00F528D9"/>
    <w:rsid w:val="00F533A6"/>
    <w:rsid w:val="00F55993"/>
    <w:rsid w:val="00F56CC7"/>
    <w:rsid w:val="00F576FF"/>
    <w:rsid w:val="00F6044F"/>
    <w:rsid w:val="00F615AA"/>
    <w:rsid w:val="00F61D78"/>
    <w:rsid w:val="00F6242A"/>
    <w:rsid w:val="00F6294B"/>
    <w:rsid w:val="00F62EAE"/>
    <w:rsid w:val="00F645F0"/>
    <w:rsid w:val="00F65C0F"/>
    <w:rsid w:val="00F65F2B"/>
    <w:rsid w:val="00F66478"/>
    <w:rsid w:val="00F66795"/>
    <w:rsid w:val="00F66A1A"/>
    <w:rsid w:val="00F70A31"/>
    <w:rsid w:val="00F70E5E"/>
    <w:rsid w:val="00F729F2"/>
    <w:rsid w:val="00F75F8B"/>
    <w:rsid w:val="00F761CB"/>
    <w:rsid w:val="00F7675A"/>
    <w:rsid w:val="00F7720D"/>
    <w:rsid w:val="00F80E91"/>
    <w:rsid w:val="00F8190D"/>
    <w:rsid w:val="00F81DA9"/>
    <w:rsid w:val="00F822C8"/>
    <w:rsid w:val="00F826DA"/>
    <w:rsid w:val="00F8280E"/>
    <w:rsid w:val="00F82C48"/>
    <w:rsid w:val="00F85334"/>
    <w:rsid w:val="00F857D3"/>
    <w:rsid w:val="00F85830"/>
    <w:rsid w:val="00F861B3"/>
    <w:rsid w:val="00F866DD"/>
    <w:rsid w:val="00F90619"/>
    <w:rsid w:val="00F9082E"/>
    <w:rsid w:val="00F90C57"/>
    <w:rsid w:val="00F91F7E"/>
    <w:rsid w:val="00F9209F"/>
    <w:rsid w:val="00F92C9A"/>
    <w:rsid w:val="00F93643"/>
    <w:rsid w:val="00F94259"/>
    <w:rsid w:val="00F95457"/>
    <w:rsid w:val="00F96D87"/>
    <w:rsid w:val="00F96DAB"/>
    <w:rsid w:val="00FA1755"/>
    <w:rsid w:val="00FA2496"/>
    <w:rsid w:val="00FA34C1"/>
    <w:rsid w:val="00FA4FE2"/>
    <w:rsid w:val="00FA58FD"/>
    <w:rsid w:val="00FA5D4C"/>
    <w:rsid w:val="00FA5DC7"/>
    <w:rsid w:val="00FA6E34"/>
    <w:rsid w:val="00FA7090"/>
    <w:rsid w:val="00FA7E5D"/>
    <w:rsid w:val="00FB0327"/>
    <w:rsid w:val="00FB0BBB"/>
    <w:rsid w:val="00FB1ED7"/>
    <w:rsid w:val="00FB3D53"/>
    <w:rsid w:val="00FB4146"/>
    <w:rsid w:val="00FB4570"/>
    <w:rsid w:val="00FB5650"/>
    <w:rsid w:val="00FB7101"/>
    <w:rsid w:val="00FC0CF1"/>
    <w:rsid w:val="00FC2452"/>
    <w:rsid w:val="00FC25F0"/>
    <w:rsid w:val="00FC2BCC"/>
    <w:rsid w:val="00FC3186"/>
    <w:rsid w:val="00FC3D27"/>
    <w:rsid w:val="00FC3F04"/>
    <w:rsid w:val="00FC4455"/>
    <w:rsid w:val="00FC4AE4"/>
    <w:rsid w:val="00FC5F70"/>
    <w:rsid w:val="00FC701B"/>
    <w:rsid w:val="00FD094C"/>
    <w:rsid w:val="00FD4914"/>
    <w:rsid w:val="00FD5C9E"/>
    <w:rsid w:val="00FD667B"/>
    <w:rsid w:val="00FD7C2D"/>
    <w:rsid w:val="00FD7D86"/>
    <w:rsid w:val="00FE04C2"/>
    <w:rsid w:val="00FE0B9D"/>
    <w:rsid w:val="00FE113A"/>
    <w:rsid w:val="00FE1566"/>
    <w:rsid w:val="00FE2B60"/>
    <w:rsid w:val="00FE4C02"/>
    <w:rsid w:val="00FE4F6E"/>
    <w:rsid w:val="00FE58DC"/>
    <w:rsid w:val="00FE5B09"/>
    <w:rsid w:val="00FE6136"/>
    <w:rsid w:val="00FE6DCD"/>
    <w:rsid w:val="00FE703D"/>
    <w:rsid w:val="00FE73D2"/>
    <w:rsid w:val="00FE79CC"/>
    <w:rsid w:val="00FF0382"/>
    <w:rsid w:val="00FF1FDB"/>
    <w:rsid w:val="00FF2F6F"/>
    <w:rsid w:val="00FF372B"/>
    <w:rsid w:val="00FF3D5F"/>
    <w:rsid w:val="00FF64B5"/>
    <w:rsid w:val="00FF6F7C"/>
    <w:rsid w:val="00FF7245"/>
    <w:rsid w:val="210D3335"/>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5869D4"/>
  <w15:chartTrackingRefBased/>
  <w15:docId w15:val="{32E42B10-3EB2-426E-8B66-E209124DF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ES_tradnl" w:eastAsia="es-ES"/>
    </w:rPr>
  </w:style>
  <w:style w:type="paragraph" w:styleId="Ttulo1">
    <w:name w:val="heading 1"/>
    <w:basedOn w:val="Normal"/>
    <w:next w:val="Normal"/>
    <w:qFormat/>
    <w:pPr>
      <w:keepNext/>
      <w:spacing w:before="240" w:after="60"/>
      <w:outlineLvl w:val="0"/>
    </w:pPr>
    <w:rPr>
      <w:rFonts w:ascii="Arial" w:hAnsi="Arial" w:cs="Arial"/>
      <w:b/>
      <w:bCs/>
      <w:kern w:val="32"/>
      <w:sz w:val="32"/>
      <w:szCs w:val="32"/>
      <w:lang w:val="es-ES"/>
    </w:rPr>
  </w:style>
  <w:style w:type="paragraph" w:styleId="Ttulo2">
    <w:name w:val="heading 2"/>
    <w:basedOn w:val="Normal"/>
    <w:next w:val="Normal"/>
    <w:qFormat/>
    <w:pPr>
      <w:keepNext/>
      <w:tabs>
        <w:tab w:val="left" w:pos="-720"/>
      </w:tabs>
      <w:jc w:val="both"/>
      <w:outlineLvl w:val="1"/>
    </w:pPr>
    <w:rPr>
      <w:rFonts w:ascii="Arial" w:hAnsi="Arial"/>
      <w:b/>
      <w:sz w:val="18"/>
      <w:lang w:val="es-CO" w:eastAsia="es-CO"/>
    </w:rPr>
  </w:style>
  <w:style w:type="paragraph" w:styleId="Ttulo4">
    <w:name w:val="heading 4"/>
    <w:basedOn w:val="Normal"/>
    <w:next w:val="Normal"/>
    <w:qFormat/>
    <w:pPr>
      <w:keepNext/>
      <w:spacing w:before="240" w:after="60"/>
      <w:outlineLvl w:val="3"/>
    </w:pPr>
    <w:rPr>
      <w:b/>
      <w:bCs/>
      <w:sz w:val="28"/>
      <w:szCs w:val="28"/>
      <w:lang w:val="es-ES"/>
    </w:rPr>
  </w:style>
  <w:style w:type="paragraph" w:styleId="Ttulo5">
    <w:name w:val="heading 5"/>
    <w:basedOn w:val="Normal"/>
    <w:next w:val="Normal"/>
    <w:qFormat/>
    <w:pPr>
      <w:spacing w:before="240" w:after="60"/>
      <w:outlineLvl w:val="4"/>
    </w:pPr>
    <w:rPr>
      <w:b/>
      <w:bCs/>
      <w:i/>
      <w:iCs/>
      <w:sz w:val="26"/>
      <w:szCs w:val="26"/>
      <w:lang w:val="es-ES"/>
    </w:rPr>
  </w:style>
  <w:style w:type="paragraph" w:styleId="Ttulo8">
    <w:name w:val="heading 8"/>
    <w:basedOn w:val="Normal"/>
    <w:next w:val="Normal"/>
    <w:qFormat/>
    <w:pPr>
      <w:keepNext/>
      <w:tabs>
        <w:tab w:val="left" w:pos="-720"/>
      </w:tabs>
      <w:jc w:val="both"/>
      <w:outlineLvl w:val="7"/>
    </w:pPr>
    <w:rPr>
      <w:rFonts w:ascii="Arial" w:hAnsi="Arial"/>
      <w:spacing w:val="20"/>
      <w:sz w:val="24"/>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rFonts w:ascii="Arial" w:hAnsi="Arial" w:cs="Arial"/>
      <w:spacing w:val="20"/>
      <w:sz w:val="24"/>
      <w:szCs w:val="24"/>
      <w:lang w:val="es-MX"/>
    </w:rPr>
  </w:style>
  <w:style w:type="character" w:styleId="Hipervnculo">
    <w:name w:val="Hyperlink"/>
    <w:rPr>
      <w:color w:val="0000FF"/>
      <w:u w:val="single"/>
    </w:rPr>
  </w:style>
  <w:style w:type="character" w:styleId="Fuerte">
    <w:name w:val="Strong"/>
    <w:qFormat/>
    <w:rPr>
      <w:b/>
      <w:bCs/>
    </w:rPr>
  </w:style>
  <w:style w:type="paragraph" w:styleId="Encabezado">
    <w:name w:val="header"/>
    <w:basedOn w:val="Normal"/>
    <w:link w:val="EncabezadoCar"/>
    <w:pPr>
      <w:tabs>
        <w:tab w:val="center" w:pos="4419"/>
        <w:tab w:val="right" w:pos="8838"/>
      </w:tabs>
    </w:pPr>
  </w:style>
  <w:style w:type="paragraph" w:styleId="Piedepgina">
    <w:name w:val="footer"/>
    <w:basedOn w:val="Normal"/>
    <w:link w:val="PiedepginaCar"/>
    <w:pPr>
      <w:tabs>
        <w:tab w:val="center" w:pos="4419"/>
        <w:tab w:val="right" w:pos="8838"/>
      </w:tabs>
    </w:pPr>
  </w:style>
  <w:style w:type="paragraph" w:styleId="Textodeglobo">
    <w:name w:val="Balloon Text"/>
    <w:basedOn w:val="Normal"/>
    <w:semiHidden/>
    <w:rPr>
      <w:rFonts w:ascii="Tahoma" w:hAnsi="Tahoma" w:cs="Tahoma"/>
      <w:sz w:val="16"/>
      <w:szCs w:val="16"/>
    </w:rPr>
  </w:style>
  <w:style w:type="paragraph" w:styleId="Textoindependiente2">
    <w:name w:val="Body Text 2"/>
    <w:basedOn w:val="Normal"/>
    <w:pPr>
      <w:spacing w:after="120" w:line="480" w:lineRule="auto"/>
    </w:pPr>
  </w:style>
  <w:style w:type="paragraph" w:customStyle="1" w:styleId="Puesto">
    <w:name w:val="Puesto"/>
    <w:basedOn w:val="Normal"/>
    <w:qFormat/>
    <w:pPr>
      <w:suppressAutoHyphens/>
      <w:ind w:right="-136"/>
      <w:jc w:val="center"/>
    </w:pPr>
    <w:rPr>
      <w:rFonts w:ascii="Arial" w:hAnsi="Arial"/>
      <w:b/>
      <w:spacing w:val="20"/>
      <w:lang w:val="es-CO" w:eastAsia="es-CO"/>
    </w:rPr>
  </w:style>
  <w:style w:type="paragraph" w:styleId="Textocomentario">
    <w:name w:val="annotation text"/>
    <w:basedOn w:val="Normal"/>
    <w:link w:val="TextocomentarioCar"/>
    <w:uiPriority w:val="99"/>
    <w:rPr>
      <w:lang w:val="es-ES"/>
    </w:rPr>
  </w:style>
  <w:style w:type="paragraph" w:customStyle="1" w:styleId="BodyText21">
    <w:name w:val="Body Text 21"/>
    <w:basedOn w:val="Normal"/>
    <w:pPr>
      <w:tabs>
        <w:tab w:val="left" w:pos="-720"/>
      </w:tabs>
      <w:jc w:val="both"/>
    </w:pPr>
    <w:rPr>
      <w:rFonts w:ascii="Arial" w:hAnsi="Arial"/>
      <w:spacing w:val="20"/>
      <w:sz w:val="16"/>
      <w:lang w:val="es-CO" w:eastAsia="es-CO"/>
    </w:rPr>
  </w:style>
  <w:style w:type="paragraph" w:styleId="Textoindependiente3">
    <w:name w:val="Body Text 3"/>
    <w:basedOn w:val="Normal"/>
    <w:pPr>
      <w:spacing w:after="120"/>
    </w:pPr>
    <w:rPr>
      <w:sz w:val="16"/>
      <w:szCs w:val="16"/>
      <w:lang w:val="es-ES"/>
    </w:rPr>
  </w:style>
  <w:style w:type="character" w:styleId="Nmerodepgina">
    <w:name w:val="page number"/>
    <w:basedOn w:val="Fuentedeprrafopredeter"/>
  </w:style>
  <w:style w:type="paragraph" w:styleId="Listaconvietas">
    <w:name w:val="List Bullet"/>
    <w:basedOn w:val="Normal"/>
    <w:autoRedefine/>
    <w:pPr>
      <w:numPr>
        <w:numId w:val="4"/>
      </w:numPr>
      <w:tabs>
        <w:tab w:val="clear" w:pos="360"/>
      </w:tabs>
      <w:ind w:left="0" w:right="51" w:firstLine="0"/>
      <w:jc w:val="both"/>
    </w:pPr>
    <w:rPr>
      <w:rFonts w:ascii="Arial" w:hAnsi="Arial" w:cs="Arial"/>
      <w:sz w:val="24"/>
      <w:szCs w:val="24"/>
      <w:lang w:eastAsia="es-CO"/>
    </w:rPr>
  </w:style>
  <w:style w:type="paragraph" w:styleId="Sangradetextonormal">
    <w:name w:val="Body Text Indent"/>
    <w:basedOn w:val="Normal"/>
    <w:pPr>
      <w:spacing w:after="120"/>
      <w:ind w:left="283"/>
    </w:pPr>
    <w:rPr>
      <w:sz w:val="24"/>
      <w:szCs w:val="24"/>
      <w:lang w:val="es-ES"/>
    </w:rPr>
  </w:style>
  <w:style w:type="paragraph" w:customStyle="1" w:styleId="Textoindependiente21">
    <w:name w:val="Texto independiente 21"/>
    <w:basedOn w:val="Normal"/>
    <w:pPr>
      <w:overflowPunct w:val="0"/>
      <w:autoSpaceDE w:val="0"/>
      <w:autoSpaceDN w:val="0"/>
      <w:adjustRightInd w:val="0"/>
      <w:spacing w:line="360" w:lineRule="auto"/>
      <w:jc w:val="both"/>
      <w:textAlignment w:val="baseline"/>
    </w:pPr>
    <w:rPr>
      <w:b/>
      <w:sz w:val="24"/>
      <w:lang w:val="es-ES"/>
    </w:rPr>
  </w:style>
  <w:style w:type="paragraph" w:customStyle="1" w:styleId="Ttulo10">
    <w:name w:val="TÍtulo 1"/>
    <w:basedOn w:val="Normal"/>
    <w:next w:val="Normal"/>
    <w:pPr>
      <w:keepNext/>
      <w:jc w:val="both"/>
    </w:pPr>
    <w:rPr>
      <w:rFonts w:ascii="Arial" w:hAnsi="Arial"/>
      <w:sz w:val="24"/>
      <w:lang w:val="es-ES"/>
    </w:rPr>
  </w:style>
  <w:style w:type="character" w:customStyle="1" w:styleId="elema1">
    <w:name w:val="elema1"/>
    <w:rPr>
      <w:color w:val="0000FF"/>
      <w:sz w:val="30"/>
      <w:szCs w:val="30"/>
    </w:rPr>
  </w:style>
  <w:style w:type="character" w:customStyle="1" w:styleId="eetimo1">
    <w:name w:val="eetimo1"/>
    <w:rPr>
      <w:rFonts w:ascii="Arial Unicode MS" w:eastAsia="Arial Unicode MS" w:hAnsi="Arial Unicode MS" w:cs="Arial Unicode MS" w:hint="eastAsia"/>
      <w:color w:val="008000"/>
      <w:sz w:val="26"/>
      <w:szCs w:val="26"/>
    </w:rPr>
  </w:style>
  <w:style w:type="character" w:customStyle="1" w:styleId="eordenaceplema1">
    <w:name w:val="eordenaceplema1"/>
    <w:rPr>
      <w:color w:val="0000FF"/>
    </w:rPr>
  </w:style>
  <w:style w:type="character" w:customStyle="1" w:styleId="eabrv1">
    <w:name w:val="eabrv1"/>
    <w:rPr>
      <w:color w:val="0000FF"/>
    </w:rPr>
  </w:style>
  <w:style w:type="character" w:customStyle="1" w:styleId="eacep1">
    <w:name w:val="eacep1"/>
    <w:rPr>
      <w:color w:val="000000"/>
    </w:rPr>
  </w:style>
  <w:style w:type="character" w:customStyle="1" w:styleId="eabrvnoedit1">
    <w:name w:val="eabrvnoedit1"/>
    <w:rPr>
      <w:color w:val="B3B3B3"/>
    </w:rPr>
  </w:style>
  <w:style w:type="character" w:customStyle="1" w:styleId="efcompleja1">
    <w:name w:val="efcompleja1"/>
    <w:rPr>
      <w:color w:val="800000"/>
    </w:rPr>
  </w:style>
  <w:style w:type="character" w:customStyle="1" w:styleId="eordenacepfc1">
    <w:name w:val="eordenacepfc1"/>
    <w:rPr>
      <w:color w:val="800000"/>
    </w:rPr>
  </w:style>
  <w:style w:type="paragraph" w:styleId="Lista">
    <w:name w:val="List"/>
    <w:basedOn w:val="Normal"/>
    <w:pPr>
      <w:ind w:left="283" w:hanging="283"/>
    </w:pPr>
    <w:rPr>
      <w:sz w:val="24"/>
      <w:szCs w:val="24"/>
      <w:lang w:val="es-ES"/>
    </w:rPr>
  </w:style>
  <w:style w:type="paragraph" w:styleId="Lista2">
    <w:name w:val="List 2"/>
    <w:basedOn w:val="Normal"/>
    <w:pPr>
      <w:ind w:left="566" w:hanging="283"/>
    </w:pPr>
    <w:rPr>
      <w:sz w:val="24"/>
      <w:szCs w:val="24"/>
      <w:lang w:val="es-ES"/>
    </w:rPr>
  </w:style>
  <w:style w:type="paragraph" w:styleId="Lista3">
    <w:name w:val="List 3"/>
    <w:basedOn w:val="Normal"/>
    <w:pPr>
      <w:ind w:left="849" w:hanging="283"/>
    </w:pPr>
    <w:rPr>
      <w:sz w:val="24"/>
      <w:szCs w:val="24"/>
      <w:lang w:val="es-ES"/>
    </w:rPr>
  </w:style>
  <w:style w:type="paragraph" w:styleId="Lista4">
    <w:name w:val="List 4"/>
    <w:basedOn w:val="Normal"/>
    <w:pPr>
      <w:ind w:left="1132" w:hanging="283"/>
    </w:pPr>
    <w:rPr>
      <w:sz w:val="24"/>
      <w:szCs w:val="24"/>
      <w:lang w:val="es-ES"/>
    </w:rPr>
  </w:style>
  <w:style w:type="paragraph" w:styleId="Lista5">
    <w:name w:val="List 5"/>
    <w:basedOn w:val="Normal"/>
    <w:pPr>
      <w:ind w:left="1415" w:hanging="283"/>
    </w:pPr>
    <w:rPr>
      <w:sz w:val="24"/>
      <w:szCs w:val="24"/>
      <w:lang w:val="es-ES"/>
    </w:rPr>
  </w:style>
  <w:style w:type="paragraph" w:styleId="Saludo">
    <w:name w:val="Salutation"/>
    <w:basedOn w:val="Normal"/>
    <w:next w:val="Normal"/>
    <w:rPr>
      <w:sz w:val="24"/>
      <w:szCs w:val="24"/>
      <w:lang w:val="es-ES"/>
    </w:rPr>
  </w:style>
  <w:style w:type="paragraph" w:styleId="Listaconvietas2">
    <w:name w:val="List Bullet 2"/>
    <w:basedOn w:val="Normal"/>
    <w:pPr>
      <w:numPr>
        <w:numId w:val="1"/>
      </w:numPr>
    </w:pPr>
    <w:rPr>
      <w:sz w:val="24"/>
      <w:szCs w:val="24"/>
      <w:lang w:val="es-ES"/>
    </w:rPr>
  </w:style>
  <w:style w:type="paragraph" w:styleId="Listaconvietas3">
    <w:name w:val="List Bullet 3"/>
    <w:basedOn w:val="Normal"/>
    <w:pPr>
      <w:numPr>
        <w:numId w:val="2"/>
      </w:numPr>
    </w:pPr>
    <w:rPr>
      <w:sz w:val="24"/>
      <w:szCs w:val="24"/>
      <w:lang w:val="es-ES"/>
    </w:rPr>
  </w:style>
  <w:style w:type="paragraph" w:styleId="Listaconvietas4">
    <w:name w:val="List Bullet 4"/>
    <w:basedOn w:val="Normal"/>
    <w:pPr>
      <w:numPr>
        <w:numId w:val="3"/>
      </w:numPr>
    </w:pPr>
    <w:rPr>
      <w:sz w:val="24"/>
      <w:szCs w:val="24"/>
      <w:lang w:val="es-ES"/>
    </w:rPr>
  </w:style>
  <w:style w:type="paragraph" w:styleId="Continuarlista">
    <w:name w:val="List Continue"/>
    <w:basedOn w:val="Normal"/>
    <w:pPr>
      <w:spacing w:after="120"/>
      <w:ind w:left="283"/>
    </w:pPr>
    <w:rPr>
      <w:sz w:val="24"/>
      <w:szCs w:val="24"/>
      <w:lang w:val="es-ES"/>
    </w:rPr>
  </w:style>
  <w:style w:type="paragraph" w:styleId="Continuarlista2">
    <w:name w:val="List Continue 2"/>
    <w:basedOn w:val="Normal"/>
    <w:pPr>
      <w:spacing w:after="120"/>
      <w:ind w:left="566"/>
    </w:pPr>
    <w:rPr>
      <w:sz w:val="24"/>
      <w:szCs w:val="24"/>
      <w:lang w:val="es-ES"/>
    </w:rPr>
  </w:style>
  <w:style w:type="paragraph" w:styleId="Continuarlista3">
    <w:name w:val="List Continue 3"/>
    <w:basedOn w:val="Normal"/>
    <w:pPr>
      <w:spacing w:after="120"/>
      <w:ind w:left="849"/>
    </w:pPr>
    <w:rPr>
      <w:sz w:val="24"/>
      <w:szCs w:val="24"/>
      <w:lang w:val="es-ES"/>
    </w:r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rPr>
      <w:sz w:val="24"/>
      <w:szCs w:val="24"/>
      <w:lang w:val="es-ES"/>
    </w:rPr>
  </w:style>
  <w:style w:type="paragraph" w:styleId="Mapadeldocumento">
    <w:name w:val="Document Map"/>
    <w:basedOn w:val="Normal"/>
    <w:semiHidden/>
    <w:rsid w:val="00404235"/>
    <w:pPr>
      <w:shd w:val="clear" w:color="auto" w:fill="000080"/>
    </w:pPr>
    <w:rPr>
      <w:rFonts w:ascii="Tahoma" w:hAnsi="Tahoma" w:cs="Tahoma"/>
    </w:rPr>
  </w:style>
  <w:style w:type="character" w:customStyle="1" w:styleId="EncabezadoCar">
    <w:name w:val="Encabezado Car"/>
    <w:link w:val="Encabezado"/>
    <w:rsid w:val="00831BFE"/>
    <w:rPr>
      <w:lang w:val="es-ES_tradnl" w:eastAsia="es-ES"/>
    </w:rPr>
  </w:style>
  <w:style w:type="character" w:customStyle="1" w:styleId="PiedepginaCar">
    <w:name w:val="Pie de página Car"/>
    <w:link w:val="Piedepgina"/>
    <w:rsid w:val="00831BFE"/>
    <w:rPr>
      <w:lang w:val="es-ES_tradnl" w:eastAsia="es-ES"/>
    </w:rPr>
  </w:style>
  <w:style w:type="paragraph" w:styleId="Prrafodelista">
    <w:name w:val="List Paragraph"/>
    <w:aliases w:val="titulo 3,Párrafo de lista1,Bolita,Bullets,Ha,List Paragraph_0,List Paragraph_1,List Paragraph1,lp1,parrafo,Párrafo de lista Numerado,Segundo nivel de viñetas,Lista vistosa - Énfasis 11,List Paragraph 1,HOJA,BOLADEF,BOLA,párrafo numerado"/>
    <w:basedOn w:val="Normal"/>
    <w:link w:val="PrrafodelistaCar"/>
    <w:uiPriority w:val="34"/>
    <w:qFormat/>
    <w:rsid w:val="00831BFE"/>
    <w:pPr>
      <w:ind w:left="720"/>
      <w:contextualSpacing/>
    </w:pPr>
  </w:style>
  <w:style w:type="character" w:customStyle="1" w:styleId="PrrafodelistaCar">
    <w:name w:val="Párrafo de lista Car"/>
    <w:aliases w:val="titulo 3 Car,Párrafo de lista1 Car,Bolita Car,Bullets Car,Ha Car,List Paragraph_0 Car,List Paragraph_1 Car,List Paragraph1 Car,lp1 Car,parrafo Car,Párrafo de lista Numerado Car,Segundo nivel de viñetas Car,List Paragraph 1 Car"/>
    <w:link w:val="Prrafodelista"/>
    <w:uiPriority w:val="34"/>
    <w:qFormat/>
    <w:locked/>
    <w:rsid w:val="00831BFE"/>
    <w:rPr>
      <w:lang w:val="es-ES_tradnl" w:eastAsia="es-ES"/>
    </w:rPr>
  </w:style>
  <w:style w:type="paragraph" w:styleId="NormalWeb">
    <w:name w:val="Normal (Web)"/>
    <w:basedOn w:val="Normal"/>
    <w:uiPriority w:val="99"/>
    <w:unhideWhenUsed/>
    <w:rsid w:val="00831BFE"/>
    <w:pPr>
      <w:spacing w:before="100" w:beforeAutospacing="1" w:after="100" w:afterAutospacing="1"/>
    </w:pPr>
    <w:rPr>
      <w:sz w:val="24"/>
      <w:szCs w:val="24"/>
      <w:lang w:val="es-CO" w:eastAsia="es-MX"/>
    </w:rPr>
  </w:style>
  <w:style w:type="paragraph" w:styleId="Textonotapie">
    <w:name w:val="footnote text"/>
    <w:basedOn w:val="Normal"/>
    <w:link w:val="TextonotapieCar"/>
    <w:rsid w:val="00831BFE"/>
  </w:style>
  <w:style w:type="character" w:customStyle="1" w:styleId="TextonotapieCar">
    <w:name w:val="Texto nota pie Car"/>
    <w:link w:val="Textonotapie"/>
    <w:rsid w:val="00831BFE"/>
    <w:rPr>
      <w:lang w:val="es-ES_tradnl" w:eastAsia="es-ES"/>
    </w:rPr>
  </w:style>
  <w:style w:type="character" w:styleId="Refdenotaalpie">
    <w:name w:val="footnote reference"/>
    <w:rsid w:val="00831BFE"/>
    <w:rPr>
      <w:vertAlign w:val="superscript"/>
    </w:rPr>
  </w:style>
  <w:style w:type="paragraph" w:styleId="Revisin">
    <w:name w:val="Revision"/>
    <w:hidden/>
    <w:uiPriority w:val="99"/>
    <w:semiHidden/>
    <w:rsid w:val="00A37661"/>
    <w:rPr>
      <w:lang w:val="es-ES_tradnl" w:eastAsia="es-ES"/>
    </w:rPr>
  </w:style>
  <w:style w:type="character" w:styleId="Refdecomentario">
    <w:name w:val="annotation reference"/>
    <w:uiPriority w:val="99"/>
    <w:rsid w:val="000A613B"/>
    <w:rPr>
      <w:sz w:val="16"/>
      <w:szCs w:val="16"/>
    </w:rPr>
  </w:style>
  <w:style w:type="paragraph" w:styleId="Asuntodelcomentario">
    <w:name w:val="annotation subject"/>
    <w:basedOn w:val="Textocomentario"/>
    <w:next w:val="Textocomentario"/>
    <w:link w:val="AsuntodelcomentarioCar"/>
    <w:rsid w:val="000A613B"/>
    <w:rPr>
      <w:b/>
      <w:bCs/>
      <w:lang w:val="es-ES_tradnl"/>
    </w:rPr>
  </w:style>
  <w:style w:type="character" w:customStyle="1" w:styleId="TextocomentarioCar">
    <w:name w:val="Texto comentario Car"/>
    <w:link w:val="Textocomentario"/>
    <w:uiPriority w:val="99"/>
    <w:rsid w:val="000A613B"/>
    <w:rPr>
      <w:lang w:val="es-ES" w:eastAsia="es-ES"/>
    </w:rPr>
  </w:style>
  <w:style w:type="character" w:customStyle="1" w:styleId="AsuntodelcomentarioCar">
    <w:name w:val="Asunto del comentario Car"/>
    <w:link w:val="Asuntodelcomentario"/>
    <w:rsid w:val="000A613B"/>
    <w:rPr>
      <w:b/>
      <w:bCs/>
      <w:lang w:val="es-ES_tradnl" w:eastAsia="es-ES"/>
    </w:rPr>
  </w:style>
  <w:style w:type="character" w:styleId="Mencinsinresolver">
    <w:name w:val="Unresolved Mention"/>
    <w:basedOn w:val="Fuentedeprrafopredeter"/>
    <w:uiPriority w:val="99"/>
    <w:semiHidden/>
    <w:unhideWhenUsed/>
    <w:rsid w:val="009760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773206">
      <w:bodyDiv w:val="1"/>
      <w:marLeft w:val="0"/>
      <w:marRight w:val="0"/>
      <w:marTop w:val="0"/>
      <w:marBottom w:val="0"/>
      <w:divBdr>
        <w:top w:val="none" w:sz="0" w:space="0" w:color="auto"/>
        <w:left w:val="none" w:sz="0" w:space="0" w:color="auto"/>
        <w:bottom w:val="none" w:sz="0" w:space="0" w:color="auto"/>
        <w:right w:val="none" w:sz="0" w:space="0" w:color="auto"/>
      </w:divBdr>
      <w:divsChild>
        <w:div w:id="572590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844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8768507">
      <w:bodyDiv w:val="1"/>
      <w:marLeft w:val="0"/>
      <w:marRight w:val="0"/>
      <w:marTop w:val="0"/>
      <w:marBottom w:val="0"/>
      <w:divBdr>
        <w:top w:val="none" w:sz="0" w:space="0" w:color="auto"/>
        <w:left w:val="none" w:sz="0" w:space="0" w:color="auto"/>
        <w:bottom w:val="none" w:sz="0" w:space="0" w:color="auto"/>
        <w:right w:val="none" w:sz="0" w:space="0" w:color="auto"/>
      </w:divBdr>
      <w:divsChild>
        <w:div w:id="13954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959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ormativa@superfinanciera.gov.c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E38FB55-7820-481B-A3CD-0E86E4B88799}">
  <we:reference id="wa104379193" version="1.0.0.0" store="en-001" storeType="OMEX"/>
  <we:alternateReferences>
    <we:reference id="wa104379193" version="1.0.0.0" store="en-00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290EDD85D54448945021AB426BB1AA" ma:contentTypeVersion="4" ma:contentTypeDescription="Create a new document." ma:contentTypeScope="" ma:versionID="098e3706ed5979f7f6c2f0831e6d0d1f">
  <xsd:schema xmlns:xsd="http://www.w3.org/2001/XMLSchema" xmlns:xs="http://www.w3.org/2001/XMLSchema" xmlns:p="http://schemas.microsoft.com/office/2006/metadata/properties" xmlns:ns2="2a2b5300-3ccb-49f7-9f7a-17baa5e872e9" targetNamespace="http://schemas.microsoft.com/office/2006/metadata/properties" ma:root="true" ma:fieldsID="123272e75384d636ca165b462bc20b7d" ns2:_="">
    <xsd:import namespace="2a2b5300-3ccb-49f7-9f7a-17baa5e872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b5300-3ccb-49f7-9f7a-17baa5e87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341A-E338-48AD-AD5A-E41E054251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C3AB6A-8C8B-45E1-936C-1E7665D4E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b5300-3ccb-49f7-9f7a-17baa5e87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D964E-F7B2-4FF7-B4AB-5F33C9BB6C1E}">
  <ds:schemaRefs>
    <ds:schemaRef ds:uri="http://schemas.microsoft.com/sharepoint/v3/contenttype/forms"/>
  </ds:schemaRefs>
</ds:datastoreItem>
</file>

<file path=customXml/itemProps4.xml><?xml version="1.0" encoding="utf-8"?>
<ds:datastoreItem xmlns:ds="http://schemas.openxmlformats.org/officeDocument/2006/customXml" ds:itemID="{73364263-88ED-4D30-87D9-DC4FB59AD059}">
  <ds:schemaRefs>
    <ds:schemaRef ds:uri="http://schemas.openxmlformats.org/officeDocument/2006/bibliography"/>
  </ds:schemaRefs>
</ds:datastoreItem>
</file>

<file path=docMetadata/LabelInfo.xml><?xml version="1.0" encoding="utf-8"?>
<clbl:labelList xmlns:clbl="http://schemas.microsoft.com/office/2020/mipLabelMetadata">
  <clbl:label id="{54ce047a-5408-4222-b374-baf2709ff49a}" enabled="1" method="Standard" siteId="{eafff98e-79a5-4bb5-918f-0a7a14c4bbef}" removed="0"/>
</clbl:labelList>
</file>

<file path=docProps/app.xml><?xml version="1.0" encoding="utf-8"?>
<Properties xmlns="http://schemas.openxmlformats.org/officeDocument/2006/extended-properties" xmlns:vt="http://schemas.openxmlformats.org/officeDocument/2006/docPropsVTypes">
  <Template>Normal</Template>
  <TotalTime>127</TotalTime>
  <Pages>9</Pages>
  <Words>3458</Words>
  <Characters>19679</Characters>
  <Application>Microsoft Office Word</Application>
  <DocSecurity>0</DocSecurity>
  <Lines>371</Lines>
  <Paragraphs>99</Paragraphs>
  <ScaleCrop>false</ScaleCrop>
  <Company>superfinanciera</Company>
  <LinksUpToDate>false</LinksUpToDate>
  <CharactersWithSpaces>23038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 CE</dc:title>
  <dc:subject/>
  <dc:creator>Dirección de Investigación y Desarrollo</dc:creator>
  <cp:keywords/>
  <cp:lastModifiedBy>Sebastian Duran Mendez</cp:lastModifiedBy>
  <cp:revision>161</cp:revision>
  <cp:lastPrinted>2016-09-26T22:13:00Z</cp:lastPrinted>
  <dcterms:created xsi:type="dcterms:W3CDTF">2026-08-12T13:09:00Z</dcterms:created>
  <dcterms:modified xsi:type="dcterms:W3CDTF">2026-08-13T00:42:00Z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0x0101003F290EDD85D54448945021AB426BB1AA</vt:lpwstr>
  </property>
  <property fmtid="{D5CDD505-2E9C-101B-9397-08002B2CF9AE}" pid="3" name="docLang">
    <vt:lpwstr>es</vt:lpwstr>
  </property>
</Properties>
</file>