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4588" w14:textId="77777777" w:rsidR="00604AE1" w:rsidRPr="0036478D" w:rsidRDefault="00604AE1" w:rsidP="00604AE1">
      <w:pPr>
        <w:pBdr>
          <w:top w:val="single" w:sz="4" w:space="0" w:color="auto"/>
          <w:left w:val="single" w:sz="4" w:space="4" w:color="auto"/>
          <w:bottom w:val="single" w:sz="4" w:space="1" w:color="auto"/>
          <w:right w:val="single" w:sz="4" w:space="4" w:color="auto"/>
        </w:pBdr>
        <w:jc w:val="center"/>
        <w:rPr>
          <w:rFonts w:ascii="Verdana" w:hAnsi="Verdana" w:cs="Arial"/>
          <w:b/>
          <w:sz w:val="22"/>
          <w:szCs w:val="22"/>
        </w:rPr>
      </w:pPr>
    </w:p>
    <w:p w14:paraId="4CBF5D2E" w14:textId="77777777" w:rsidR="00604AE1" w:rsidRPr="0036478D" w:rsidRDefault="00604AE1" w:rsidP="00604AE1">
      <w:pPr>
        <w:pBdr>
          <w:top w:val="single" w:sz="4" w:space="0" w:color="auto"/>
          <w:left w:val="single" w:sz="4" w:space="4" w:color="auto"/>
          <w:bottom w:val="single" w:sz="4" w:space="1" w:color="auto"/>
          <w:right w:val="single" w:sz="4" w:space="4" w:color="auto"/>
        </w:pBdr>
        <w:jc w:val="center"/>
        <w:outlineLvl w:val="0"/>
        <w:rPr>
          <w:rFonts w:ascii="Verdana" w:hAnsi="Verdana" w:cs="Arial"/>
          <w:b/>
          <w:sz w:val="22"/>
          <w:szCs w:val="22"/>
        </w:rPr>
      </w:pPr>
      <w:r w:rsidRPr="0036478D">
        <w:rPr>
          <w:rFonts w:ascii="Verdana" w:hAnsi="Verdana" w:cs="Arial"/>
          <w:b/>
          <w:sz w:val="22"/>
          <w:szCs w:val="22"/>
        </w:rPr>
        <w:t>Se publica para comentarios del público el siguiente:</w:t>
      </w:r>
    </w:p>
    <w:p w14:paraId="64668154"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sz w:val="22"/>
          <w:szCs w:val="22"/>
        </w:rPr>
      </w:pPr>
    </w:p>
    <w:p w14:paraId="4B7C68A1" w14:textId="77777777" w:rsidR="00604AE1" w:rsidRPr="009C3B7A"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7EC6BEA7" w14:textId="61AB6FAD" w:rsidR="00604AE1" w:rsidRPr="004270DF"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Cs/>
          <w:sz w:val="22"/>
          <w:szCs w:val="22"/>
        </w:rPr>
      </w:pPr>
      <w:r w:rsidRPr="009C3B7A">
        <w:rPr>
          <w:rFonts w:ascii="Verdana" w:hAnsi="Verdana" w:cs="Arial"/>
          <w:b/>
          <w:bCs/>
          <w:sz w:val="22"/>
          <w:szCs w:val="22"/>
        </w:rPr>
        <w:t xml:space="preserve">PROYECTO DE </w:t>
      </w:r>
      <w:r w:rsidRPr="009C3B7A">
        <w:rPr>
          <w:rFonts w:ascii="Verdana" w:hAnsi="Verdana" w:cs="Arial"/>
          <w:bCs/>
          <w:sz w:val="22"/>
          <w:szCs w:val="22"/>
        </w:rPr>
        <w:t>_</w:t>
      </w:r>
      <w:r w:rsidRPr="009C3B7A">
        <w:rPr>
          <w:rFonts w:ascii="Verdana" w:hAnsi="Verdana" w:cs="Arial"/>
          <w:b/>
          <w:sz w:val="22"/>
          <w:szCs w:val="22"/>
        </w:rPr>
        <w:t>CIRCULAR EXTERNA</w:t>
      </w:r>
      <w:r w:rsidRPr="009C3B7A">
        <w:rPr>
          <w:rFonts w:ascii="Verdana" w:hAnsi="Verdana" w:cs="Arial"/>
          <w:bCs/>
          <w:sz w:val="22"/>
          <w:szCs w:val="22"/>
        </w:rPr>
        <w:t>_</w:t>
      </w:r>
      <w:r w:rsidRPr="009C3B7A">
        <w:rPr>
          <w:rFonts w:ascii="Verdana" w:hAnsi="Verdana" w:cs="Arial"/>
          <w:b/>
          <w:bCs/>
          <w:sz w:val="22"/>
          <w:szCs w:val="22"/>
        </w:rPr>
        <w:t xml:space="preserve">: </w:t>
      </w:r>
      <w:r w:rsidR="00BB4111" w:rsidRPr="00BB4111">
        <w:rPr>
          <w:rFonts w:ascii="Verdana" w:hAnsi="Verdana" w:cs="Arial"/>
          <w:sz w:val="22"/>
          <w:szCs w:val="22"/>
        </w:rPr>
        <w:t>Por medio de la cual se imparten instrucciones para el reporte de información de los esquemas bilaterales previstos en el</w:t>
      </w:r>
      <w:r w:rsidR="00B52E95">
        <w:rPr>
          <w:rFonts w:ascii="Verdana" w:hAnsi="Verdana" w:cs="Arial"/>
          <w:sz w:val="22"/>
          <w:szCs w:val="22"/>
        </w:rPr>
        <w:t xml:space="preserve"> numeral 1</w:t>
      </w:r>
      <w:r w:rsidR="002878B6">
        <w:rPr>
          <w:rFonts w:ascii="Verdana" w:hAnsi="Verdana" w:cs="Arial"/>
          <w:sz w:val="22"/>
          <w:szCs w:val="22"/>
        </w:rPr>
        <w:t xml:space="preserve"> del</w:t>
      </w:r>
      <w:r w:rsidR="00BB4111" w:rsidRPr="00BB4111">
        <w:rPr>
          <w:rFonts w:ascii="Verdana" w:hAnsi="Verdana" w:cs="Arial"/>
          <w:sz w:val="22"/>
          <w:szCs w:val="22"/>
        </w:rPr>
        <w:t xml:space="preserve"> artículo 2.17.7.1.1. del Decreto 2555 de 2010</w:t>
      </w:r>
    </w:p>
    <w:p w14:paraId="298D0887" w14:textId="77777777" w:rsidR="00604AE1" w:rsidRPr="009C3B7A"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Cs/>
          <w:sz w:val="22"/>
          <w:szCs w:val="22"/>
        </w:rPr>
      </w:pPr>
    </w:p>
    <w:p w14:paraId="11842D2E" w14:textId="27A80DD8"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r w:rsidRPr="0036478D">
        <w:rPr>
          <w:rFonts w:ascii="Verdana" w:hAnsi="Verdana" w:cs="Arial"/>
          <w:b/>
          <w:bCs/>
          <w:sz w:val="22"/>
          <w:szCs w:val="22"/>
        </w:rPr>
        <w:t xml:space="preserve">PROPÓSITO: </w:t>
      </w:r>
      <w:r w:rsidR="00BB4111" w:rsidRPr="00BB4111">
        <w:rPr>
          <w:rFonts w:ascii="Verdana" w:hAnsi="Verdana" w:cs="Arial"/>
          <w:bCs/>
          <w:sz w:val="22"/>
          <w:szCs w:val="22"/>
          <w:lang w:val="es-CO"/>
        </w:rPr>
        <w:t>La presente Circular Externa tiene por objeto impartir instrucciones relativas al reporte de información de los esquemas bilaterales previstos en el</w:t>
      </w:r>
      <w:r w:rsidR="00FE4ACE">
        <w:rPr>
          <w:rFonts w:ascii="Verdana" w:hAnsi="Verdana" w:cs="Arial"/>
          <w:bCs/>
          <w:sz w:val="22"/>
          <w:szCs w:val="22"/>
          <w:lang w:val="es-CO"/>
        </w:rPr>
        <w:t xml:space="preserve"> numeral 1 del</w:t>
      </w:r>
      <w:r w:rsidR="00BB4111" w:rsidRPr="00BB4111">
        <w:rPr>
          <w:rFonts w:ascii="Verdana" w:hAnsi="Verdana" w:cs="Arial"/>
          <w:bCs/>
          <w:sz w:val="22"/>
          <w:szCs w:val="22"/>
          <w:lang w:val="es-CO"/>
        </w:rPr>
        <w:t xml:space="preserve"> artículo 2.17.7.1.1. del Decreto 2555 de 2010, con el propósito de fortalecer las labores de supervisión de la Superintendencia Financiera de Colombia respecto de dicha actividad.</w:t>
      </w:r>
    </w:p>
    <w:p w14:paraId="16C5F217"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p>
    <w:p w14:paraId="42E50E8F" w14:textId="51BB226F" w:rsidR="00604AE1" w:rsidRPr="006378B1" w:rsidRDefault="00604AE1" w:rsidP="00604AE1">
      <w:pPr>
        <w:pBdr>
          <w:top w:val="single" w:sz="4" w:space="0" w:color="auto"/>
          <w:left w:val="single" w:sz="4" w:space="4" w:color="auto"/>
          <w:bottom w:val="single" w:sz="4" w:space="1" w:color="auto"/>
          <w:right w:val="single" w:sz="4" w:space="4" w:color="auto"/>
        </w:pBdr>
        <w:jc w:val="both"/>
        <w:outlineLvl w:val="0"/>
        <w:rPr>
          <w:rFonts w:ascii="Verdana" w:hAnsi="Verdana" w:cs="Arial"/>
          <w:b/>
          <w:bCs/>
          <w:color w:val="FF0000"/>
          <w:sz w:val="22"/>
          <w:szCs w:val="22"/>
        </w:rPr>
      </w:pPr>
      <w:r w:rsidRPr="0036478D">
        <w:rPr>
          <w:rFonts w:ascii="Verdana" w:hAnsi="Verdana" w:cs="Arial"/>
          <w:b/>
          <w:bCs/>
          <w:sz w:val="22"/>
          <w:szCs w:val="22"/>
        </w:rPr>
        <w:t xml:space="preserve">PLAZO PARA COMENTARIOS: </w:t>
      </w:r>
      <w:r w:rsidRPr="008104F7">
        <w:rPr>
          <w:rFonts w:ascii="Verdana" w:hAnsi="Verdana" w:cs="Arial"/>
          <w:bCs/>
          <w:sz w:val="22"/>
          <w:szCs w:val="22"/>
        </w:rPr>
        <w:t xml:space="preserve">entre el </w:t>
      </w:r>
      <w:r w:rsidR="0037180A" w:rsidRPr="003907A9">
        <w:rPr>
          <w:rFonts w:ascii="Verdana" w:hAnsi="Verdana" w:cs="Arial"/>
          <w:bCs/>
          <w:color w:val="000000" w:themeColor="text1"/>
          <w:sz w:val="22"/>
          <w:szCs w:val="22"/>
        </w:rPr>
        <w:t>29</w:t>
      </w:r>
      <w:r w:rsidRPr="003907A9">
        <w:rPr>
          <w:rFonts w:ascii="Verdana" w:hAnsi="Verdana" w:cs="Arial"/>
          <w:bCs/>
          <w:color w:val="000000" w:themeColor="text1"/>
          <w:sz w:val="22"/>
          <w:szCs w:val="22"/>
        </w:rPr>
        <w:t xml:space="preserve"> de </w:t>
      </w:r>
      <w:r w:rsidR="0037180A" w:rsidRPr="003907A9">
        <w:rPr>
          <w:rFonts w:ascii="Verdana" w:hAnsi="Verdana" w:cs="Arial"/>
          <w:bCs/>
          <w:color w:val="000000" w:themeColor="text1"/>
          <w:sz w:val="22"/>
          <w:szCs w:val="22"/>
        </w:rPr>
        <w:t>septiembre</w:t>
      </w:r>
      <w:r w:rsidRPr="003907A9">
        <w:rPr>
          <w:rFonts w:ascii="Verdana" w:hAnsi="Verdana" w:cs="Arial"/>
          <w:bCs/>
          <w:color w:val="000000" w:themeColor="text1"/>
          <w:sz w:val="22"/>
          <w:szCs w:val="22"/>
        </w:rPr>
        <w:t xml:space="preserve"> </w:t>
      </w:r>
      <w:r w:rsidRPr="008104F7">
        <w:rPr>
          <w:rFonts w:ascii="Verdana" w:hAnsi="Verdana" w:cs="Arial"/>
          <w:bCs/>
          <w:sz w:val="22"/>
          <w:szCs w:val="22"/>
        </w:rPr>
        <w:t xml:space="preserve">y el </w:t>
      </w:r>
      <w:r w:rsidR="0037180A">
        <w:rPr>
          <w:rFonts w:ascii="Verdana" w:hAnsi="Verdana" w:cs="Arial"/>
          <w:bCs/>
          <w:sz w:val="22"/>
          <w:szCs w:val="22"/>
        </w:rPr>
        <w:t xml:space="preserve">13 de </w:t>
      </w:r>
      <w:r w:rsidR="00E9412A">
        <w:rPr>
          <w:rFonts w:ascii="Verdana" w:hAnsi="Verdana" w:cs="Arial"/>
          <w:bCs/>
          <w:sz w:val="22"/>
          <w:szCs w:val="22"/>
        </w:rPr>
        <w:t>octubre</w:t>
      </w:r>
      <w:r w:rsidRPr="008104F7">
        <w:rPr>
          <w:rFonts w:ascii="Verdana" w:hAnsi="Verdana" w:cs="Arial"/>
          <w:bCs/>
          <w:sz w:val="22"/>
          <w:szCs w:val="22"/>
        </w:rPr>
        <w:t xml:space="preserve"> de 2026</w:t>
      </w:r>
      <w:r w:rsidR="003907A9">
        <w:rPr>
          <w:rFonts w:ascii="Verdana" w:hAnsi="Verdana" w:cs="Arial"/>
          <w:bCs/>
          <w:sz w:val="22"/>
          <w:szCs w:val="22"/>
        </w:rPr>
        <w:t xml:space="preserve"> </w:t>
      </w:r>
      <w:r>
        <w:rPr>
          <w:rFonts w:ascii="Verdana" w:hAnsi="Verdana" w:cs="Arial"/>
          <w:bCs/>
          <w:sz w:val="22"/>
          <w:szCs w:val="22"/>
        </w:rPr>
        <w:t xml:space="preserve">hasta las </w:t>
      </w:r>
      <w:r w:rsidRPr="00E27FB6">
        <w:rPr>
          <w:rFonts w:ascii="Verdana" w:hAnsi="Verdana" w:cs="Arial"/>
          <w:bCs/>
          <w:sz w:val="22"/>
          <w:szCs w:val="22"/>
        </w:rPr>
        <w:t xml:space="preserve">5:00pm </w:t>
      </w:r>
    </w:p>
    <w:p w14:paraId="686C523F"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p>
    <w:p w14:paraId="1E9C33F9"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p>
    <w:p w14:paraId="69829F50"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outlineLvl w:val="0"/>
        <w:rPr>
          <w:rFonts w:ascii="Verdana" w:hAnsi="Verdana" w:cs="Arial"/>
          <w:bCs/>
          <w:sz w:val="22"/>
          <w:szCs w:val="22"/>
        </w:rPr>
      </w:pPr>
      <w:r w:rsidRPr="0036478D">
        <w:rPr>
          <w:rFonts w:ascii="Verdana" w:hAnsi="Verdana" w:cs="Arial"/>
          <w:b/>
          <w:bCs/>
          <w:sz w:val="22"/>
          <w:szCs w:val="22"/>
        </w:rPr>
        <w:t xml:space="preserve">REMISIÓN DE COMENTARIOS: </w:t>
      </w:r>
      <w:r w:rsidRPr="0036478D">
        <w:rPr>
          <w:rFonts w:ascii="Verdana" w:hAnsi="Verdana" w:cs="Arial"/>
          <w:bCs/>
          <w:sz w:val="22"/>
          <w:szCs w:val="22"/>
        </w:rPr>
        <w:t>Por favor diligenciar la proforma adjunta “</w:t>
      </w:r>
      <w:r w:rsidRPr="00FD4A94">
        <w:rPr>
          <w:rFonts w:ascii="Verdana" w:hAnsi="Verdana" w:cs="Arial"/>
          <w:bCs/>
          <w:sz w:val="22"/>
          <w:szCs w:val="22"/>
        </w:rPr>
        <w:t>E-PI-IDE-037 - Informe_de_observaciones_y_respuestas_a_comentarios V1</w:t>
      </w:r>
      <w:r w:rsidRPr="0036478D">
        <w:rPr>
          <w:rFonts w:ascii="Verdana" w:hAnsi="Verdana" w:cs="Arial"/>
          <w:bCs/>
          <w:sz w:val="22"/>
          <w:szCs w:val="22"/>
        </w:rPr>
        <w:t xml:space="preserve"> - PUBLICACION WEB”. </w:t>
      </w:r>
    </w:p>
    <w:p w14:paraId="5326A152"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outlineLvl w:val="0"/>
        <w:rPr>
          <w:rFonts w:ascii="Verdana" w:hAnsi="Verdana" w:cs="Arial"/>
          <w:bCs/>
          <w:sz w:val="22"/>
          <w:szCs w:val="22"/>
        </w:rPr>
      </w:pPr>
      <w:r w:rsidRPr="0036478D">
        <w:rPr>
          <w:rFonts w:ascii="Verdana" w:hAnsi="Verdana" w:cs="Arial"/>
          <w:bCs/>
          <w:sz w:val="22"/>
          <w:szCs w:val="22"/>
        </w:rPr>
        <w:t xml:space="preserve"> </w:t>
      </w:r>
    </w:p>
    <w:p w14:paraId="0C0797CA" w14:textId="1A97D11C" w:rsidR="00604AE1" w:rsidRPr="0036478D" w:rsidRDefault="00604AE1" w:rsidP="00604AE1">
      <w:pPr>
        <w:pBdr>
          <w:top w:val="single" w:sz="4" w:space="0" w:color="auto"/>
          <w:left w:val="single" w:sz="4" w:space="4" w:color="auto"/>
          <w:bottom w:val="single" w:sz="4" w:space="1" w:color="auto"/>
          <w:right w:val="single" w:sz="4" w:space="4" w:color="auto"/>
        </w:pBdr>
        <w:jc w:val="both"/>
        <w:outlineLvl w:val="0"/>
        <w:rPr>
          <w:rFonts w:ascii="Verdana" w:hAnsi="Verdana" w:cs="Arial"/>
          <w:b/>
          <w:bCs/>
          <w:sz w:val="22"/>
          <w:szCs w:val="22"/>
        </w:rPr>
      </w:pPr>
      <w:r w:rsidRPr="0036478D">
        <w:rPr>
          <w:rFonts w:ascii="Verdana" w:hAnsi="Verdana" w:cs="Arial"/>
          <w:bCs/>
          <w:sz w:val="22"/>
          <w:szCs w:val="22"/>
        </w:rPr>
        <w:t xml:space="preserve">La proforma en formato </w:t>
      </w:r>
      <w:r w:rsidR="00E9412A">
        <w:rPr>
          <w:rFonts w:ascii="Verdana" w:hAnsi="Verdana" w:cs="Arial"/>
          <w:bCs/>
          <w:sz w:val="22"/>
          <w:szCs w:val="22"/>
        </w:rPr>
        <w:t>E</w:t>
      </w:r>
      <w:r>
        <w:rPr>
          <w:rFonts w:ascii="Verdana" w:hAnsi="Verdana" w:cs="Arial"/>
          <w:bCs/>
          <w:sz w:val="22"/>
          <w:szCs w:val="22"/>
        </w:rPr>
        <w:t>xcel</w:t>
      </w:r>
      <w:r w:rsidRPr="0036478D">
        <w:rPr>
          <w:rFonts w:ascii="Verdana" w:hAnsi="Verdana" w:cs="Arial"/>
          <w:bCs/>
          <w:sz w:val="22"/>
          <w:szCs w:val="22"/>
        </w:rPr>
        <w:t xml:space="preserve"> puede ser radicada vía e-mail por medio del correo electrónico </w:t>
      </w:r>
      <w:hyperlink r:id="rId10" w:history="1">
        <w:r w:rsidRPr="0036478D">
          <w:rPr>
            <w:rStyle w:val="Hipervnculo"/>
            <w:rFonts w:ascii="Verdana" w:hAnsi="Verdana" w:cs="Arial"/>
            <w:bCs/>
            <w:sz w:val="22"/>
            <w:szCs w:val="22"/>
          </w:rPr>
          <w:t>normativa@superfinanciera.gov.co</w:t>
        </w:r>
      </w:hyperlink>
      <w:r w:rsidRPr="0036478D">
        <w:rPr>
          <w:rFonts w:ascii="Verdana" w:hAnsi="Verdana" w:cs="Arial"/>
          <w:bCs/>
          <w:sz w:val="22"/>
          <w:szCs w:val="22"/>
        </w:rPr>
        <w:t xml:space="preserve">. En el asunto </w:t>
      </w:r>
      <w:r w:rsidRPr="0036478D">
        <w:rPr>
          <w:rFonts w:ascii="Verdana" w:hAnsi="Verdana" w:cs="Arial"/>
          <w:b/>
          <w:bCs/>
          <w:sz w:val="22"/>
          <w:szCs w:val="22"/>
        </w:rPr>
        <w:t>únicamente</w:t>
      </w:r>
      <w:r w:rsidRPr="0036478D">
        <w:rPr>
          <w:rFonts w:ascii="Verdana" w:hAnsi="Verdana" w:cs="Arial"/>
          <w:bCs/>
          <w:sz w:val="22"/>
          <w:szCs w:val="22"/>
        </w:rPr>
        <w:t xml:space="preserve"> incluir el siguiente número de radicación: </w:t>
      </w:r>
      <w:r w:rsidRPr="0036478D">
        <w:rPr>
          <w:rFonts w:ascii="Verdana" w:hAnsi="Verdana" w:cs="Arial"/>
          <w:b/>
          <w:bCs/>
          <w:sz w:val="22"/>
          <w:szCs w:val="22"/>
        </w:rPr>
        <w:tab/>
        <w:t xml:space="preserve"> </w:t>
      </w:r>
    </w:p>
    <w:p w14:paraId="1A56E16C"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r w:rsidRPr="0036478D">
        <w:rPr>
          <w:rFonts w:ascii="Verdana" w:hAnsi="Verdana" w:cs="Arial"/>
          <w:b/>
          <w:bCs/>
          <w:sz w:val="22"/>
          <w:szCs w:val="22"/>
        </w:rPr>
        <w:tab/>
        <w:t xml:space="preserve"> </w:t>
      </w:r>
    </w:p>
    <w:p w14:paraId="1212B930"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p>
    <w:p w14:paraId="73572ED1" w14:textId="0EB23892" w:rsidR="00604AE1" w:rsidRPr="0036478D" w:rsidRDefault="00604AE1" w:rsidP="00604AE1">
      <w:pPr>
        <w:pBdr>
          <w:top w:val="single" w:sz="4" w:space="0" w:color="auto"/>
          <w:left w:val="single" w:sz="4" w:space="4" w:color="auto"/>
          <w:bottom w:val="single" w:sz="4" w:space="1" w:color="auto"/>
          <w:right w:val="single" w:sz="4" w:space="4" w:color="auto"/>
        </w:pBdr>
        <w:jc w:val="center"/>
        <w:rPr>
          <w:rFonts w:ascii="Verdana" w:hAnsi="Verdana" w:cs="Arial"/>
          <w:b/>
          <w:bCs/>
          <w:sz w:val="22"/>
          <w:szCs w:val="22"/>
        </w:rPr>
      </w:pPr>
      <w:r w:rsidRPr="0036478D">
        <w:rPr>
          <w:rFonts w:ascii="Verdana" w:hAnsi="Verdana" w:cs="Arial"/>
          <w:b/>
          <w:bCs/>
          <w:sz w:val="22"/>
          <w:szCs w:val="22"/>
        </w:rPr>
        <w:t xml:space="preserve">RADICADO No. </w:t>
      </w:r>
      <w:r w:rsidR="00AE47BC" w:rsidRPr="00AE47BC">
        <w:rPr>
          <w:rFonts w:ascii="Verdana" w:hAnsi="Verdana" w:cs="Arial"/>
          <w:b/>
          <w:bCs/>
          <w:sz w:val="22"/>
          <w:szCs w:val="22"/>
        </w:rPr>
        <w:t>2026214872</w:t>
      </w:r>
    </w:p>
    <w:p w14:paraId="72ABF398" w14:textId="77777777" w:rsidR="00604AE1" w:rsidRPr="0036478D" w:rsidRDefault="00604AE1" w:rsidP="00604AE1">
      <w:pPr>
        <w:pBdr>
          <w:top w:val="single" w:sz="4" w:space="0" w:color="auto"/>
          <w:left w:val="single" w:sz="4" w:space="4" w:color="auto"/>
          <w:bottom w:val="single" w:sz="4" w:space="1" w:color="auto"/>
          <w:right w:val="single" w:sz="4" w:space="4" w:color="auto"/>
        </w:pBdr>
        <w:jc w:val="both"/>
        <w:rPr>
          <w:rFonts w:ascii="Verdana" w:hAnsi="Verdana" w:cs="Arial"/>
          <w:b/>
          <w:bCs/>
          <w:sz w:val="22"/>
          <w:szCs w:val="22"/>
        </w:rPr>
      </w:pPr>
    </w:p>
    <w:p w14:paraId="49AD0F2C" w14:textId="77777777" w:rsidR="00604AE1" w:rsidRPr="0036478D" w:rsidRDefault="00604AE1" w:rsidP="00CA6636">
      <w:pPr>
        <w:pBdr>
          <w:top w:val="single" w:sz="4" w:space="0" w:color="auto"/>
          <w:left w:val="single" w:sz="4" w:space="4" w:color="auto"/>
          <w:bottom w:val="single" w:sz="4" w:space="1" w:color="auto"/>
          <w:right w:val="single" w:sz="4" w:space="4" w:color="auto"/>
        </w:pBdr>
        <w:tabs>
          <w:tab w:val="left" w:pos="2109"/>
        </w:tabs>
        <w:jc w:val="both"/>
        <w:rPr>
          <w:rFonts w:ascii="Verdana" w:hAnsi="Verdana" w:cs="Arial"/>
          <w:bCs/>
          <w:sz w:val="22"/>
          <w:szCs w:val="22"/>
        </w:rPr>
      </w:pPr>
      <w:r w:rsidRPr="0036478D">
        <w:rPr>
          <w:rFonts w:ascii="Verdana" w:hAnsi="Verdana" w:cs="Arial"/>
          <w:b/>
          <w:bCs/>
          <w:sz w:val="22"/>
          <w:szCs w:val="22"/>
        </w:rPr>
        <w:t>POR ESCRITO A:</w:t>
      </w:r>
      <w:r w:rsidRPr="0036478D">
        <w:rPr>
          <w:rFonts w:ascii="Verdana" w:hAnsi="Verdana" w:cs="Arial"/>
          <w:b/>
          <w:bCs/>
          <w:sz w:val="22"/>
          <w:szCs w:val="22"/>
        </w:rPr>
        <w:tab/>
      </w:r>
      <w:proofErr w:type="gramStart"/>
      <w:r w:rsidRPr="00E27FB6">
        <w:rPr>
          <w:rFonts w:ascii="Verdana" w:hAnsi="Verdana" w:cs="Arial"/>
          <w:sz w:val="22"/>
          <w:szCs w:val="22"/>
        </w:rPr>
        <w:t>Subdirector</w:t>
      </w:r>
      <w:proofErr w:type="gramEnd"/>
      <w:r w:rsidRPr="00E27FB6">
        <w:rPr>
          <w:rFonts w:ascii="Verdana" w:hAnsi="Verdana" w:cs="Arial"/>
          <w:sz w:val="22"/>
          <w:szCs w:val="22"/>
        </w:rPr>
        <w:t xml:space="preserve"> de Regulación, con el número de radicación</w:t>
      </w:r>
      <w:r>
        <w:rPr>
          <w:rFonts w:ascii="Verdana" w:hAnsi="Verdana" w:cs="Arial"/>
          <w:sz w:val="22"/>
          <w:szCs w:val="22"/>
        </w:rPr>
        <w:t xml:space="preserve"> adjuntando la proforma </w:t>
      </w:r>
      <w:r w:rsidRPr="00827093">
        <w:rPr>
          <w:rFonts w:ascii="Verdana" w:hAnsi="Verdana" w:cs="Arial"/>
          <w:sz w:val="22"/>
          <w:szCs w:val="22"/>
        </w:rPr>
        <w:t>E-PI-IDE-037 - Informe_de_observaciones_y_respuestas_a_comentarios V1</w:t>
      </w:r>
      <w:r w:rsidRPr="00E27FB6">
        <w:rPr>
          <w:rFonts w:ascii="Verdana" w:hAnsi="Verdana" w:cs="Arial"/>
          <w:sz w:val="22"/>
          <w:szCs w:val="22"/>
        </w:rPr>
        <w:t>.</w:t>
      </w:r>
    </w:p>
    <w:p w14:paraId="0F2BD5B1" w14:textId="77777777" w:rsidR="00604AE1" w:rsidRPr="0036478D" w:rsidRDefault="00604AE1" w:rsidP="00604AE1">
      <w:pPr>
        <w:pBdr>
          <w:top w:val="single" w:sz="4" w:space="0" w:color="auto"/>
          <w:left w:val="single" w:sz="4" w:space="4" w:color="auto"/>
          <w:bottom w:val="single" w:sz="4" w:space="1" w:color="auto"/>
          <w:right w:val="single" w:sz="4" w:space="4" w:color="auto"/>
        </w:pBdr>
        <w:tabs>
          <w:tab w:val="left" w:pos="2109"/>
        </w:tabs>
        <w:jc w:val="both"/>
        <w:rPr>
          <w:rFonts w:ascii="Verdana" w:hAnsi="Verdana" w:cs="Arial"/>
          <w:bCs/>
          <w:sz w:val="22"/>
          <w:szCs w:val="22"/>
        </w:rPr>
      </w:pPr>
    </w:p>
    <w:p w14:paraId="1FB19E73" w14:textId="77777777" w:rsidR="00604AE1" w:rsidRPr="0036478D" w:rsidRDefault="00604AE1" w:rsidP="00604AE1">
      <w:pPr>
        <w:pBdr>
          <w:top w:val="single" w:sz="4" w:space="0" w:color="auto"/>
          <w:left w:val="single" w:sz="4" w:space="4" w:color="auto"/>
          <w:bottom w:val="single" w:sz="4" w:space="1" w:color="auto"/>
          <w:right w:val="single" w:sz="4" w:space="4" w:color="auto"/>
        </w:pBdr>
        <w:tabs>
          <w:tab w:val="left" w:pos="2109"/>
        </w:tabs>
        <w:jc w:val="both"/>
        <w:outlineLvl w:val="0"/>
        <w:rPr>
          <w:rFonts w:ascii="Verdana" w:hAnsi="Verdana" w:cs="Arial"/>
          <w:bCs/>
          <w:sz w:val="22"/>
          <w:szCs w:val="22"/>
        </w:rPr>
      </w:pPr>
      <w:r w:rsidRPr="0036478D">
        <w:rPr>
          <w:rFonts w:ascii="Verdana" w:hAnsi="Verdana" w:cs="Arial"/>
          <w:bCs/>
          <w:sz w:val="22"/>
          <w:szCs w:val="22"/>
        </w:rPr>
        <w:tab/>
      </w:r>
      <w:r w:rsidRPr="0036478D">
        <w:rPr>
          <w:rFonts w:ascii="Verdana" w:hAnsi="Verdana" w:cs="Arial"/>
          <w:bCs/>
          <w:sz w:val="22"/>
          <w:szCs w:val="22"/>
        </w:rPr>
        <w:tab/>
        <w:t xml:space="preserve"> </w:t>
      </w:r>
    </w:p>
    <w:p w14:paraId="7C186FA0"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507F42C3"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Cs/>
          <w:sz w:val="22"/>
          <w:szCs w:val="22"/>
        </w:rPr>
      </w:pPr>
      <w:r w:rsidRPr="0036478D">
        <w:rPr>
          <w:rFonts w:ascii="Verdana" w:hAnsi="Verdana" w:cs="Arial"/>
          <w:b/>
          <w:bCs/>
          <w:sz w:val="22"/>
          <w:szCs w:val="22"/>
        </w:rPr>
        <w:t xml:space="preserve">Nota: </w:t>
      </w:r>
      <w:r w:rsidRPr="0036478D">
        <w:rPr>
          <w:rFonts w:ascii="Verdana" w:hAnsi="Verdana" w:cs="Arial"/>
          <w:bCs/>
          <w:sz w:val="22"/>
          <w:szCs w:val="22"/>
        </w:rPr>
        <w:t>Para la remisión de los comentarios por favor citar en el asunto del correo electrónico, la referencia señalada, así como por escrito.</w:t>
      </w:r>
    </w:p>
    <w:p w14:paraId="3D311393"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1EC8B4FD"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14D4056F"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24E13DA8"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700710B3"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5A18857B"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79C5B398" w14:textId="77777777" w:rsidR="00604AE1" w:rsidRPr="0036478D" w:rsidRDefault="00604AE1" w:rsidP="00604AE1">
      <w:pPr>
        <w:pBdr>
          <w:top w:val="single" w:sz="4" w:space="0" w:color="auto"/>
          <w:left w:val="single" w:sz="4" w:space="4" w:color="auto"/>
          <w:bottom w:val="single" w:sz="4" w:space="1" w:color="auto"/>
          <w:right w:val="single" w:sz="4" w:space="4" w:color="auto"/>
        </w:pBdr>
        <w:rPr>
          <w:rFonts w:ascii="Verdana" w:hAnsi="Verdana" w:cs="Arial"/>
          <w:b/>
          <w:bCs/>
          <w:sz w:val="22"/>
          <w:szCs w:val="22"/>
        </w:rPr>
      </w:pPr>
    </w:p>
    <w:p w14:paraId="0D1653F2" w14:textId="77777777" w:rsidR="007A418E" w:rsidRPr="007A418E" w:rsidRDefault="007A418E" w:rsidP="007A418E">
      <w:pPr>
        <w:pBdr>
          <w:top w:val="single" w:sz="4" w:space="0" w:color="auto"/>
          <w:left w:val="single" w:sz="4" w:space="4" w:color="auto"/>
          <w:bottom w:val="single" w:sz="4" w:space="1" w:color="auto"/>
          <w:right w:val="single" w:sz="4" w:space="4" w:color="auto"/>
        </w:pBdr>
        <w:rPr>
          <w:rFonts w:ascii="Verdana" w:hAnsi="Verdana" w:cs="Arial"/>
          <w:b/>
          <w:bCs/>
          <w:sz w:val="22"/>
          <w:szCs w:val="22"/>
        </w:rPr>
      </w:pPr>
      <w:r w:rsidRPr="007A418E">
        <w:rPr>
          <w:rFonts w:ascii="Verdana" w:hAnsi="Verdana" w:cs="Arial"/>
          <w:b/>
          <w:bCs/>
          <w:sz w:val="22"/>
          <w:szCs w:val="22"/>
        </w:rPr>
        <w:t>* Consulte en este archivo el texto del proyecto de circular externa</w:t>
      </w:r>
    </w:p>
    <w:p w14:paraId="6E5D2749" w14:textId="77777777" w:rsidR="00604AE1" w:rsidRPr="0036478D" w:rsidRDefault="00604AE1" w:rsidP="00604AE1">
      <w:pPr>
        <w:pBdr>
          <w:top w:val="single" w:sz="4" w:space="0" w:color="auto"/>
          <w:left w:val="single" w:sz="4" w:space="4" w:color="auto"/>
          <w:bottom w:val="single" w:sz="4" w:space="1" w:color="auto"/>
          <w:right w:val="single" w:sz="4" w:space="4" w:color="auto"/>
        </w:pBdr>
        <w:jc w:val="center"/>
        <w:rPr>
          <w:rFonts w:ascii="Verdana" w:hAnsi="Verdana" w:cs="Arial"/>
          <w:b/>
          <w:bCs/>
          <w:sz w:val="22"/>
          <w:szCs w:val="22"/>
        </w:rPr>
      </w:pPr>
    </w:p>
    <w:p w14:paraId="06B911E9" w14:textId="77777777" w:rsidR="00604AE1" w:rsidRPr="0036478D" w:rsidRDefault="00604AE1" w:rsidP="00604AE1">
      <w:pPr>
        <w:pBdr>
          <w:top w:val="single" w:sz="4" w:space="0" w:color="auto"/>
          <w:left w:val="single" w:sz="4" w:space="4" w:color="auto"/>
          <w:bottom w:val="single" w:sz="4" w:space="1" w:color="auto"/>
          <w:right w:val="single" w:sz="4" w:space="4" w:color="auto"/>
        </w:pBdr>
        <w:jc w:val="center"/>
        <w:rPr>
          <w:rFonts w:ascii="Verdana" w:hAnsi="Verdana" w:cs="Arial"/>
          <w:b/>
          <w:bCs/>
          <w:sz w:val="22"/>
          <w:szCs w:val="22"/>
        </w:rPr>
      </w:pPr>
    </w:p>
    <w:p w14:paraId="04F0CAD3" w14:textId="77777777" w:rsidR="00604AE1" w:rsidRDefault="00604AE1" w:rsidP="00604AE1">
      <w:pPr>
        <w:jc w:val="center"/>
        <w:rPr>
          <w:rFonts w:cs="Arial"/>
          <w:b/>
          <w:bCs/>
          <w:sz w:val="22"/>
          <w:szCs w:val="22"/>
        </w:rPr>
      </w:pPr>
    </w:p>
    <w:p w14:paraId="01112AAE" w14:textId="77777777" w:rsidR="00CA6636" w:rsidRDefault="00CA6636" w:rsidP="00604AE1">
      <w:pPr>
        <w:jc w:val="center"/>
        <w:rPr>
          <w:rFonts w:cs="Arial"/>
          <w:b/>
          <w:bCs/>
          <w:sz w:val="22"/>
          <w:szCs w:val="22"/>
        </w:rPr>
      </w:pPr>
    </w:p>
    <w:p w14:paraId="06E70722" w14:textId="77777777" w:rsidR="00753795" w:rsidRDefault="00753795" w:rsidP="00604AE1">
      <w:pPr>
        <w:jc w:val="center"/>
        <w:rPr>
          <w:rFonts w:cs="Arial"/>
          <w:b/>
          <w:bCs/>
          <w:sz w:val="22"/>
          <w:szCs w:val="22"/>
        </w:rPr>
      </w:pPr>
    </w:p>
    <w:p w14:paraId="13EEC4AA" w14:textId="77777777" w:rsidR="00CA6636" w:rsidRDefault="00CA6636" w:rsidP="00604AE1">
      <w:pPr>
        <w:jc w:val="center"/>
        <w:rPr>
          <w:rFonts w:cs="Arial"/>
          <w:b/>
          <w:bCs/>
          <w:sz w:val="22"/>
          <w:szCs w:val="22"/>
        </w:rPr>
      </w:pPr>
    </w:p>
    <w:p w14:paraId="68F2C7EE" w14:textId="77777777" w:rsidR="00AB47E9" w:rsidRDefault="00AB47E9" w:rsidP="00604AE1">
      <w:pPr>
        <w:jc w:val="center"/>
        <w:rPr>
          <w:rFonts w:cs="Arial"/>
          <w:b/>
          <w:bCs/>
          <w:sz w:val="22"/>
          <w:szCs w:val="22"/>
        </w:rPr>
      </w:pPr>
    </w:p>
    <w:p w14:paraId="4CC823E9" w14:textId="77777777" w:rsidR="00AB47E9" w:rsidRDefault="00AB47E9" w:rsidP="00604AE1">
      <w:pPr>
        <w:jc w:val="center"/>
        <w:rPr>
          <w:rFonts w:cs="Arial"/>
          <w:b/>
          <w:bCs/>
          <w:sz w:val="22"/>
          <w:szCs w:val="22"/>
        </w:rPr>
      </w:pPr>
    </w:p>
    <w:p w14:paraId="4B25E409" w14:textId="77777777" w:rsidR="00CA6636" w:rsidRDefault="00CA6636" w:rsidP="00604AE1">
      <w:pPr>
        <w:jc w:val="center"/>
        <w:rPr>
          <w:rFonts w:cs="Arial"/>
          <w:b/>
          <w:bCs/>
          <w:sz w:val="22"/>
          <w:szCs w:val="22"/>
        </w:rPr>
      </w:pPr>
    </w:p>
    <w:p w14:paraId="5FC03B0F" w14:textId="31F9B060" w:rsidR="00911DF0" w:rsidRPr="00F57EB9" w:rsidRDefault="008112C8" w:rsidP="008112C8">
      <w:pPr>
        <w:tabs>
          <w:tab w:val="left" w:pos="7938"/>
        </w:tabs>
        <w:jc w:val="center"/>
        <w:rPr>
          <w:rFonts w:ascii="Verdana" w:hAnsi="Verdana" w:cs="Arial"/>
          <w:b/>
          <w:bCs/>
          <w:sz w:val="22"/>
          <w:szCs w:val="22"/>
        </w:rPr>
      </w:pPr>
      <w:r w:rsidRPr="00F57EB9">
        <w:rPr>
          <w:rFonts w:ascii="Verdana" w:hAnsi="Verdana" w:cs="Arial"/>
          <w:b/>
          <w:bCs/>
          <w:sz w:val="22"/>
          <w:szCs w:val="22"/>
        </w:rPr>
        <w:lastRenderedPageBreak/>
        <w:t xml:space="preserve">CIRCULAR EXTERNA </w:t>
      </w:r>
      <w:r w:rsidR="00911DF0" w:rsidRPr="00F57EB9">
        <w:rPr>
          <w:rFonts w:ascii="Verdana" w:hAnsi="Verdana" w:cs="Arial"/>
          <w:b/>
          <w:bCs/>
          <w:sz w:val="22"/>
          <w:szCs w:val="22"/>
        </w:rPr>
        <w:t xml:space="preserve">                            DE 202</w:t>
      </w:r>
      <w:r w:rsidR="003D0287" w:rsidRPr="00F57EB9">
        <w:rPr>
          <w:rFonts w:ascii="Verdana" w:hAnsi="Verdana" w:cs="Arial"/>
          <w:b/>
          <w:bCs/>
          <w:sz w:val="22"/>
          <w:szCs w:val="22"/>
        </w:rPr>
        <w:t>6</w:t>
      </w:r>
    </w:p>
    <w:p w14:paraId="6CA6A80E" w14:textId="77777777" w:rsidR="00911DF0" w:rsidRPr="00F57EB9" w:rsidRDefault="00911DF0" w:rsidP="00911DF0">
      <w:pPr>
        <w:jc w:val="center"/>
        <w:rPr>
          <w:rFonts w:ascii="Verdana" w:hAnsi="Verdana" w:cs="Arial"/>
          <w:b/>
          <w:bCs/>
          <w:sz w:val="22"/>
          <w:szCs w:val="22"/>
        </w:rPr>
      </w:pPr>
    </w:p>
    <w:p w14:paraId="508A19B8" w14:textId="77777777" w:rsidR="00911DF0" w:rsidRPr="00F57EB9" w:rsidRDefault="00911DF0" w:rsidP="00911DF0">
      <w:pPr>
        <w:jc w:val="center"/>
        <w:rPr>
          <w:rFonts w:ascii="Verdana" w:hAnsi="Verdana" w:cs="Arial"/>
          <w:b/>
          <w:bCs/>
          <w:sz w:val="22"/>
          <w:szCs w:val="22"/>
        </w:rPr>
      </w:pPr>
      <w:r w:rsidRPr="00F57EB9">
        <w:rPr>
          <w:rFonts w:ascii="Verdana" w:hAnsi="Verdana" w:cs="Arial"/>
          <w:b/>
          <w:bCs/>
          <w:sz w:val="22"/>
          <w:szCs w:val="22"/>
        </w:rPr>
        <w:t>(                                           )</w:t>
      </w:r>
    </w:p>
    <w:p w14:paraId="5D0992C4" w14:textId="77777777" w:rsidR="00911DF0" w:rsidRPr="00F57EB9" w:rsidRDefault="00911DF0" w:rsidP="00911DF0">
      <w:pPr>
        <w:rPr>
          <w:rFonts w:ascii="Verdana" w:hAnsi="Verdana" w:cs="Arial"/>
          <w:sz w:val="22"/>
          <w:szCs w:val="22"/>
        </w:rPr>
      </w:pPr>
    </w:p>
    <w:p w14:paraId="53504AC2" w14:textId="0CE88097" w:rsidR="00911DF0" w:rsidRPr="00F57EB9" w:rsidRDefault="00911DF0" w:rsidP="00911DF0">
      <w:pPr>
        <w:ind w:left="11" w:hanging="11"/>
        <w:jc w:val="center"/>
        <w:rPr>
          <w:rFonts w:ascii="Verdana" w:hAnsi="Verdana" w:cs="Arial"/>
          <w:bCs/>
          <w:sz w:val="22"/>
          <w:szCs w:val="22"/>
        </w:rPr>
      </w:pPr>
      <w:r w:rsidRPr="00F57EB9">
        <w:rPr>
          <w:rFonts w:ascii="Verdana" w:hAnsi="Verdana" w:cs="Arial"/>
          <w:bCs/>
          <w:sz w:val="22"/>
          <w:szCs w:val="22"/>
        </w:rPr>
        <w:t xml:space="preserve">Por medio de la cual se </w:t>
      </w:r>
      <w:r w:rsidR="00335F7E" w:rsidRPr="00F57EB9">
        <w:rPr>
          <w:rFonts w:ascii="Verdana" w:hAnsi="Verdana" w:cs="Arial"/>
          <w:bCs/>
          <w:sz w:val="22"/>
          <w:szCs w:val="22"/>
        </w:rPr>
        <w:t xml:space="preserve">imparten instrucciones </w:t>
      </w:r>
      <w:r w:rsidR="002F7880" w:rsidRPr="00F57EB9">
        <w:rPr>
          <w:rFonts w:ascii="Verdana" w:hAnsi="Verdana" w:cs="Arial"/>
          <w:bCs/>
          <w:sz w:val="22"/>
          <w:szCs w:val="22"/>
        </w:rPr>
        <w:t>para el</w:t>
      </w:r>
      <w:r w:rsidR="00843624" w:rsidRPr="00F57EB9">
        <w:rPr>
          <w:rFonts w:ascii="Verdana" w:hAnsi="Verdana" w:cs="Arial"/>
          <w:bCs/>
          <w:sz w:val="22"/>
          <w:szCs w:val="22"/>
        </w:rPr>
        <w:t xml:space="preserve"> </w:t>
      </w:r>
      <w:r w:rsidR="00B34BE2" w:rsidRPr="00F57EB9">
        <w:rPr>
          <w:rFonts w:ascii="Verdana" w:hAnsi="Verdana" w:cs="Arial"/>
          <w:bCs/>
          <w:sz w:val="22"/>
          <w:szCs w:val="22"/>
        </w:rPr>
        <w:t xml:space="preserve">reporte de información de los esquemas bilaterales </w:t>
      </w:r>
      <w:r w:rsidR="00935EB6" w:rsidRPr="00F57EB9">
        <w:rPr>
          <w:rFonts w:ascii="Verdana" w:hAnsi="Verdana" w:cs="Arial"/>
          <w:bCs/>
          <w:sz w:val="22"/>
          <w:szCs w:val="22"/>
        </w:rPr>
        <w:t xml:space="preserve">previstos en el </w:t>
      </w:r>
      <w:r w:rsidR="002878B6">
        <w:rPr>
          <w:rFonts w:ascii="Verdana" w:hAnsi="Verdana" w:cs="Arial"/>
          <w:bCs/>
          <w:sz w:val="22"/>
          <w:szCs w:val="22"/>
        </w:rPr>
        <w:t xml:space="preserve">numeral 1 del artículo </w:t>
      </w:r>
      <w:r w:rsidR="00935EB6" w:rsidRPr="00F57EB9">
        <w:rPr>
          <w:rFonts w:ascii="Verdana" w:hAnsi="Verdana" w:cs="Arial"/>
          <w:bCs/>
          <w:sz w:val="22"/>
          <w:szCs w:val="22"/>
        </w:rPr>
        <w:t>2.17.7.1.1. del Decreto 2555 de 2010</w:t>
      </w:r>
    </w:p>
    <w:p w14:paraId="4A50E159" w14:textId="77777777" w:rsidR="00911DF0" w:rsidRPr="00F57EB9" w:rsidRDefault="00911DF0" w:rsidP="00911DF0">
      <w:pPr>
        <w:jc w:val="center"/>
        <w:rPr>
          <w:rFonts w:ascii="Verdana" w:hAnsi="Verdana" w:cs="Arial"/>
          <w:b/>
          <w:bCs/>
          <w:sz w:val="22"/>
          <w:szCs w:val="22"/>
        </w:rPr>
      </w:pPr>
    </w:p>
    <w:p w14:paraId="1BE1EA40" w14:textId="77777777" w:rsidR="00911DF0" w:rsidRPr="00F57EB9" w:rsidRDefault="00911DF0" w:rsidP="00911DF0">
      <w:pPr>
        <w:jc w:val="center"/>
        <w:rPr>
          <w:rFonts w:ascii="Verdana" w:hAnsi="Verdana" w:cs="Arial"/>
          <w:b/>
          <w:bCs/>
          <w:sz w:val="22"/>
          <w:szCs w:val="22"/>
        </w:rPr>
      </w:pPr>
    </w:p>
    <w:p w14:paraId="44E467B3" w14:textId="64DE3E8A" w:rsidR="00911DF0" w:rsidRPr="00F57EB9" w:rsidRDefault="00911DF0" w:rsidP="00911DF0">
      <w:pPr>
        <w:jc w:val="center"/>
        <w:rPr>
          <w:rFonts w:ascii="Verdana" w:hAnsi="Verdana" w:cs="Arial"/>
          <w:b/>
          <w:bCs/>
          <w:sz w:val="22"/>
          <w:szCs w:val="22"/>
        </w:rPr>
      </w:pPr>
      <w:r w:rsidRPr="00F57EB9">
        <w:rPr>
          <w:rFonts w:ascii="Verdana" w:hAnsi="Verdana" w:cs="Arial"/>
          <w:b/>
          <w:bCs/>
          <w:sz w:val="22"/>
          <w:szCs w:val="22"/>
        </w:rPr>
        <w:t>EL SUPERINTENDENTE FINANCIERO</w:t>
      </w:r>
      <w:r w:rsidR="006D50A2" w:rsidRPr="00F57EB9">
        <w:rPr>
          <w:rFonts w:ascii="Verdana" w:hAnsi="Verdana" w:cs="Arial"/>
          <w:b/>
          <w:bCs/>
          <w:sz w:val="22"/>
          <w:szCs w:val="22"/>
        </w:rPr>
        <w:t xml:space="preserve"> </w:t>
      </w:r>
    </w:p>
    <w:p w14:paraId="096B1EB0" w14:textId="77777777" w:rsidR="00911DF0" w:rsidRPr="00F57EB9" w:rsidRDefault="00911DF0" w:rsidP="00911DF0">
      <w:pPr>
        <w:jc w:val="center"/>
        <w:rPr>
          <w:rFonts w:ascii="Verdana" w:hAnsi="Verdana" w:cs="Arial"/>
          <w:sz w:val="22"/>
          <w:szCs w:val="22"/>
        </w:rPr>
      </w:pPr>
    </w:p>
    <w:p w14:paraId="6D85058D" w14:textId="10ED1EEB" w:rsidR="00911DF0" w:rsidRPr="00F57EB9" w:rsidRDefault="00911DF0" w:rsidP="00911DF0">
      <w:pPr>
        <w:ind w:left="-5"/>
        <w:jc w:val="both"/>
        <w:rPr>
          <w:rFonts w:ascii="Verdana" w:hAnsi="Verdana" w:cs="Arial"/>
          <w:sz w:val="22"/>
          <w:szCs w:val="22"/>
        </w:rPr>
      </w:pPr>
      <w:r w:rsidRPr="00F57EB9">
        <w:rPr>
          <w:rFonts w:ascii="Verdana" w:hAnsi="Verdana" w:cs="Arial"/>
          <w:sz w:val="22"/>
          <w:szCs w:val="22"/>
        </w:rPr>
        <w:t>En ejercicio de sus facultades legales</w:t>
      </w:r>
      <w:r w:rsidR="00303E09" w:rsidRPr="00F57EB9">
        <w:rPr>
          <w:rFonts w:ascii="Verdana" w:hAnsi="Verdana" w:cs="Arial"/>
          <w:sz w:val="22"/>
          <w:szCs w:val="22"/>
        </w:rPr>
        <w:t xml:space="preserve"> y, en particular, </w:t>
      </w:r>
      <w:r w:rsidR="004E4480" w:rsidRPr="00F57EB9">
        <w:rPr>
          <w:rFonts w:ascii="Verdana" w:hAnsi="Verdana" w:cs="Arial"/>
          <w:sz w:val="22"/>
          <w:szCs w:val="22"/>
        </w:rPr>
        <w:t xml:space="preserve">de las </w:t>
      </w:r>
      <w:r w:rsidR="005603A3" w:rsidRPr="00F57EB9">
        <w:rPr>
          <w:rFonts w:ascii="Verdana" w:hAnsi="Verdana"/>
          <w:sz w:val="22"/>
          <w:szCs w:val="22"/>
        </w:rPr>
        <w:t xml:space="preserve">previstas en el </w:t>
      </w:r>
      <w:r w:rsidR="00CE4F2A" w:rsidRPr="00F57EB9">
        <w:rPr>
          <w:rFonts w:ascii="Verdana" w:hAnsi="Verdana"/>
          <w:sz w:val="22"/>
          <w:szCs w:val="22"/>
        </w:rPr>
        <w:t xml:space="preserve">numeral 5 del artículo </w:t>
      </w:r>
      <w:r w:rsidR="002231BB" w:rsidRPr="00F57EB9">
        <w:rPr>
          <w:rFonts w:ascii="Verdana" w:hAnsi="Verdana"/>
          <w:sz w:val="22"/>
          <w:szCs w:val="22"/>
        </w:rPr>
        <w:t xml:space="preserve">97 y </w:t>
      </w:r>
      <w:r w:rsidR="005603A3" w:rsidRPr="00F57EB9">
        <w:rPr>
          <w:rFonts w:ascii="Verdana" w:hAnsi="Verdana"/>
          <w:sz w:val="22"/>
          <w:szCs w:val="22"/>
        </w:rPr>
        <w:t>literal (a) del numeral 3 del artículo 326</w:t>
      </w:r>
      <w:r w:rsidR="00CA563A" w:rsidRPr="00F57EB9">
        <w:rPr>
          <w:rFonts w:ascii="Verdana" w:hAnsi="Verdana"/>
          <w:sz w:val="22"/>
          <w:szCs w:val="22"/>
        </w:rPr>
        <w:t xml:space="preserve"> </w:t>
      </w:r>
      <w:r w:rsidR="005603A3" w:rsidRPr="00F57EB9">
        <w:rPr>
          <w:rFonts w:ascii="Verdana" w:hAnsi="Verdana"/>
          <w:sz w:val="22"/>
          <w:szCs w:val="22"/>
        </w:rPr>
        <w:t xml:space="preserve">del Estatuto Orgánico del Sistema Financiero, en </w:t>
      </w:r>
      <w:r w:rsidR="00173B38" w:rsidRPr="00F57EB9">
        <w:rPr>
          <w:rFonts w:ascii="Verdana" w:hAnsi="Verdana"/>
          <w:sz w:val="22"/>
          <w:szCs w:val="22"/>
        </w:rPr>
        <w:t>los</w:t>
      </w:r>
      <w:r w:rsidR="005603A3" w:rsidRPr="00F57EB9">
        <w:rPr>
          <w:rFonts w:ascii="Verdana" w:hAnsi="Verdana"/>
          <w:sz w:val="22"/>
          <w:szCs w:val="22"/>
        </w:rPr>
        <w:t xml:space="preserve"> numeral</w:t>
      </w:r>
      <w:r w:rsidR="00173B38" w:rsidRPr="00F57EB9">
        <w:rPr>
          <w:rFonts w:ascii="Verdana" w:hAnsi="Verdana"/>
          <w:sz w:val="22"/>
          <w:szCs w:val="22"/>
        </w:rPr>
        <w:t>es</w:t>
      </w:r>
      <w:r w:rsidR="005603A3" w:rsidRPr="00F57EB9">
        <w:rPr>
          <w:rFonts w:ascii="Verdana" w:hAnsi="Verdana"/>
          <w:sz w:val="22"/>
          <w:szCs w:val="22"/>
        </w:rPr>
        <w:t xml:space="preserve"> 4</w:t>
      </w:r>
      <w:r w:rsidR="00173B38" w:rsidRPr="00F57EB9">
        <w:rPr>
          <w:rFonts w:ascii="Verdana" w:hAnsi="Verdana"/>
          <w:sz w:val="22"/>
          <w:szCs w:val="22"/>
        </w:rPr>
        <w:t xml:space="preserve"> y 5</w:t>
      </w:r>
      <w:r w:rsidR="005603A3" w:rsidRPr="00F57EB9">
        <w:rPr>
          <w:rFonts w:ascii="Verdana" w:hAnsi="Verdana"/>
          <w:sz w:val="22"/>
          <w:szCs w:val="22"/>
        </w:rPr>
        <w:t xml:space="preserve"> del artículo 11.2.1.4.2 del Decreto 2555 de 2010</w:t>
      </w:r>
      <w:r w:rsidR="006470EE" w:rsidRPr="00F57EB9">
        <w:rPr>
          <w:rFonts w:ascii="Verdana" w:hAnsi="Verdana"/>
          <w:sz w:val="22"/>
          <w:szCs w:val="22"/>
        </w:rPr>
        <w:t>,</w:t>
      </w:r>
      <w:r w:rsidR="002E38AA" w:rsidRPr="00F57EB9">
        <w:rPr>
          <w:rFonts w:ascii="Verdana" w:hAnsi="Verdana"/>
          <w:sz w:val="22"/>
          <w:szCs w:val="22"/>
        </w:rPr>
        <w:t xml:space="preserve"> </w:t>
      </w:r>
      <w:r w:rsidR="000C4E2C" w:rsidRPr="00F57EB9">
        <w:rPr>
          <w:rFonts w:ascii="Verdana" w:hAnsi="Verdana"/>
          <w:sz w:val="22"/>
          <w:szCs w:val="22"/>
        </w:rPr>
        <w:t xml:space="preserve">y </w:t>
      </w:r>
      <w:r w:rsidR="004C5CB9" w:rsidRPr="00F57EB9">
        <w:rPr>
          <w:rFonts w:ascii="Verdana" w:hAnsi="Verdana"/>
          <w:sz w:val="22"/>
          <w:szCs w:val="22"/>
        </w:rPr>
        <w:t>en cumplimiento de l</w:t>
      </w:r>
      <w:r w:rsidR="002E38AA" w:rsidRPr="00F57EB9">
        <w:rPr>
          <w:rFonts w:ascii="Verdana" w:hAnsi="Verdana"/>
          <w:sz w:val="22"/>
          <w:szCs w:val="22"/>
        </w:rPr>
        <w:t xml:space="preserve">o dispuesto en el numeral 3 del artículo </w:t>
      </w:r>
      <w:r w:rsidR="00022445" w:rsidRPr="00F57EB9">
        <w:rPr>
          <w:rFonts w:ascii="Verdana" w:hAnsi="Verdana"/>
          <w:sz w:val="22"/>
          <w:szCs w:val="22"/>
        </w:rPr>
        <w:t>10 del Decreto 1069 de 2025</w:t>
      </w:r>
      <w:r w:rsidR="005603A3" w:rsidRPr="00F57EB9">
        <w:rPr>
          <w:rFonts w:ascii="Verdana" w:hAnsi="Verdana" w:cs="Arial"/>
          <w:sz w:val="22"/>
          <w:szCs w:val="22"/>
        </w:rPr>
        <w:t xml:space="preserve">, </w:t>
      </w:r>
      <w:r w:rsidRPr="00F57EB9">
        <w:rPr>
          <w:rFonts w:ascii="Verdana" w:hAnsi="Verdana" w:cs="Arial"/>
          <w:sz w:val="22"/>
          <w:szCs w:val="22"/>
        </w:rPr>
        <w:t>y</w:t>
      </w:r>
    </w:p>
    <w:p w14:paraId="2332D43B" w14:textId="77777777" w:rsidR="00911DF0" w:rsidRPr="00F57EB9" w:rsidRDefault="00911DF0" w:rsidP="00911DF0">
      <w:pPr>
        <w:jc w:val="both"/>
        <w:rPr>
          <w:rFonts w:ascii="Verdana" w:hAnsi="Verdana" w:cs="Arial"/>
          <w:sz w:val="22"/>
          <w:szCs w:val="22"/>
        </w:rPr>
      </w:pPr>
    </w:p>
    <w:p w14:paraId="7004A563" w14:textId="77777777" w:rsidR="00911DF0" w:rsidRPr="00F57EB9" w:rsidRDefault="00911DF0" w:rsidP="00911DF0">
      <w:pPr>
        <w:jc w:val="center"/>
        <w:rPr>
          <w:rFonts w:ascii="Verdana" w:hAnsi="Verdana" w:cs="Arial"/>
          <w:b/>
          <w:bCs/>
          <w:sz w:val="22"/>
          <w:szCs w:val="22"/>
        </w:rPr>
      </w:pPr>
      <w:r w:rsidRPr="00F57EB9">
        <w:rPr>
          <w:rFonts w:ascii="Verdana" w:hAnsi="Verdana" w:cs="Arial"/>
          <w:b/>
          <w:bCs/>
          <w:sz w:val="22"/>
          <w:szCs w:val="22"/>
        </w:rPr>
        <w:t>CONSIDERANDO:</w:t>
      </w:r>
    </w:p>
    <w:p w14:paraId="7D49AB84" w14:textId="77777777" w:rsidR="00911DF0" w:rsidRPr="00F57EB9" w:rsidRDefault="00911DF0" w:rsidP="00911DF0">
      <w:pPr>
        <w:jc w:val="both"/>
        <w:rPr>
          <w:rFonts w:ascii="Verdana" w:hAnsi="Verdana" w:cs="Arial"/>
          <w:sz w:val="22"/>
          <w:szCs w:val="22"/>
        </w:rPr>
      </w:pPr>
    </w:p>
    <w:p w14:paraId="62ECDF57" w14:textId="0637FDDE" w:rsidR="002E325F" w:rsidRPr="00F57EB9" w:rsidRDefault="00E65476" w:rsidP="002E325F">
      <w:pPr>
        <w:jc w:val="both"/>
        <w:rPr>
          <w:rFonts w:ascii="Verdana" w:hAnsi="Verdana"/>
          <w:sz w:val="22"/>
          <w:szCs w:val="22"/>
        </w:rPr>
      </w:pPr>
      <w:r w:rsidRPr="00F57EB9">
        <w:rPr>
          <w:rFonts w:ascii="Verdana" w:hAnsi="Verdana" w:cs="Arial"/>
          <w:sz w:val="22"/>
          <w:szCs w:val="22"/>
        </w:rPr>
        <w:t xml:space="preserve">Que </w:t>
      </w:r>
      <w:r w:rsidR="002E325F" w:rsidRPr="00F57EB9">
        <w:rPr>
          <w:rFonts w:ascii="Verdana" w:hAnsi="Verdana"/>
          <w:sz w:val="22"/>
          <w:szCs w:val="22"/>
        </w:rPr>
        <w:t xml:space="preserve">el Gobierno Nacional </w:t>
      </w:r>
      <w:r w:rsidR="00E9737D" w:rsidRPr="00F57EB9">
        <w:rPr>
          <w:rFonts w:ascii="Verdana" w:hAnsi="Verdana"/>
          <w:sz w:val="22"/>
          <w:szCs w:val="22"/>
        </w:rPr>
        <w:t xml:space="preserve">expidió el Decreto 1069 de 2025, mediante el cual adicionó el Título 7 al Libro 17 de la Parte 2 del Decreto 2555 de 2010 y estableció deberes para las entidades emisoras y receptoras que participen en esquemas bilaterales de compensación y liquidación de órdenes de pago o transferencias de fondos inter-entidad sin la participación de una entidad administradora de sistemas de pago de bajo valor </w:t>
      </w:r>
      <w:r w:rsidR="00F430EA" w:rsidRPr="00F57EB9">
        <w:rPr>
          <w:rFonts w:ascii="Verdana" w:hAnsi="Verdana"/>
          <w:sz w:val="22"/>
          <w:szCs w:val="22"/>
        </w:rPr>
        <w:t xml:space="preserve">(en adelante, </w:t>
      </w:r>
      <w:r w:rsidR="00256806" w:rsidRPr="00F57EB9">
        <w:rPr>
          <w:rFonts w:ascii="Verdana" w:hAnsi="Verdana"/>
          <w:sz w:val="22"/>
          <w:szCs w:val="22"/>
        </w:rPr>
        <w:t>«</w:t>
      </w:r>
      <w:r w:rsidR="00F430EA" w:rsidRPr="00F57EB9">
        <w:rPr>
          <w:rFonts w:ascii="Verdana" w:hAnsi="Verdana"/>
          <w:sz w:val="22"/>
          <w:szCs w:val="22"/>
        </w:rPr>
        <w:t>esquemas bilaterales</w:t>
      </w:r>
      <w:r w:rsidR="009C1BA8" w:rsidRPr="00F57EB9">
        <w:rPr>
          <w:rFonts w:ascii="Verdana" w:hAnsi="Verdana"/>
          <w:sz w:val="22"/>
          <w:szCs w:val="22"/>
        </w:rPr>
        <w:t>»</w:t>
      </w:r>
      <w:r w:rsidR="00F430EA" w:rsidRPr="00F57EB9">
        <w:rPr>
          <w:rFonts w:ascii="Verdana" w:hAnsi="Verdana"/>
          <w:sz w:val="22"/>
          <w:szCs w:val="22"/>
        </w:rPr>
        <w:t>).</w:t>
      </w:r>
    </w:p>
    <w:p w14:paraId="6178BEB1" w14:textId="77777777" w:rsidR="00E65476" w:rsidRPr="00F57EB9" w:rsidRDefault="00E65476" w:rsidP="002E325F">
      <w:pPr>
        <w:jc w:val="both"/>
        <w:rPr>
          <w:rFonts w:ascii="Verdana" w:hAnsi="Verdana"/>
          <w:sz w:val="22"/>
          <w:szCs w:val="22"/>
        </w:rPr>
      </w:pPr>
    </w:p>
    <w:p w14:paraId="5BEDF382" w14:textId="4344181C" w:rsidR="004778BE" w:rsidRPr="00F57EB9" w:rsidRDefault="00BD3838" w:rsidP="002E325F">
      <w:pPr>
        <w:jc w:val="both"/>
        <w:rPr>
          <w:rFonts w:ascii="Verdana" w:hAnsi="Verdana"/>
          <w:sz w:val="22"/>
          <w:szCs w:val="22"/>
        </w:rPr>
      </w:pPr>
      <w:r w:rsidRPr="00F57EB9">
        <w:rPr>
          <w:rFonts w:ascii="Verdana" w:hAnsi="Verdana"/>
          <w:sz w:val="22"/>
          <w:szCs w:val="22"/>
        </w:rPr>
        <w:t xml:space="preserve">Que el numeral 1 del artículo 2.17.7.1.1 del Decreto 2555 de 2010 dispone que las entidades participantes en esquemas bilaterales deberán reportar a la Superintendencia Financiera de Colombia, entre otros aspectos: </w:t>
      </w:r>
      <w:r w:rsidR="0086206E" w:rsidRPr="00F57EB9">
        <w:rPr>
          <w:rFonts w:ascii="Verdana" w:hAnsi="Verdana"/>
          <w:sz w:val="22"/>
          <w:szCs w:val="22"/>
        </w:rPr>
        <w:t>«</w:t>
      </w:r>
      <w:r w:rsidR="006D6916" w:rsidRPr="00F57EB9">
        <w:rPr>
          <w:rFonts w:ascii="Verdana" w:hAnsi="Verdana"/>
          <w:i/>
          <w:iCs/>
          <w:sz w:val="22"/>
          <w:szCs w:val="22"/>
        </w:rPr>
        <w:t>i)</w:t>
      </w:r>
      <w:r w:rsidR="008A62A1" w:rsidRPr="00F57EB9">
        <w:rPr>
          <w:rFonts w:ascii="Verdana" w:hAnsi="Verdana"/>
          <w:i/>
          <w:iCs/>
          <w:sz w:val="22"/>
          <w:szCs w:val="22"/>
        </w:rPr>
        <w:t xml:space="preserve"> </w:t>
      </w:r>
      <w:r w:rsidRPr="00F57EB9">
        <w:rPr>
          <w:rFonts w:ascii="Verdana" w:hAnsi="Verdana"/>
          <w:i/>
          <w:iCs/>
          <w:sz w:val="22"/>
          <w:szCs w:val="22"/>
        </w:rPr>
        <w:t>las contrapartes del esquema bilateral</w:t>
      </w:r>
      <w:r w:rsidR="006D6916" w:rsidRPr="00F57EB9">
        <w:rPr>
          <w:rFonts w:ascii="Verdana" w:hAnsi="Verdana"/>
          <w:i/>
          <w:iCs/>
          <w:sz w:val="22"/>
          <w:szCs w:val="22"/>
        </w:rPr>
        <w:t xml:space="preserve">; ii) </w:t>
      </w:r>
      <w:r w:rsidRPr="00F57EB9">
        <w:rPr>
          <w:rFonts w:ascii="Verdana" w:hAnsi="Verdana"/>
          <w:i/>
          <w:iCs/>
          <w:sz w:val="22"/>
          <w:szCs w:val="22"/>
        </w:rPr>
        <w:t>su esquema de funcionamiento</w:t>
      </w:r>
      <w:r w:rsidR="006D6916" w:rsidRPr="00F57EB9">
        <w:rPr>
          <w:rFonts w:ascii="Verdana" w:hAnsi="Verdana"/>
          <w:i/>
          <w:iCs/>
          <w:sz w:val="22"/>
          <w:szCs w:val="22"/>
        </w:rPr>
        <w:t xml:space="preserve">; </w:t>
      </w:r>
      <w:proofErr w:type="spellStart"/>
      <w:r w:rsidR="006D6916" w:rsidRPr="00F57EB9">
        <w:rPr>
          <w:rFonts w:ascii="Verdana" w:hAnsi="Verdana"/>
          <w:i/>
          <w:iCs/>
          <w:sz w:val="22"/>
          <w:szCs w:val="22"/>
        </w:rPr>
        <w:t>iii</w:t>
      </w:r>
      <w:proofErr w:type="spellEnd"/>
      <w:r w:rsidR="006D6916" w:rsidRPr="00F57EB9">
        <w:rPr>
          <w:rFonts w:ascii="Verdana" w:hAnsi="Verdana"/>
          <w:i/>
          <w:iCs/>
          <w:sz w:val="22"/>
          <w:szCs w:val="22"/>
        </w:rPr>
        <w:t xml:space="preserve">) </w:t>
      </w:r>
      <w:r w:rsidRPr="00F57EB9">
        <w:rPr>
          <w:rFonts w:ascii="Verdana" w:hAnsi="Verdana"/>
          <w:i/>
          <w:iCs/>
          <w:sz w:val="22"/>
          <w:szCs w:val="22"/>
        </w:rPr>
        <w:t>su volumen transaccional</w:t>
      </w:r>
      <w:r w:rsidR="00FA0CC5" w:rsidRPr="00F57EB9">
        <w:rPr>
          <w:rFonts w:ascii="Verdana" w:hAnsi="Verdana"/>
          <w:i/>
          <w:iCs/>
          <w:sz w:val="22"/>
          <w:szCs w:val="22"/>
        </w:rPr>
        <w:t>;</w:t>
      </w:r>
      <w:r w:rsidRPr="00F57EB9">
        <w:rPr>
          <w:rFonts w:ascii="Verdana" w:hAnsi="Verdana"/>
          <w:i/>
          <w:iCs/>
          <w:sz w:val="22"/>
          <w:szCs w:val="22"/>
        </w:rPr>
        <w:t xml:space="preserve"> </w:t>
      </w:r>
      <w:proofErr w:type="spellStart"/>
      <w:r w:rsidR="006D6916" w:rsidRPr="00F57EB9">
        <w:rPr>
          <w:rFonts w:ascii="Verdana" w:hAnsi="Verdana"/>
          <w:i/>
          <w:iCs/>
          <w:sz w:val="22"/>
          <w:szCs w:val="22"/>
        </w:rPr>
        <w:t>iv</w:t>
      </w:r>
      <w:proofErr w:type="spellEnd"/>
      <w:r w:rsidR="006D6916" w:rsidRPr="00F57EB9">
        <w:rPr>
          <w:rFonts w:ascii="Verdana" w:hAnsi="Verdana"/>
          <w:i/>
          <w:iCs/>
          <w:sz w:val="22"/>
          <w:szCs w:val="22"/>
        </w:rPr>
        <w:t xml:space="preserve">) </w:t>
      </w:r>
      <w:r w:rsidRPr="00F57EB9">
        <w:rPr>
          <w:rFonts w:ascii="Verdana" w:hAnsi="Verdana"/>
          <w:i/>
          <w:iCs/>
          <w:sz w:val="22"/>
          <w:szCs w:val="22"/>
        </w:rPr>
        <w:t xml:space="preserve">los procesos </w:t>
      </w:r>
      <w:r w:rsidR="00211BEA" w:rsidRPr="00F57EB9">
        <w:rPr>
          <w:rFonts w:ascii="Verdana" w:hAnsi="Verdana"/>
          <w:i/>
          <w:iCs/>
          <w:sz w:val="22"/>
          <w:szCs w:val="22"/>
        </w:rPr>
        <w:t xml:space="preserve">que </w:t>
      </w:r>
      <w:r w:rsidRPr="00F57EB9">
        <w:rPr>
          <w:rFonts w:ascii="Verdana" w:hAnsi="Verdana"/>
          <w:i/>
          <w:iCs/>
          <w:sz w:val="22"/>
          <w:szCs w:val="22"/>
        </w:rPr>
        <w:t>utiliza</w:t>
      </w:r>
      <w:r w:rsidR="00211BEA" w:rsidRPr="00F57EB9">
        <w:rPr>
          <w:rFonts w:ascii="Verdana" w:hAnsi="Verdana"/>
          <w:i/>
          <w:iCs/>
          <w:sz w:val="22"/>
          <w:szCs w:val="22"/>
        </w:rPr>
        <w:t>n</w:t>
      </w:r>
      <w:r w:rsidRPr="00F57EB9">
        <w:rPr>
          <w:rFonts w:ascii="Verdana" w:hAnsi="Verdana"/>
          <w:i/>
          <w:iCs/>
          <w:sz w:val="22"/>
          <w:szCs w:val="22"/>
        </w:rPr>
        <w:t xml:space="preserve"> para administra</w:t>
      </w:r>
      <w:r w:rsidR="007C5F6D" w:rsidRPr="00F57EB9">
        <w:rPr>
          <w:rFonts w:ascii="Verdana" w:hAnsi="Verdana"/>
          <w:i/>
          <w:iCs/>
          <w:sz w:val="22"/>
          <w:szCs w:val="22"/>
        </w:rPr>
        <w:t>r</w:t>
      </w:r>
      <w:r w:rsidRPr="00F57EB9">
        <w:rPr>
          <w:rFonts w:ascii="Verdana" w:hAnsi="Verdana"/>
          <w:i/>
          <w:iCs/>
          <w:sz w:val="22"/>
          <w:szCs w:val="22"/>
        </w:rPr>
        <w:t xml:space="preserve"> </w:t>
      </w:r>
      <w:r w:rsidR="007C5F6D" w:rsidRPr="00F57EB9">
        <w:rPr>
          <w:rFonts w:ascii="Verdana" w:hAnsi="Verdana"/>
          <w:i/>
          <w:iCs/>
          <w:sz w:val="22"/>
          <w:szCs w:val="22"/>
        </w:rPr>
        <w:t>los</w:t>
      </w:r>
      <w:r w:rsidRPr="00F57EB9">
        <w:rPr>
          <w:rFonts w:ascii="Verdana" w:hAnsi="Verdana"/>
          <w:i/>
          <w:iCs/>
          <w:sz w:val="22"/>
          <w:szCs w:val="22"/>
        </w:rPr>
        <w:t xml:space="preserve"> riesgos</w:t>
      </w:r>
      <w:r w:rsidR="007C5F6D" w:rsidRPr="00F57EB9">
        <w:rPr>
          <w:rFonts w:ascii="Verdana" w:hAnsi="Verdana"/>
          <w:i/>
          <w:iCs/>
          <w:sz w:val="22"/>
          <w:szCs w:val="22"/>
        </w:rPr>
        <w:t xml:space="preserve"> inherentes a su actividad</w:t>
      </w:r>
      <w:r w:rsidR="00FA0CC5" w:rsidRPr="00F57EB9">
        <w:rPr>
          <w:rFonts w:ascii="Verdana" w:hAnsi="Verdana"/>
          <w:i/>
          <w:iCs/>
          <w:sz w:val="22"/>
          <w:szCs w:val="22"/>
        </w:rPr>
        <w:t>;</w:t>
      </w:r>
      <w:r w:rsidRPr="00F57EB9">
        <w:rPr>
          <w:rFonts w:ascii="Verdana" w:hAnsi="Verdana"/>
          <w:i/>
          <w:iCs/>
          <w:sz w:val="22"/>
          <w:szCs w:val="22"/>
        </w:rPr>
        <w:t xml:space="preserve"> </w:t>
      </w:r>
      <w:r w:rsidR="00FA0CC5" w:rsidRPr="00F57EB9">
        <w:rPr>
          <w:rFonts w:ascii="Verdana" w:hAnsi="Verdana"/>
          <w:i/>
          <w:iCs/>
          <w:sz w:val="22"/>
          <w:szCs w:val="22"/>
        </w:rPr>
        <w:t xml:space="preserve">v) </w:t>
      </w:r>
      <w:r w:rsidRPr="00F57EB9">
        <w:rPr>
          <w:rFonts w:ascii="Verdana" w:hAnsi="Verdana"/>
          <w:i/>
          <w:iCs/>
          <w:sz w:val="22"/>
          <w:szCs w:val="22"/>
        </w:rPr>
        <w:t>el momento a partir del cual las órdenes de pago o transferencias de fondos serán firmes, irrevocables, exigibles y oponibles a terceros</w:t>
      </w:r>
      <w:r w:rsidR="00334DBB" w:rsidRPr="00F57EB9">
        <w:rPr>
          <w:rFonts w:ascii="Verdana" w:hAnsi="Verdana"/>
          <w:i/>
          <w:iCs/>
          <w:sz w:val="22"/>
          <w:szCs w:val="22"/>
        </w:rPr>
        <w:t>; y (vi)</w:t>
      </w:r>
      <w:r w:rsidRPr="00F57EB9">
        <w:rPr>
          <w:rFonts w:ascii="Verdana" w:hAnsi="Verdana"/>
          <w:i/>
          <w:iCs/>
          <w:sz w:val="22"/>
          <w:szCs w:val="22"/>
        </w:rPr>
        <w:t xml:space="preserve"> cualquier otra información que requiera </w:t>
      </w:r>
      <w:r w:rsidR="004C6133" w:rsidRPr="00F57EB9">
        <w:rPr>
          <w:rFonts w:ascii="Verdana" w:hAnsi="Verdana"/>
          <w:i/>
          <w:iCs/>
          <w:sz w:val="22"/>
          <w:szCs w:val="22"/>
        </w:rPr>
        <w:t xml:space="preserve">la </w:t>
      </w:r>
      <w:r w:rsidRPr="00F57EB9">
        <w:rPr>
          <w:rFonts w:ascii="Verdana" w:hAnsi="Verdana"/>
          <w:i/>
          <w:iCs/>
          <w:sz w:val="22"/>
          <w:szCs w:val="22"/>
        </w:rPr>
        <w:t>Superintendencia</w:t>
      </w:r>
      <w:r w:rsidR="004C6133" w:rsidRPr="00F57EB9">
        <w:rPr>
          <w:rFonts w:ascii="Verdana" w:hAnsi="Verdana"/>
          <w:sz w:val="22"/>
          <w:szCs w:val="22"/>
        </w:rPr>
        <w:t>»</w:t>
      </w:r>
      <w:r w:rsidRPr="00F57EB9">
        <w:rPr>
          <w:rFonts w:ascii="Verdana" w:hAnsi="Verdana"/>
          <w:sz w:val="22"/>
          <w:szCs w:val="22"/>
        </w:rPr>
        <w:t>.</w:t>
      </w:r>
    </w:p>
    <w:p w14:paraId="2152E626" w14:textId="77777777" w:rsidR="00BD3838" w:rsidRPr="00F57EB9" w:rsidRDefault="00BD3838" w:rsidP="002E325F">
      <w:pPr>
        <w:jc w:val="both"/>
        <w:rPr>
          <w:rFonts w:ascii="Verdana" w:hAnsi="Verdana"/>
          <w:sz w:val="22"/>
          <w:szCs w:val="22"/>
        </w:rPr>
      </w:pPr>
    </w:p>
    <w:p w14:paraId="44AF62F4" w14:textId="68D7C967" w:rsidR="00C54EF6" w:rsidRPr="00F57EB9" w:rsidRDefault="002937D1" w:rsidP="00654C1E">
      <w:pPr>
        <w:jc w:val="both"/>
        <w:rPr>
          <w:rFonts w:ascii="Verdana" w:hAnsi="Verdana"/>
          <w:sz w:val="22"/>
          <w:szCs w:val="22"/>
        </w:rPr>
      </w:pPr>
      <w:r w:rsidRPr="00F57EB9">
        <w:rPr>
          <w:rFonts w:ascii="Verdana" w:hAnsi="Verdana"/>
          <w:sz w:val="22"/>
          <w:szCs w:val="22"/>
        </w:rPr>
        <w:t>Que el numeral 3 del artículo 10 del Decreto 1069 de 2025 estableció que la Superintendencia Financiera de Colombia deb</w:t>
      </w:r>
      <w:r w:rsidR="006A44E6" w:rsidRPr="00F57EB9">
        <w:rPr>
          <w:rFonts w:ascii="Verdana" w:hAnsi="Verdana"/>
          <w:sz w:val="22"/>
          <w:szCs w:val="22"/>
        </w:rPr>
        <w:t>erá</w:t>
      </w:r>
      <w:r w:rsidRPr="00F57EB9">
        <w:rPr>
          <w:rFonts w:ascii="Verdana" w:hAnsi="Verdana"/>
          <w:sz w:val="22"/>
          <w:szCs w:val="22"/>
        </w:rPr>
        <w:t xml:space="preserve"> impartir instrucciones para garantizar el adecuado cumplimiento de la obligación de reporte prevista en el numeral 1 del artículo 2.17.7.1.1 del Decreto 2555 de 2010.</w:t>
      </w:r>
    </w:p>
    <w:p w14:paraId="096E9DCF" w14:textId="77777777" w:rsidR="002937D1" w:rsidRPr="00F57EB9" w:rsidRDefault="002937D1" w:rsidP="00654C1E">
      <w:pPr>
        <w:jc w:val="both"/>
        <w:rPr>
          <w:rFonts w:ascii="Verdana" w:hAnsi="Verdana"/>
          <w:sz w:val="22"/>
          <w:szCs w:val="22"/>
        </w:rPr>
      </w:pPr>
    </w:p>
    <w:p w14:paraId="5065F6CB" w14:textId="57016DF5" w:rsidR="004A597A" w:rsidRPr="00F57EB9" w:rsidRDefault="00D10012" w:rsidP="00D7230E">
      <w:pPr>
        <w:jc w:val="both"/>
        <w:rPr>
          <w:rFonts w:ascii="Verdana" w:hAnsi="Verdana"/>
          <w:sz w:val="22"/>
          <w:szCs w:val="22"/>
        </w:rPr>
      </w:pPr>
      <w:r w:rsidRPr="00F57EB9">
        <w:rPr>
          <w:rFonts w:ascii="Verdana" w:hAnsi="Verdana"/>
          <w:sz w:val="22"/>
          <w:szCs w:val="22"/>
        </w:rPr>
        <w:t>Que la información reportada permitirá fortalecer el seguimiento y la supervisión de los esquemas bilaterales que operan en el ecosistema de pagos, así como contar con información sobre sus participantes, funcionamiento, volumen transaccional y mecanismos de gestión de riesgos.</w:t>
      </w:r>
    </w:p>
    <w:p w14:paraId="2BC594D9" w14:textId="77777777" w:rsidR="003D1FBA" w:rsidRPr="00F57EB9" w:rsidRDefault="003D1FBA" w:rsidP="00D7230E">
      <w:pPr>
        <w:jc w:val="both"/>
        <w:rPr>
          <w:rFonts w:ascii="Verdana" w:hAnsi="Verdana"/>
          <w:sz w:val="22"/>
          <w:szCs w:val="22"/>
        </w:rPr>
      </w:pPr>
    </w:p>
    <w:p w14:paraId="3AF84340" w14:textId="5602C168" w:rsidR="003D0933" w:rsidRPr="00F57EB9" w:rsidRDefault="003D0933" w:rsidP="00D7230E">
      <w:pPr>
        <w:jc w:val="both"/>
        <w:rPr>
          <w:rFonts w:ascii="Verdana" w:hAnsi="Verdana"/>
          <w:sz w:val="22"/>
          <w:szCs w:val="22"/>
        </w:rPr>
      </w:pPr>
      <w:r w:rsidRPr="00F57EB9">
        <w:rPr>
          <w:rFonts w:ascii="Verdana" w:hAnsi="Verdana"/>
          <w:sz w:val="22"/>
          <w:szCs w:val="22"/>
        </w:rPr>
        <w:t xml:space="preserve">Que, en relación con la función de abogacía de la competencia prevista en el artículo 7 de la Ley 1340 de 2009, en cumplimiento de la normatividad aplicable, la Superintendencia Financiera de Colombia diligenció el cuestionario de abogacía de la competencia adoptado mediante la Resolución 44649 de 2010, de conformidad con lo dispuesto en el artículo 2.2.2.30.5. del decreto 1074 de 2015. Al respecto, y considerando que todas las respuestas del mencionado cuestionario fueron negativas, esta Superintendencia concluyó que no se </w:t>
      </w:r>
      <w:r w:rsidRPr="00F57EB9">
        <w:rPr>
          <w:rFonts w:ascii="Verdana" w:hAnsi="Verdana"/>
          <w:sz w:val="22"/>
          <w:szCs w:val="22"/>
        </w:rPr>
        <w:lastRenderedPageBreak/>
        <w:t xml:space="preserve">requiere solicitar concepto de abogacía de la competencia ante la Superintendencia de </w:t>
      </w:r>
      <w:r w:rsidR="00A22930" w:rsidRPr="00F57EB9">
        <w:rPr>
          <w:rFonts w:ascii="Verdana" w:hAnsi="Verdana"/>
          <w:sz w:val="22"/>
          <w:szCs w:val="22"/>
        </w:rPr>
        <w:t>Industria</w:t>
      </w:r>
      <w:r w:rsidRPr="00F57EB9">
        <w:rPr>
          <w:rFonts w:ascii="Verdana" w:hAnsi="Verdana"/>
          <w:sz w:val="22"/>
          <w:szCs w:val="22"/>
        </w:rPr>
        <w:t xml:space="preserve"> y Comercio.</w:t>
      </w:r>
    </w:p>
    <w:p w14:paraId="7CD8B4FE" w14:textId="77777777" w:rsidR="003760C3" w:rsidRPr="00F57EB9" w:rsidRDefault="003760C3" w:rsidP="00D7230E">
      <w:pPr>
        <w:jc w:val="both"/>
        <w:rPr>
          <w:rFonts w:ascii="Verdana" w:hAnsi="Verdana"/>
          <w:sz w:val="22"/>
          <w:szCs w:val="22"/>
          <w:lang w:val="es-CO"/>
        </w:rPr>
      </w:pPr>
    </w:p>
    <w:p w14:paraId="2AF4362D" w14:textId="7535FEBC" w:rsidR="00D7230E" w:rsidRPr="00F57EB9" w:rsidRDefault="00F744DA" w:rsidP="00D7230E">
      <w:pPr>
        <w:jc w:val="both"/>
        <w:rPr>
          <w:rFonts w:ascii="Verdana" w:hAnsi="Verdana"/>
          <w:sz w:val="22"/>
          <w:szCs w:val="22"/>
        </w:rPr>
      </w:pPr>
      <w:r w:rsidRPr="00F57EB9">
        <w:rPr>
          <w:rFonts w:ascii="Verdana" w:hAnsi="Verdana"/>
          <w:sz w:val="22"/>
          <w:szCs w:val="22"/>
        </w:rPr>
        <w:t>Que</w:t>
      </w:r>
      <w:r w:rsidR="00D7230E" w:rsidRPr="00F57EB9">
        <w:rPr>
          <w:rFonts w:ascii="Verdana" w:hAnsi="Verdana"/>
          <w:sz w:val="22"/>
          <w:szCs w:val="22"/>
        </w:rPr>
        <w:t>, en cumplimiento de lo dispuesto en el Decreto 1081 de 2015, «</w:t>
      </w:r>
      <w:r w:rsidR="00D7230E" w:rsidRPr="00F57EB9">
        <w:rPr>
          <w:rFonts w:ascii="Verdana" w:hAnsi="Verdana"/>
          <w:i/>
          <w:iCs/>
          <w:sz w:val="22"/>
          <w:szCs w:val="22"/>
        </w:rPr>
        <w:t>Por medio del cual se expide Decreto Reglamentario Único del Sector Presidencia de la República</w:t>
      </w:r>
      <w:r w:rsidR="00D7230E" w:rsidRPr="00F57EB9">
        <w:rPr>
          <w:rFonts w:ascii="Verdana" w:hAnsi="Verdana"/>
          <w:sz w:val="22"/>
          <w:szCs w:val="22"/>
        </w:rPr>
        <w:t xml:space="preserve">», la presente Circular Externa fue publicada del </w:t>
      </w:r>
      <w:r w:rsidR="00D7230E" w:rsidRPr="00E706AA">
        <w:rPr>
          <w:rFonts w:ascii="Verdana" w:hAnsi="Verdana"/>
          <w:sz w:val="22"/>
          <w:szCs w:val="22"/>
        </w:rPr>
        <w:t>XX</w:t>
      </w:r>
      <w:r w:rsidR="00D7230E" w:rsidRPr="00F57EB9">
        <w:rPr>
          <w:rFonts w:ascii="Verdana" w:hAnsi="Verdana"/>
          <w:sz w:val="22"/>
          <w:szCs w:val="22"/>
        </w:rPr>
        <w:t xml:space="preserve"> al </w:t>
      </w:r>
      <w:r w:rsidR="00D7230E" w:rsidRPr="00E706AA">
        <w:rPr>
          <w:rFonts w:ascii="Verdana" w:hAnsi="Verdana"/>
          <w:sz w:val="22"/>
          <w:szCs w:val="22"/>
        </w:rPr>
        <w:t>XX</w:t>
      </w:r>
      <w:r w:rsidR="00D7230E" w:rsidRPr="00F57EB9">
        <w:rPr>
          <w:rFonts w:ascii="Verdana" w:hAnsi="Verdana"/>
          <w:sz w:val="22"/>
          <w:szCs w:val="22"/>
        </w:rPr>
        <w:t xml:space="preserve"> de </w:t>
      </w:r>
      <w:r w:rsidR="00D7230E" w:rsidRPr="00E706AA">
        <w:rPr>
          <w:rFonts w:ascii="Verdana" w:hAnsi="Verdana"/>
          <w:sz w:val="22"/>
          <w:szCs w:val="22"/>
        </w:rPr>
        <w:t>XXX</w:t>
      </w:r>
      <w:r w:rsidR="00D7230E" w:rsidRPr="00F57EB9">
        <w:rPr>
          <w:rFonts w:ascii="Verdana" w:hAnsi="Verdana"/>
          <w:sz w:val="22"/>
          <w:szCs w:val="22"/>
        </w:rPr>
        <w:t xml:space="preserve"> de 2026 para comentarios de la ciudadanía y grupos de interés.</w:t>
      </w:r>
    </w:p>
    <w:p w14:paraId="75CF2194" w14:textId="77777777" w:rsidR="00D7230E" w:rsidRPr="00F57EB9" w:rsidRDefault="00D7230E" w:rsidP="00D7230E">
      <w:pPr>
        <w:jc w:val="both"/>
        <w:rPr>
          <w:rFonts w:ascii="Verdana" w:hAnsi="Verdana"/>
          <w:sz w:val="22"/>
          <w:szCs w:val="22"/>
        </w:rPr>
      </w:pPr>
    </w:p>
    <w:p w14:paraId="264824AD" w14:textId="77777777" w:rsidR="00D7230E" w:rsidRPr="00F57EB9" w:rsidRDefault="00D7230E" w:rsidP="00D7230E">
      <w:pPr>
        <w:ind w:left="-5"/>
        <w:jc w:val="both"/>
        <w:rPr>
          <w:rFonts w:ascii="Verdana" w:hAnsi="Verdana" w:cs="Arial"/>
          <w:sz w:val="22"/>
          <w:szCs w:val="22"/>
        </w:rPr>
      </w:pPr>
      <w:r w:rsidRPr="00F57EB9">
        <w:rPr>
          <w:rFonts w:ascii="Verdana" w:hAnsi="Verdana" w:cs="Arial"/>
          <w:sz w:val="22"/>
          <w:szCs w:val="22"/>
        </w:rPr>
        <w:t>Con fundamento en lo expuesto, este Despacho,</w:t>
      </w:r>
    </w:p>
    <w:p w14:paraId="0AD8FD25" w14:textId="77777777" w:rsidR="00911DF0" w:rsidRPr="00F57EB9" w:rsidRDefault="00911DF0" w:rsidP="00D7230E">
      <w:pPr>
        <w:rPr>
          <w:rFonts w:ascii="Verdana" w:hAnsi="Verdana" w:cs="Arial"/>
          <w:sz w:val="22"/>
          <w:szCs w:val="22"/>
        </w:rPr>
      </w:pPr>
    </w:p>
    <w:p w14:paraId="41742080" w14:textId="77777777" w:rsidR="00911DF0" w:rsidRPr="00F57EB9" w:rsidRDefault="00911DF0" w:rsidP="00911DF0">
      <w:pPr>
        <w:ind w:right="2"/>
        <w:jc w:val="center"/>
        <w:rPr>
          <w:rFonts w:ascii="Verdana" w:hAnsi="Verdana" w:cs="Arial"/>
          <w:b/>
          <w:sz w:val="22"/>
          <w:szCs w:val="22"/>
        </w:rPr>
      </w:pPr>
      <w:r w:rsidRPr="00F57EB9">
        <w:rPr>
          <w:rFonts w:ascii="Verdana" w:hAnsi="Verdana" w:cs="Arial"/>
          <w:b/>
          <w:sz w:val="22"/>
          <w:szCs w:val="22"/>
        </w:rPr>
        <w:t>RESUELVE:</w:t>
      </w:r>
    </w:p>
    <w:p w14:paraId="1F0FA0D9" w14:textId="77777777" w:rsidR="00911DF0" w:rsidRPr="00F57EB9" w:rsidRDefault="00911DF0" w:rsidP="00911DF0">
      <w:pPr>
        <w:ind w:left="-5"/>
        <w:rPr>
          <w:rFonts w:ascii="Verdana" w:hAnsi="Verdana" w:cs="Arial"/>
          <w:b/>
          <w:sz w:val="22"/>
          <w:szCs w:val="22"/>
        </w:rPr>
      </w:pPr>
    </w:p>
    <w:p w14:paraId="098983E1" w14:textId="55819D09" w:rsidR="00BB1EF1" w:rsidRPr="00F57EB9" w:rsidRDefault="00DD42B1" w:rsidP="00190811">
      <w:pPr>
        <w:jc w:val="both"/>
        <w:rPr>
          <w:rFonts w:ascii="Verdana" w:hAnsi="Verdana"/>
          <w:b/>
          <w:bCs/>
          <w:sz w:val="22"/>
          <w:szCs w:val="22"/>
        </w:rPr>
      </w:pPr>
      <w:r w:rsidRPr="00F57EB9">
        <w:rPr>
          <w:rFonts w:ascii="Verdana" w:hAnsi="Verdana" w:cs="Arial"/>
          <w:b/>
          <w:sz w:val="22"/>
          <w:szCs w:val="22"/>
        </w:rPr>
        <w:t>PRIMER</w:t>
      </w:r>
      <w:r w:rsidR="009A79B4" w:rsidRPr="00F57EB9">
        <w:rPr>
          <w:rFonts w:ascii="Verdana" w:hAnsi="Verdana" w:cs="Arial"/>
          <w:b/>
          <w:sz w:val="22"/>
          <w:szCs w:val="22"/>
        </w:rPr>
        <w:t>A</w:t>
      </w:r>
      <w:r w:rsidRPr="00F57EB9">
        <w:rPr>
          <w:rFonts w:ascii="Verdana" w:hAnsi="Verdana" w:cs="Arial"/>
          <w:b/>
          <w:sz w:val="22"/>
          <w:szCs w:val="22"/>
        </w:rPr>
        <w:t>: Objetivo</w:t>
      </w:r>
    </w:p>
    <w:p w14:paraId="214BA995" w14:textId="77777777" w:rsidR="00BB1EF1" w:rsidRPr="00F57EB9" w:rsidRDefault="00BB1EF1" w:rsidP="00190811">
      <w:pPr>
        <w:jc w:val="both"/>
        <w:rPr>
          <w:rFonts w:ascii="Verdana" w:hAnsi="Verdana"/>
          <w:sz w:val="22"/>
          <w:szCs w:val="22"/>
        </w:rPr>
      </w:pPr>
    </w:p>
    <w:p w14:paraId="4319B0B4" w14:textId="1B159142" w:rsidR="00BB1EF1" w:rsidRPr="00F57EB9" w:rsidRDefault="001476B3" w:rsidP="00190811">
      <w:pPr>
        <w:jc w:val="both"/>
        <w:rPr>
          <w:rFonts w:ascii="Verdana" w:hAnsi="Verdana"/>
          <w:sz w:val="22"/>
          <w:szCs w:val="22"/>
        </w:rPr>
      </w:pPr>
      <w:r w:rsidRPr="00F57EB9">
        <w:rPr>
          <w:rFonts w:ascii="Verdana" w:hAnsi="Verdana"/>
          <w:sz w:val="22"/>
          <w:szCs w:val="22"/>
        </w:rPr>
        <w:t xml:space="preserve">La </w:t>
      </w:r>
      <w:r w:rsidR="00BD4BB3" w:rsidRPr="00F57EB9">
        <w:rPr>
          <w:rFonts w:ascii="Verdana" w:hAnsi="Verdana"/>
          <w:sz w:val="22"/>
          <w:szCs w:val="22"/>
        </w:rPr>
        <w:t>p</w:t>
      </w:r>
      <w:r w:rsidRPr="00F57EB9">
        <w:rPr>
          <w:rFonts w:ascii="Verdana" w:hAnsi="Verdana"/>
          <w:sz w:val="22"/>
          <w:szCs w:val="22"/>
        </w:rPr>
        <w:t>resente Circul</w:t>
      </w:r>
      <w:r w:rsidR="00106B96" w:rsidRPr="00F57EB9">
        <w:rPr>
          <w:rFonts w:ascii="Verdana" w:hAnsi="Verdana"/>
          <w:sz w:val="22"/>
          <w:szCs w:val="22"/>
        </w:rPr>
        <w:t xml:space="preserve">ar Externa </w:t>
      </w:r>
      <w:r w:rsidR="006E6B53" w:rsidRPr="00F57EB9">
        <w:rPr>
          <w:rFonts w:ascii="Verdana" w:hAnsi="Verdana"/>
          <w:sz w:val="22"/>
          <w:szCs w:val="22"/>
        </w:rPr>
        <w:t xml:space="preserve">tiene por objeto impartir instrucciones relativas al reporte de información de los esquemas bilaterales </w:t>
      </w:r>
      <w:r w:rsidR="00CA23AB" w:rsidRPr="00F57EB9">
        <w:rPr>
          <w:rFonts w:ascii="Verdana" w:hAnsi="Verdana"/>
          <w:sz w:val="22"/>
          <w:szCs w:val="22"/>
        </w:rPr>
        <w:t>previstos en el</w:t>
      </w:r>
      <w:r w:rsidR="00393A62">
        <w:rPr>
          <w:rFonts w:ascii="Verdana" w:hAnsi="Verdana"/>
          <w:sz w:val="22"/>
          <w:szCs w:val="22"/>
        </w:rPr>
        <w:t xml:space="preserve"> numeral 1</w:t>
      </w:r>
      <w:r w:rsidR="0032579D">
        <w:rPr>
          <w:rFonts w:ascii="Verdana" w:hAnsi="Verdana"/>
          <w:sz w:val="22"/>
          <w:szCs w:val="22"/>
        </w:rPr>
        <w:t xml:space="preserve"> del</w:t>
      </w:r>
      <w:r w:rsidR="00CA23AB" w:rsidRPr="00F57EB9">
        <w:rPr>
          <w:rFonts w:ascii="Verdana" w:hAnsi="Verdana"/>
          <w:sz w:val="22"/>
          <w:szCs w:val="22"/>
        </w:rPr>
        <w:t xml:space="preserve"> artículo 2.17.7.1.1. </w:t>
      </w:r>
      <w:r w:rsidR="00FF2978" w:rsidRPr="00F57EB9">
        <w:rPr>
          <w:rFonts w:ascii="Verdana" w:hAnsi="Verdana"/>
          <w:sz w:val="22"/>
          <w:szCs w:val="22"/>
        </w:rPr>
        <w:t>del Decreto 2555 de 2010</w:t>
      </w:r>
      <w:r w:rsidR="00625385" w:rsidRPr="00F57EB9">
        <w:rPr>
          <w:rFonts w:ascii="Verdana" w:hAnsi="Verdana"/>
          <w:sz w:val="22"/>
          <w:szCs w:val="22"/>
        </w:rPr>
        <w:t xml:space="preserve">, </w:t>
      </w:r>
      <w:r w:rsidR="00AD043F" w:rsidRPr="00F57EB9">
        <w:rPr>
          <w:rFonts w:ascii="Verdana" w:hAnsi="Verdana"/>
          <w:sz w:val="22"/>
          <w:szCs w:val="22"/>
        </w:rPr>
        <w:t xml:space="preserve">con el propósito de </w:t>
      </w:r>
      <w:r w:rsidR="005A28DA" w:rsidRPr="00F57EB9">
        <w:rPr>
          <w:rFonts w:ascii="Verdana" w:hAnsi="Verdana"/>
          <w:sz w:val="22"/>
          <w:szCs w:val="22"/>
        </w:rPr>
        <w:t>fortalecer las labores de supervisión de la Superintendencia Financiera de Colombia</w:t>
      </w:r>
      <w:r w:rsidR="00E43F8D" w:rsidRPr="00F57EB9">
        <w:rPr>
          <w:rFonts w:ascii="Verdana" w:hAnsi="Verdana"/>
          <w:sz w:val="22"/>
          <w:szCs w:val="22"/>
        </w:rPr>
        <w:t xml:space="preserve"> (en adelante «SFC») respecto de dicha actividad. </w:t>
      </w:r>
    </w:p>
    <w:p w14:paraId="321FEA69" w14:textId="77777777" w:rsidR="004E1B19" w:rsidRPr="00F57EB9" w:rsidRDefault="004E1B19" w:rsidP="00190811">
      <w:pPr>
        <w:jc w:val="both"/>
        <w:rPr>
          <w:rFonts w:ascii="Verdana" w:hAnsi="Verdana"/>
          <w:b/>
          <w:bCs/>
          <w:sz w:val="22"/>
          <w:szCs w:val="22"/>
        </w:rPr>
      </w:pPr>
    </w:p>
    <w:p w14:paraId="2D33F963" w14:textId="360F9732" w:rsidR="004E1B19" w:rsidRPr="00F57EB9" w:rsidRDefault="004E1B19" w:rsidP="004E1B19">
      <w:pPr>
        <w:autoSpaceDE w:val="0"/>
        <w:autoSpaceDN w:val="0"/>
        <w:adjustRightInd w:val="0"/>
        <w:jc w:val="both"/>
        <w:rPr>
          <w:rFonts w:ascii="Verdana" w:hAnsi="Verdana" w:cs="Arial"/>
          <w:b/>
          <w:sz w:val="22"/>
          <w:szCs w:val="22"/>
        </w:rPr>
      </w:pPr>
      <w:r w:rsidRPr="00F57EB9">
        <w:rPr>
          <w:rFonts w:ascii="Verdana" w:hAnsi="Verdana" w:cs="Arial"/>
          <w:b/>
          <w:sz w:val="22"/>
          <w:szCs w:val="22"/>
        </w:rPr>
        <w:t>SEGUND</w:t>
      </w:r>
      <w:r w:rsidR="00A84594" w:rsidRPr="00F57EB9">
        <w:rPr>
          <w:rFonts w:ascii="Verdana" w:hAnsi="Verdana" w:cs="Arial"/>
          <w:b/>
          <w:sz w:val="22"/>
          <w:szCs w:val="22"/>
        </w:rPr>
        <w:t>A</w:t>
      </w:r>
      <w:r w:rsidRPr="00F57EB9">
        <w:rPr>
          <w:rFonts w:ascii="Verdana" w:hAnsi="Verdana" w:cs="Arial"/>
          <w:b/>
          <w:sz w:val="22"/>
          <w:szCs w:val="22"/>
        </w:rPr>
        <w:t>: Ámbito de aplicación</w:t>
      </w:r>
    </w:p>
    <w:p w14:paraId="32BA3946" w14:textId="77777777" w:rsidR="004E1B19" w:rsidRPr="00F57EB9" w:rsidRDefault="004E1B19" w:rsidP="00190811">
      <w:pPr>
        <w:jc w:val="both"/>
        <w:rPr>
          <w:rFonts w:ascii="Verdana" w:hAnsi="Verdana"/>
          <w:b/>
          <w:bCs/>
          <w:sz w:val="22"/>
          <w:szCs w:val="22"/>
        </w:rPr>
      </w:pPr>
    </w:p>
    <w:p w14:paraId="560096DE" w14:textId="65EA57C2" w:rsidR="00BB1EF1" w:rsidRDefault="009A52B5" w:rsidP="00190811">
      <w:pPr>
        <w:jc w:val="both"/>
        <w:rPr>
          <w:rFonts w:ascii="Verdana" w:hAnsi="Verdana"/>
          <w:sz w:val="22"/>
          <w:szCs w:val="22"/>
        </w:rPr>
      </w:pPr>
      <w:r w:rsidRPr="00F57EB9">
        <w:rPr>
          <w:rFonts w:ascii="Verdana" w:hAnsi="Verdana"/>
          <w:sz w:val="22"/>
          <w:szCs w:val="22"/>
        </w:rPr>
        <w:t xml:space="preserve">Las </w:t>
      </w:r>
      <w:r w:rsidR="00115E09" w:rsidRPr="00F57EB9">
        <w:rPr>
          <w:rFonts w:ascii="Verdana" w:hAnsi="Verdana"/>
          <w:sz w:val="22"/>
          <w:szCs w:val="22"/>
        </w:rPr>
        <w:t xml:space="preserve">instrucciones previstas en la presente Circular Externa aplican a las entidades emisoras y receptoras </w:t>
      </w:r>
      <w:r w:rsidR="00567DA8" w:rsidRPr="00F57EB9">
        <w:rPr>
          <w:rFonts w:ascii="Verdana" w:hAnsi="Verdana"/>
          <w:sz w:val="22"/>
          <w:szCs w:val="22"/>
        </w:rPr>
        <w:t>vigiladas por la SFC que participen en esquemas bilaterales de c</w:t>
      </w:r>
      <w:r w:rsidR="00D8376B" w:rsidRPr="00F57EB9">
        <w:rPr>
          <w:rFonts w:ascii="Verdana" w:hAnsi="Verdana"/>
          <w:sz w:val="22"/>
          <w:szCs w:val="22"/>
        </w:rPr>
        <w:t>ompensación y liquidación de</w:t>
      </w:r>
      <w:r w:rsidR="008B1E41" w:rsidRPr="00F57EB9">
        <w:rPr>
          <w:rFonts w:ascii="Verdana" w:hAnsi="Verdana"/>
          <w:sz w:val="22"/>
          <w:szCs w:val="22"/>
        </w:rPr>
        <w:t xml:space="preserve"> órdenes de pago y transferencia de fondos</w:t>
      </w:r>
      <w:r w:rsidR="006A449B" w:rsidRPr="00F57EB9">
        <w:rPr>
          <w:rFonts w:ascii="Verdana" w:hAnsi="Verdana"/>
          <w:sz w:val="22"/>
          <w:szCs w:val="22"/>
        </w:rPr>
        <w:t xml:space="preserve"> inter-entidad</w:t>
      </w:r>
      <w:r w:rsidR="00717CA4" w:rsidRPr="00F57EB9">
        <w:rPr>
          <w:rFonts w:ascii="Verdana" w:hAnsi="Verdana"/>
          <w:sz w:val="22"/>
          <w:szCs w:val="22"/>
        </w:rPr>
        <w:t>,</w:t>
      </w:r>
      <w:r w:rsidR="008B1E41" w:rsidRPr="00F57EB9">
        <w:rPr>
          <w:rFonts w:ascii="Verdana" w:hAnsi="Verdana"/>
          <w:sz w:val="22"/>
          <w:szCs w:val="22"/>
        </w:rPr>
        <w:t xml:space="preserve"> sin la participación de una entidad administradora </w:t>
      </w:r>
      <w:r w:rsidR="00493F16" w:rsidRPr="00F57EB9">
        <w:rPr>
          <w:rFonts w:ascii="Verdana" w:hAnsi="Verdana"/>
          <w:sz w:val="22"/>
          <w:szCs w:val="22"/>
        </w:rPr>
        <w:t>de sistemas de pago de bajo valor (EASPB</w:t>
      </w:r>
      <w:r w:rsidR="00AE32C1" w:rsidRPr="00F57EB9">
        <w:rPr>
          <w:rFonts w:ascii="Verdana" w:hAnsi="Verdana"/>
          <w:sz w:val="22"/>
          <w:szCs w:val="22"/>
        </w:rPr>
        <w:t>V</w:t>
      </w:r>
      <w:r w:rsidR="00493F16" w:rsidRPr="00F57EB9">
        <w:rPr>
          <w:rFonts w:ascii="Verdana" w:hAnsi="Verdana"/>
          <w:sz w:val="22"/>
          <w:szCs w:val="22"/>
        </w:rPr>
        <w:t>), de conformidad con lo previsto en el artículo 2.17.7.1.1. del Decreto 2555 de 2010</w:t>
      </w:r>
      <w:r w:rsidR="000428F9" w:rsidRPr="00F57EB9">
        <w:rPr>
          <w:rFonts w:ascii="Verdana" w:hAnsi="Verdana"/>
          <w:sz w:val="22"/>
          <w:szCs w:val="22"/>
        </w:rPr>
        <w:t xml:space="preserve">, así como con las normas que </w:t>
      </w:r>
      <w:r w:rsidR="00652888" w:rsidRPr="00F57EB9">
        <w:rPr>
          <w:rFonts w:ascii="Verdana" w:hAnsi="Verdana"/>
          <w:sz w:val="22"/>
          <w:szCs w:val="22"/>
        </w:rPr>
        <w:t>lo modifiquen, sustituyan o adicionen.</w:t>
      </w:r>
    </w:p>
    <w:p w14:paraId="0B166723" w14:textId="77777777" w:rsidR="00DF0CC2" w:rsidRDefault="00DF0CC2" w:rsidP="00190811">
      <w:pPr>
        <w:jc w:val="both"/>
        <w:rPr>
          <w:rFonts w:ascii="Verdana" w:hAnsi="Verdana"/>
          <w:sz w:val="22"/>
          <w:szCs w:val="22"/>
        </w:rPr>
      </w:pPr>
    </w:p>
    <w:p w14:paraId="0EDDFC77" w14:textId="686E123B" w:rsidR="00DF0CC2" w:rsidRPr="00F57EB9" w:rsidRDefault="00DF0CC2" w:rsidP="00DF0CC2">
      <w:pPr>
        <w:jc w:val="both"/>
        <w:rPr>
          <w:rFonts w:ascii="Verdana" w:hAnsi="Verdana"/>
          <w:sz w:val="22"/>
          <w:szCs w:val="22"/>
        </w:rPr>
      </w:pPr>
      <w:r>
        <w:rPr>
          <w:rFonts w:ascii="Verdana" w:hAnsi="Verdana"/>
          <w:b/>
          <w:bCs/>
          <w:sz w:val="22"/>
          <w:szCs w:val="22"/>
        </w:rPr>
        <w:t>TERCERA</w:t>
      </w:r>
      <w:r w:rsidRPr="00F57EB9">
        <w:rPr>
          <w:rFonts w:ascii="Verdana" w:hAnsi="Verdana"/>
          <w:b/>
          <w:bCs/>
          <w:sz w:val="22"/>
          <w:szCs w:val="22"/>
        </w:rPr>
        <w:t>:</w:t>
      </w:r>
      <w:r w:rsidRPr="00F57EB9">
        <w:rPr>
          <w:rFonts w:ascii="Verdana" w:hAnsi="Verdana"/>
          <w:sz w:val="22"/>
          <w:szCs w:val="22"/>
        </w:rPr>
        <w:t xml:space="preserve"> </w:t>
      </w:r>
      <w:r w:rsidR="003E48FC">
        <w:rPr>
          <w:rFonts w:ascii="Verdana" w:hAnsi="Verdana"/>
          <w:b/>
          <w:bCs/>
          <w:sz w:val="22"/>
          <w:szCs w:val="22"/>
        </w:rPr>
        <w:t>Adici</w:t>
      </w:r>
      <w:r w:rsidR="00E175D4">
        <w:rPr>
          <w:rFonts w:ascii="Verdana" w:hAnsi="Verdana"/>
          <w:b/>
          <w:bCs/>
          <w:sz w:val="22"/>
          <w:szCs w:val="22"/>
        </w:rPr>
        <w:t>ón</w:t>
      </w:r>
      <w:r w:rsidRPr="00F57EB9">
        <w:rPr>
          <w:rFonts w:ascii="Verdana" w:hAnsi="Verdana"/>
          <w:b/>
          <w:bCs/>
          <w:sz w:val="22"/>
          <w:szCs w:val="22"/>
        </w:rPr>
        <w:t xml:space="preserve"> </w:t>
      </w:r>
      <w:r w:rsidR="00E175D4">
        <w:rPr>
          <w:rFonts w:ascii="Verdana" w:hAnsi="Verdana"/>
          <w:b/>
          <w:bCs/>
          <w:sz w:val="22"/>
          <w:szCs w:val="22"/>
        </w:rPr>
        <w:t>d</w:t>
      </w:r>
      <w:r w:rsidRPr="00F57EB9">
        <w:rPr>
          <w:rFonts w:ascii="Verdana" w:hAnsi="Verdana"/>
          <w:b/>
          <w:bCs/>
          <w:sz w:val="22"/>
          <w:szCs w:val="22"/>
        </w:rPr>
        <w:t xml:space="preserve">el Capítulo </w:t>
      </w:r>
      <w:r w:rsidR="001E1F7F">
        <w:rPr>
          <w:rFonts w:ascii="Verdana" w:hAnsi="Verdana"/>
          <w:b/>
          <w:bCs/>
          <w:sz w:val="22"/>
          <w:szCs w:val="22"/>
        </w:rPr>
        <w:t>VI</w:t>
      </w:r>
      <w:r w:rsidRPr="00F57EB9">
        <w:rPr>
          <w:rFonts w:ascii="Verdana" w:hAnsi="Verdana"/>
          <w:b/>
          <w:bCs/>
          <w:sz w:val="22"/>
          <w:szCs w:val="22"/>
        </w:rPr>
        <w:t xml:space="preserve"> </w:t>
      </w:r>
      <w:r>
        <w:rPr>
          <w:rFonts w:ascii="Verdana" w:hAnsi="Verdana"/>
          <w:b/>
          <w:bCs/>
          <w:sz w:val="22"/>
          <w:szCs w:val="22"/>
        </w:rPr>
        <w:t>en</w:t>
      </w:r>
      <w:r w:rsidRPr="00F57EB9">
        <w:rPr>
          <w:rFonts w:ascii="Verdana" w:hAnsi="Verdana"/>
          <w:b/>
          <w:bCs/>
          <w:sz w:val="22"/>
          <w:szCs w:val="22"/>
        </w:rPr>
        <w:t xml:space="preserve"> la Circular Básica Jurídica</w:t>
      </w:r>
    </w:p>
    <w:p w14:paraId="752B0D36" w14:textId="77777777" w:rsidR="00DF0CC2" w:rsidRPr="00F57EB9" w:rsidRDefault="00DF0CC2" w:rsidP="00DF0CC2">
      <w:pPr>
        <w:jc w:val="both"/>
        <w:rPr>
          <w:rFonts w:ascii="Verdana" w:hAnsi="Verdana"/>
          <w:sz w:val="22"/>
          <w:szCs w:val="22"/>
        </w:rPr>
      </w:pPr>
    </w:p>
    <w:p w14:paraId="5F97B0B9" w14:textId="753FA240" w:rsidR="00386D4F" w:rsidRDefault="00DF0CC2" w:rsidP="00DF0CC2">
      <w:pPr>
        <w:jc w:val="both"/>
        <w:rPr>
          <w:rFonts w:ascii="Verdana" w:hAnsi="Verdana"/>
          <w:sz w:val="22"/>
          <w:szCs w:val="22"/>
        </w:rPr>
      </w:pPr>
      <w:r>
        <w:rPr>
          <w:rFonts w:ascii="Verdana" w:hAnsi="Verdana"/>
          <w:sz w:val="22"/>
          <w:szCs w:val="22"/>
        </w:rPr>
        <w:t>Crea</w:t>
      </w:r>
      <w:r w:rsidR="009F2FBA">
        <w:rPr>
          <w:rFonts w:ascii="Verdana" w:hAnsi="Verdana"/>
          <w:sz w:val="22"/>
          <w:szCs w:val="22"/>
        </w:rPr>
        <w:t>r</w:t>
      </w:r>
      <w:r w:rsidRPr="00F57EB9">
        <w:rPr>
          <w:rFonts w:ascii="Verdana" w:hAnsi="Verdana"/>
          <w:sz w:val="22"/>
          <w:szCs w:val="22"/>
        </w:rPr>
        <w:t xml:space="preserve"> el Capítulo </w:t>
      </w:r>
      <w:r w:rsidR="001E1F7F">
        <w:rPr>
          <w:rFonts w:ascii="Verdana" w:hAnsi="Verdana"/>
          <w:sz w:val="22"/>
          <w:szCs w:val="22"/>
        </w:rPr>
        <w:t>V</w:t>
      </w:r>
      <w:r w:rsidRPr="00F57EB9">
        <w:rPr>
          <w:rFonts w:ascii="Verdana" w:hAnsi="Verdana"/>
          <w:sz w:val="22"/>
          <w:szCs w:val="22"/>
        </w:rPr>
        <w:t xml:space="preserve">I </w:t>
      </w:r>
      <w:r>
        <w:rPr>
          <w:rFonts w:ascii="Verdana" w:hAnsi="Verdana"/>
          <w:sz w:val="22"/>
          <w:szCs w:val="22"/>
        </w:rPr>
        <w:t xml:space="preserve">en el </w:t>
      </w:r>
      <w:r w:rsidRPr="00F57EB9">
        <w:rPr>
          <w:rFonts w:ascii="Verdana" w:hAnsi="Verdana"/>
          <w:sz w:val="22"/>
          <w:szCs w:val="22"/>
        </w:rPr>
        <w:t>Título I</w:t>
      </w:r>
      <w:r w:rsidR="00915709">
        <w:rPr>
          <w:rFonts w:ascii="Verdana" w:hAnsi="Verdana"/>
          <w:sz w:val="22"/>
          <w:szCs w:val="22"/>
        </w:rPr>
        <w:t>I</w:t>
      </w:r>
      <w:r w:rsidRPr="00F57EB9">
        <w:rPr>
          <w:rFonts w:ascii="Verdana" w:hAnsi="Verdana"/>
          <w:sz w:val="22"/>
          <w:szCs w:val="22"/>
        </w:rPr>
        <w:t xml:space="preserve"> de la Parte I de la Circular Básica Jurídica «</w:t>
      </w:r>
      <w:r w:rsidR="00AB556A" w:rsidRPr="00AB556A">
        <w:rPr>
          <w:rFonts w:ascii="Verdana" w:hAnsi="Verdana"/>
          <w:i/>
          <w:iCs/>
          <w:sz w:val="22"/>
          <w:szCs w:val="22"/>
        </w:rPr>
        <w:t xml:space="preserve">Reporte de información sobre órdenes de pago y transferencias de fondos que no se procesan a través de sistemas de pago de bajo </w:t>
      </w:r>
      <w:proofErr w:type="gramStart"/>
      <w:r w:rsidR="00AB556A" w:rsidRPr="00AB556A">
        <w:rPr>
          <w:rFonts w:ascii="Verdana" w:hAnsi="Verdana"/>
          <w:i/>
          <w:iCs/>
          <w:sz w:val="22"/>
          <w:szCs w:val="22"/>
        </w:rPr>
        <w:t xml:space="preserve">valor </w:t>
      </w:r>
      <w:r w:rsidRPr="00F57EB9">
        <w:rPr>
          <w:rFonts w:ascii="Verdana" w:hAnsi="Verdana"/>
          <w:sz w:val="22"/>
          <w:szCs w:val="22"/>
        </w:rPr>
        <w:t>»</w:t>
      </w:r>
      <w:proofErr w:type="gramEnd"/>
      <w:r w:rsidRPr="00F57EB9">
        <w:rPr>
          <w:rFonts w:ascii="Verdana" w:hAnsi="Verdana"/>
          <w:sz w:val="22"/>
          <w:szCs w:val="22"/>
        </w:rPr>
        <w:t>, el cual se encuentra adjunto a la presente Circular Externa.</w:t>
      </w:r>
    </w:p>
    <w:p w14:paraId="302469A0" w14:textId="77777777" w:rsidR="00DF0CC2" w:rsidRDefault="00DF0CC2" w:rsidP="00190811">
      <w:pPr>
        <w:jc w:val="both"/>
        <w:rPr>
          <w:rFonts w:ascii="Verdana" w:hAnsi="Verdana"/>
          <w:sz w:val="22"/>
          <w:szCs w:val="22"/>
        </w:rPr>
      </w:pPr>
    </w:p>
    <w:p w14:paraId="65A35188" w14:textId="2C192D7A" w:rsidR="003737D7" w:rsidRDefault="009B39B3" w:rsidP="00190811">
      <w:pPr>
        <w:jc w:val="both"/>
        <w:rPr>
          <w:rFonts w:ascii="Verdana" w:hAnsi="Verdana"/>
          <w:b/>
          <w:bCs/>
          <w:sz w:val="22"/>
          <w:szCs w:val="22"/>
          <w:lang w:val="es-CO"/>
        </w:rPr>
      </w:pPr>
      <w:r>
        <w:rPr>
          <w:rFonts w:ascii="Verdana" w:hAnsi="Verdana"/>
          <w:b/>
          <w:bCs/>
          <w:sz w:val="22"/>
          <w:szCs w:val="22"/>
        </w:rPr>
        <w:t>CUARTA</w:t>
      </w:r>
      <w:r w:rsidR="00190811" w:rsidRPr="00F57EB9">
        <w:rPr>
          <w:rFonts w:ascii="Verdana" w:hAnsi="Verdana"/>
          <w:b/>
          <w:bCs/>
          <w:sz w:val="22"/>
          <w:szCs w:val="22"/>
        </w:rPr>
        <w:t>:</w:t>
      </w:r>
      <w:r w:rsidR="00190811" w:rsidRPr="00F57EB9">
        <w:rPr>
          <w:rFonts w:ascii="Verdana" w:hAnsi="Verdana"/>
          <w:sz w:val="22"/>
          <w:szCs w:val="22"/>
        </w:rPr>
        <w:t xml:space="preserve"> </w:t>
      </w:r>
      <w:r w:rsidR="00976576" w:rsidRPr="00976576">
        <w:rPr>
          <w:rFonts w:ascii="Verdana" w:hAnsi="Verdana"/>
          <w:b/>
          <w:bCs/>
          <w:sz w:val="22"/>
          <w:szCs w:val="22"/>
          <w:lang w:val="es-CO"/>
        </w:rPr>
        <w:t>Remisión periódica de información sobre esquemas bilaterales</w:t>
      </w:r>
    </w:p>
    <w:p w14:paraId="5C1B54B2" w14:textId="77777777" w:rsidR="00976576" w:rsidRPr="00976576" w:rsidRDefault="00976576" w:rsidP="00190811">
      <w:pPr>
        <w:jc w:val="both"/>
        <w:rPr>
          <w:rFonts w:ascii="Verdana" w:hAnsi="Verdana"/>
          <w:b/>
          <w:bCs/>
          <w:sz w:val="22"/>
          <w:szCs w:val="22"/>
          <w:lang w:val="es-CO"/>
        </w:rPr>
      </w:pPr>
    </w:p>
    <w:p w14:paraId="0AB30FC2" w14:textId="0202A2A7" w:rsidR="006A5673" w:rsidRPr="00013273" w:rsidRDefault="00073A3F" w:rsidP="00190811">
      <w:pPr>
        <w:jc w:val="both"/>
        <w:rPr>
          <w:rFonts w:ascii="Verdana" w:hAnsi="Verdana"/>
          <w:sz w:val="22"/>
          <w:szCs w:val="22"/>
        </w:rPr>
      </w:pPr>
      <w:r w:rsidRPr="00013273">
        <w:rPr>
          <w:rFonts w:ascii="Verdana" w:hAnsi="Verdana"/>
          <w:sz w:val="22"/>
          <w:szCs w:val="22"/>
        </w:rPr>
        <w:t xml:space="preserve">Las entidades previstas en la instrucción SEGUNDA de la presente Circular deberán reportar semestralmente a la SFC la información requerida en el numeral 1 del artículo 2.17.7.1.1 del Decreto 2555 de 2010 respecto de cada esquema bilateral en el que participen, en los términos y condiciones establecidos en el Capítulo </w:t>
      </w:r>
      <w:r w:rsidR="00FC6825" w:rsidRPr="00013273">
        <w:rPr>
          <w:rFonts w:ascii="Verdana" w:hAnsi="Verdana"/>
          <w:sz w:val="22"/>
          <w:szCs w:val="22"/>
        </w:rPr>
        <w:t>VI</w:t>
      </w:r>
      <w:r w:rsidRPr="00013273">
        <w:rPr>
          <w:rFonts w:ascii="Verdana" w:hAnsi="Verdana"/>
          <w:sz w:val="22"/>
          <w:szCs w:val="22"/>
        </w:rPr>
        <w:t xml:space="preserve"> del Título I</w:t>
      </w:r>
      <w:r w:rsidR="00FC6825" w:rsidRPr="00013273">
        <w:rPr>
          <w:rFonts w:ascii="Verdana" w:hAnsi="Verdana"/>
          <w:sz w:val="22"/>
          <w:szCs w:val="22"/>
        </w:rPr>
        <w:t>I</w:t>
      </w:r>
      <w:r w:rsidRPr="00013273">
        <w:rPr>
          <w:rFonts w:ascii="Verdana" w:hAnsi="Verdana"/>
          <w:sz w:val="22"/>
          <w:szCs w:val="22"/>
        </w:rPr>
        <w:t xml:space="preserve"> de la Parte I</w:t>
      </w:r>
      <w:r w:rsidR="00FC6825" w:rsidRPr="00013273">
        <w:rPr>
          <w:rFonts w:ascii="Verdana" w:hAnsi="Verdana"/>
          <w:sz w:val="22"/>
          <w:szCs w:val="22"/>
        </w:rPr>
        <w:t xml:space="preserve"> </w:t>
      </w:r>
      <w:r w:rsidRPr="00013273">
        <w:rPr>
          <w:rFonts w:ascii="Verdana" w:hAnsi="Verdana"/>
          <w:sz w:val="22"/>
          <w:szCs w:val="22"/>
        </w:rPr>
        <w:t>de la Circular Básica Jurídica, denominado «</w:t>
      </w:r>
      <w:r w:rsidR="00013273" w:rsidRPr="00013273">
        <w:rPr>
          <w:rFonts w:ascii="Verdana" w:hAnsi="Verdana"/>
          <w:sz w:val="22"/>
          <w:szCs w:val="22"/>
        </w:rPr>
        <w:t xml:space="preserve">Reporte de información sobre órdenes de pago y transferencias de fondos que no se procesan a través de sistemas de pago de bajo valor </w:t>
      </w:r>
      <w:r w:rsidRPr="00013273">
        <w:rPr>
          <w:rFonts w:ascii="Verdana" w:hAnsi="Verdana"/>
          <w:sz w:val="22"/>
          <w:szCs w:val="22"/>
        </w:rPr>
        <w:t>»</w:t>
      </w:r>
    </w:p>
    <w:p w14:paraId="5729BF0D" w14:textId="77777777" w:rsidR="00073A3F" w:rsidRPr="00F57EB9" w:rsidRDefault="00073A3F" w:rsidP="00190811">
      <w:pPr>
        <w:jc w:val="both"/>
        <w:rPr>
          <w:rFonts w:ascii="Verdana" w:hAnsi="Verdana"/>
          <w:sz w:val="22"/>
          <w:szCs w:val="22"/>
        </w:rPr>
      </w:pPr>
    </w:p>
    <w:p w14:paraId="4F38D7B5" w14:textId="4FBB9737" w:rsidR="00E11547" w:rsidRPr="00F57EB9" w:rsidRDefault="00AF2913" w:rsidP="00D21C0B">
      <w:pPr>
        <w:jc w:val="both"/>
        <w:rPr>
          <w:rFonts w:ascii="Verdana" w:hAnsi="Verdana"/>
          <w:sz w:val="22"/>
          <w:szCs w:val="22"/>
          <w:lang w:val="es-CO"/>
        </w:rPr>
      </w:pPr>
      <w:r>
        <w:rPr>
          <w:rFonts w:ascii="Verdana" w:hAnsi="Verdana"/>
          <w:b/>
          <w:bCs/>
          <w:sz w:val="22"/>
          <w:szCs w:val="22"/>
        </w:rPr>
        <w:t>QUINTA</w:t>
      </w:r>
      <w:r w:rsidR="00190811" w:rsidRPr="00F57EB9">
        <w:rPr>
          <w:rFonts w:ascii="Verdana" w:hAnsi="Verdana"/>
          <w:b/>
          <w:bCs/>
          <w:sz w:val="22"/>
          <w:szCs w:val="22"/>
        </w:rPr>
        <w:t>:</w:t>
      </w:r>
      <w:r w:rsidR="00341E9C" w:rsidRPr="00F57EB9">
        <w:rPr>
          <w:rFonts w:ascii="Verdana" w:hAnsi="Verdana"/>
          <w:b/>
          <w:bCs/>
          <w:sz w:val="22"/>
          <w:szCs w:val="22"/>
        </w:rPr>
        <w:t xml:space="preserve"> </w:t>
      </w:r>
      <w:r w:rsidR="009A4ABD" w:rsidRPr="009A4ABD">
        <w:rPr>
          <w:rFonts w:ascii="Verdana" w:hAnsi="Verdana"/>
          <w:b/>
          <w:bCs/>
          <w:sz w:val="22"/>
          <w:szCs w:val="22"/>
          <w:lang w:val="es-CO"/>
        </w:rPr>
        <w:t>Primer reporte de información</w:t>
      </w:r>
    </w:p>
    <w:p w14:paraId="11A16525" w14:textId="77777777" w:rsidR="00CD1601" w:rsidRPr="00F57EB9" w:rsidRDefault="00CD1601" w:rsidP="00190811">
      <w:pPr>
        <w:jc w:val="both"/>
        <w:rPr>
          <w:rFonts w:ascii="Verdana" w:hAnsi="Verdana"/>
          <w:sz w:val="22"/>
          <w:szCs w:val="22"/>
        </w:rPr>
      </w:pPr>
    </w:p>
    <w:p w14:paraId="772F3C62" w14:textId="5C707614" w:rsidR="002819CC" w:rsidRPr="00F57EB9" w:rsidRDefault="00095744" w:rsidP="00190811">
      <w:pPr>
        <w:jc w:val="both"/>
        <w:rPr>
          <w:rFonts w:ascii="Verdana" w:hAnsi="Verdana"/>
          <w:sz w:val="22"/>
          <w:szCs w:val="22"/>
        </w:rPr>
      </w:pPr>
      <w:r w:rsidRPr="00F57EB9">
        <w:rPr>
          <w:rFonts w:ascii="Verdana" w:hAnsi="Verdana"/>
          <w:sz w:val="22"/>
          <w:szCs w:val="22"/>
        </w:rPr>
        <w:t>Las entidades señaladas en la instrucción SEGUNDA de la presente Circular deberán realizar la primera remisión de la información</w:t>
      </w:r>
      <w:r w:rsidR="00FB47C4">
        <w:rPr>
          <w:rFonts w:ascii="Verdana" w:hAnsi="Verdana"/>
          <w:sz w:val="22"/>
          <w:szCs w:val="22"/>
        </w:rPr>
        <w:t xml:space="preserve"> correspondiente </w:t>
      </w:r>
      <w:r w:rsidR="000D2B88">
        <w:rPr>
          <w:rFonts w:ascii="Verdana" w:hAnsi="Verdana"/>
          <w:sz w:val="22"/>
          <w:szCs w:val="22"/>
        </w:rPr>
        <w:t xml:space="preserve">al reporte semestral sobre esquemas bilaterales previstos en la </w:t>
      </w:r>
      <w:r w:rsidRPr="00F57EB9">
        <w:rPr>
          <w:rFonts w:ascii="Verdana" w:hAnsi="Verdana"/>
          <w:sz w:val="22"/>
          <w:szCs w:val="22"/>
        </w:rPr>
        <w:t xml:space="preserve">instrucción </w:t>
      </w:r>
      <w:r w:rsidR="00A12983">
        <w:rPr>
          <w:rFonts w:ascii="Verdana" w:hAnsi="Verdana"/>
          <w:sz w:val="22"/>
          <w:szCs w:val="22"/>
        </w:rPr>
        <w:t>CUARTA</w:t>
      </w:r>
      <w:r w:rsidRPr="00F57EB9">
        <w:rPr>
          <w:rFonts w:ascii="Verdana" w:hAnsi="Verdana"/>
          <w:sz w:val="22"/>
          <w:szCs w:val="22"/>
        </w:rPr>
        <w:t xml:space="preserve"> </w:t>
      </w:r>
      <w:r w:rsidR="00A069D3">
        <w:rPr>
          <w:rFonts w:ascii="Verdana" w:hAnsi="Verdana"/>
          <w:sz w:val="22"/>
          <w:szCs w:val="22"/>
        </w:rPr>
        <w:t>a más tardar el 31 de</w:t>
      </w:r>
      <w:r w:rsidRPr="00F57EB9">
        <w:rPr>
          <w:rFonts w:ascii="Verdana" w:hAnsi="Verdana"/>
          <w:sz w:val="22"/>
          <w:szCs w:val="22"/>
        </w:rPr>
        <w:t xml:space="preserve"> enero de 2027.</w:t>
      </w:r>
    </w:p>
    <w:p w14:paraId="5BB41EA4" w14:textId="77777777" w:rsidR="00095744" w:rsidRPr="00F57EB9" w:rsidRDefault="00095744" w:rsidP="00190811">
      <w:pPr>
        <w:jc w:val="both"/>
        <w:rPr>
          <w:rFonts w:ascii="Verdana" w:hAnsi="Verdana"/>
          <w:sz w:val="22"/>
          <w:szCs w:val="22"/>
        </w:rPr>
      </w:pPr>
    </w:p>
    <w:p w14:paraId="6FE252C5" w14:textId="5EF43FE3" w:rsidR="006609FA" w:rsidRPr="00F57EB9" w:rsidRDefault="00D11820" w:rsidP="00190811">
      <w:pPr>
        <w:jc w:val="both"/>
        <w:rPr>
          <w:rFonts w:ascii="Verdana" w:hAnsi="Verdana"/>
          <w:b/>
          <w:bCs/>
          <w:sz w:val="22"/>
          <w:szCs w:val="22"/>
        </w:rPr>
      </w:pPr>
      <w:r>
        <w:rPr>
          <w:rFonts w:ascii="Verdana" w:hAnsi="Verdana"/>
          <w:b/>
          <w:bCs/>
          <w:sz w:val="22"/>
          <w:szCs w:val="22"/>
        </w:rPr>
        <w:t>SEXTA</w:t>
      </w:r>
      <w:r w:rsidR="00036DA3" w:rsidRPr="00F57EB9">
        <w:rPr>
          <w:rFonts w:ascii="Verdana" w:hAnsi="Verdana"/>
          <w:b/>
          <w:bCs/>
          <w:sz w:val="22"/>
          <w:szCs w:val="22"/>
        </w:rPr>
        <w:t>:</w:t>
      </w:r>
      <w:r w:rsidR="00CD1601" w:rsidRPr="00F57EB9">
        <w:rPr>
          <w:rFonts w:ascii="Verdana" w:hAnsi="Verdana"/>
          <w:b/>
          <w:bCs/>
          <w:sz w:val="22"/>
          <w:szCs w:val="22"/>
        </w:rPr>
        <w:t xml:space="preserve"> </w:t>
      </w:r>
      <w:r w:rsidR="00F465BE" w:rsidRPr="00F57EB9">
        <w:rPr>
          <w:rFonts w:ascii="Verdana" w:hAnsi="Verdana"/>
          <w:b/>
          <w:bCs/>
          <w:sz w:val="22"/>
          <w:szCs w:val="22"/>
        </w:rPr>
        <w:t xml:space="preserve">Vigencia </w:t>
      </w:r>
    </w:p>
    <w:p w14:paraId="62B1971D" w14:textId="77777777" w:rsidR="006609FA" w:rsidRPr="00F57EB9" w:rsidRDefault="006609FA" w:rsidP="00190811">
      <w:pPr>
        <w:jc w:val="both"/>
        <w:rPr>
          <w:rFonts w:ascii="Verdana" w:hAnsi="Verdana"/>
          <w:b/>
          <w:bCs/>
          <w:sz w:val="22"/>
          <w:szCs w:val="22"/>
        </w:rPr>
      </w:pPr>
    </w:p>
    <w:p w14:paraId="2ABC440A" w14:textId="5FDBAD91" w:rsidR="00190811" w:rsidRDefault="000E0F89" w:rsidP="00190811">
      <w:pPr>
        <w:pStyle w:val="Piedepgina"/>
        <w:tabs>
          <w:tab w:val="right" w:pos="8789"/>
        </w:tabs>
        <w:jc w:val="both"/>
        <w:rPr>
          <w:rFonts w:ascii="Verdana" w:eastAsia="MS Mincho" w:hAnsi="Verdana" w:cs="Times New Roman"/>
          <w:kern w:val="0"/>
          <w:lang w:val="es-ES" w:eastAsia="es-ES"/>
          <w14:ligatures w14:val="none"/>
        </w:rPr>
      </w:pPr>
      <w:r w:rsidRPr="000E0F89">
        <w:rPr>
          <w:rFonts w:ascii="Verdana" w:eastAsia="MS Mincho" w:hAnsi="Verdana" w:cs="Times New Roman"/>
          <w:kern w:val="0"/>
          <w:lang w:val="es-ES" w:eastAsia="es-ES"/>
          <w14:ligatures w14:val="none"/>
        </w:rPr>
        <w:t xml:space="preserve">La presente Circular Externa </w:t>
      </w:r>
      <w:proofErr w:type="gramStart"/>
      <w:r w:rsidRPr="000E0F89">
        <w:rPr>
          <w:rFonts w:ascii="Verdana" w:eastAsia="MS Mincho" w:hAnsi="Verdana" w:cs="Times New Roman"/>
          <w:kern w:val="0"/>
          <w:lang w:val="es-ES" w:eastAsia="es-ES"/>
          <w14:ligatures w14:val="none"/>
        </w:rPr>
        <w:t>entra en vigencia</w:t>
      </w:r>
      <w:proofErr w:type="gramEnd"/>
      <w:r w:rsidRPr="000E0F89">
        <w:rPr>
          <w:rFonts w:ascii="Verdana" w:eastAsia="MS Mincho" w:hAnsi="Verdana" w:cs="Times New Roman"/>
          <w:kern w:val="0"/>
          <w:lang w:val="es-ES" w:eastAsia="es-ES"/>
          <w14:ligatures w14:val="none"/>
        </w:rPr>
        <w:t xml:space="preserve"> a partir de la fecha de su publicación, sin perjuicio de lo previsto en la instrucción QUINTA de la presente Circular.</w:t>
      </w:r>
    </w:p>
    <w:p w14:paraId="79DEE8C8" w14:textId="77777777" w:rsidR="00467F03" w:rsidRDefault="00467F03" w:rsidP="00190811">
      <w:pPr>
        <w:pStyle w:val="Piedepgina"/>
        <w:tabs>
          <w:tab w:val="right" w:pos="8789"/>
        </w:tabs>
        <w:jc w:val="both"/>
        <w:rPr>
          <w:rFonts w:ascii="Verdana" w:eastAsia="MS Mincho" w:hAnsi="Verdana" w:cs="Times New Roman"/>
          <w:kern w:val="0"/>
          <w:lang w:val="es-ES" w:eastAsia="es-ES"/>
          <w14:ligatures w14:val="none"/>
        </w:rPr>
      </w:pPr>
    </w:p>
    <w:p w14:paraId="317645CF" w14:textId="77777777" w:rsidR="00467F03" w:rsidRDefault="00467F03" w:rsidP="00190811">
      <w:pPr>
        <w:pStyle w:val="Piedepgina"/>
        <w:tabs>
          <w:tab w:val="right" w:pos="8789"/>
        </w:tabs>
        <w:jc w:val="both"/>
        <w:rPr>
          <w:rFonts w:ascii="Verdana" w:eastAsia="MS Mincho" w:hAnsi="Verdana" w:cs="Times New Roman"/>
          <w:kern w:val="0"/>
          <w:lang w:val="es-ES" w:eastAsia="es-ES"/>
          <w14:ligatures w14:val="none"/>
        </w:rPr>
      </w:pPr>
    </w:p>
    <w:p w14:paraId="1CF7178D" w14:textId="77777777" w:rsidR="00467F03" w:rsidRPr="00F57EB9" w:rsidRDefault="00467F03" w:rsidP="00190811">
      <w:pPr>
        <w:pStyle w:val="Piedepgina"/>
        <w:tabs>
          <w:tab w:val="right" w:pos="8789"/>
        </w:tabs>
        <w:jc w:val="both"/>
        <w:rPr>
          <w:rFonts w:ascii="Verdana" w:hAnsi="Verdana" w:cs="Arial"/>
        </w:rPr>
      </w:pPr>
    </w:p>
    <w:p w14:paraId="10639DD4" w14:textId="77777777" w:rsidR="00911DF0" w:rsidRPr="00F57EB9" w:rsidRDefault="00911DF0" w:rsidP="00911DF0">
      <w:pPr>
        <w:rPr>
          <w:rFonts w:ascii="Verdana" w:hAnsi="Verdana" w:cs="Arial"/>
          <w:bCs/>
          <w:sz w:val="22"/>
          <w:szCs w:val="22"/>
          <w:lang w:val="es-CO"/>
        </w:rPr>
      </w:pPr>
    </w:p>
    <w:p w14:paraId="58AA9A5E" w14:textId="77777777" w:rsidR="00911DF0" w:rsidRPr="00F57EB9" w:rsidRDefault="00911DF0" w:rsidP="00911DF0">
      <w:pPr>
        <w:ind w:left="-5"/>
        <w:rPr>
          <w:rFonts w:ascii="Verdana" w:hAnsi="Verdana" w:cs="Arial"/>
          <w:sz w:val="22"/>
          <w:szCs w:val="22"/>
        </w:rPr>
      </w:pPr>
      <w:r w:rsidRPr="00F57EB9">
        <w:rPr>
          <w:rFonts w:ascii="Verdana" w:hAnsi="Verdana" w:cs="Arial"/>
          <w:b/>
          <w:sz w:val="22"/>
          <w:szCs w:val="22"/>
        </w:rPr>
        <w:t>COMUNÍQUESE Y CÚMPLASE</w:t>
      </w:r>
    </w:p>
    <w:p w14:paraId="23F0E583" w14:textId="77777777" w:rsidR="00911DF0" w:rsidRPr="00F57EB9" w:rsidRDefault="00911DF0" w:rsidP="00911DF0">
      <w:pPr>
        <w:rPr>
          <w:rFonts w:ascii="Verdana" w:hAnsi="Verdana" w:cs="Arial"/>
          <w:sz w:val="22"/>
          <w:szCs w:val="22"/>
        </w:rPr>
      </w:pPr>
    </w:p>
    <w:p w14:paraId="6BA19280" w14:textId="7DD70A31" w:rsidR="00911DF0" w:rsidRPr="00F57EB9" w:rsidRDefault="00911DF0" w:rsidP="00911DF0">
      <w:pPr>
        <w:ind w:left="6" w:right="76" w:hanging="10"/>
        <w:rPr>
          <w:rFonts w:ascii="Verdana" w:eastAsia="Arial" w:hAnsi="Verdana" w:cs="Arial"/>
          <w:b/>
          <w:bCs/>
          <w:sz w:val="22"/>
          <w:szCs w:val="22"/>
          <w:lang w:eastAsia="es-CO"/>
        </w:rPr>
      </w:pPr>
      <w:bookmarkStart w:id="0" w:name="_Hlk85176711"/>
      <w:r w:rsidRPr="00F57EB9">
        <w:rPr>
          <w:rFonts w:ascii="Verdana" w:eastAsia="Arial" w:hAnsi="Verdana" w:cs="Arial"/>
          <w:sz w:val="22"/>
          <w:szCs w:val="22"/>
          <w:lang w:eastAsia="es-CO"/>
        </w:rPr>
        <w:t>Dada en Bogotá D.C. el</w:t>
      </w:r>
      <w:r w:rsidR="00290D4E" w:rsidRPr="00F57EB9">
        <w:rPr>
          <w:rFonts w:ascii="Verdana" w:eastAsia="Arial" w:hAnsi="Verdana" w:cs="Arial"/>
          <w:sz w:val="22"/>
          <w:szCs w:val="22"/>
          <w:lang w:eastAsia="es-CO"/>
        </w:rPr>
        <w:t xml:space="preserve"> </w:t>
      </w:r>
      <w:proofErr w:type="spellStart"/>
      <w:r w:rsidR="00290D4E" w:rsidRPr="00F57EB9">
        <w:rPr>
          <w:rFonts w:ascii="Verdana" w:eastAsia="Arial" w:hAnsi="Verdana" w:cs="Arial"/>
          <w:sz w:val="22"/>
          <w:szCs w:val="22"/>
          <w:highlight w:val="yellow"/>
          <w:lang w:eastAsia="es-CO"/>
        </w:rPr>
        <w:t>xxx</w:t>
      </w:r>
      <w:proofErr w:type="spellEnd"/>
      <w:r w:rsidR="00290D4E" w:rsidRPr="00F57EB9">
        <w:rPr>
          <w:rFonts w:ascii="Verdana" w:eastAsia="Arial" w:hAnsi="Verdana" w:cs="Arial"/>
          <w:sz w:val="22"/>
          <w:szCs w:val="22"/>
          <w:lang w:eastAsia="es-CO"/>
        </w:rPr>
        <w:t xml:space="preserve"> de </w:t>
      </w:r>
      <w:proofErr w:type="spellStart"/>
      <w:r w:rsidR="00290D4E" w:rsidRPr="00F57EB9">
        <w:rPr>
          <w:rFonts w:ascii="Verdana" w:eastAsia="Arial" w:hAnsi="Verdana" w:cs="Arial"/>
          <w:sz w:val="22"/>
          <w:szCs w:val="22"/>
          <w:highlight w:val="yellow"/>
          <w:lang w:eastAsia="es-CO"/>
        </w:rPr>
        <w:t>xxx</w:t>
      </w:r>
      <w:proofErr w:type="spellEnd"/>
      <w:r w:rsidR="00290D4E" w:rsidRPr="00F57EB9">
        <w:rPr>
          <w:rFonts w:ascii="Verdana" w:eastAsia="Arial" w:hAnsi="Verdana" w:cs="Arial"/>
          <w:sz w:val="22"/>
          <w:szCs w:val="22"/>
          <w:lang w:eastAsia="es-CO"/>
        </w:rPr>
        <w:t xml:space="preserve"> </w:t>
      </w:r>
    </w:p>
    <w:p w14:paraId="307E3661" w14:textId="77777777" w:rsidR="00911DF0" w:rsidRPr="00F57EB9" w:rsidRDefault="00911DF0" w:rsidP="00911DF0">
      <w:pPr>
        <w:ind w:left="6" w:right="76" w:hanging="10"/>
        <w:rPr>
          <w:rFonts w:ascii="Verdana" w:eastAsia="Arial" w:hAnsi="Verdana" w:cs="Arial"/>
          <w:sz w:val="22"/>
          <w:szCs w:val="22"/>
          <w:lang w:eastAsia="es-CO"/>
        </w:rPr>
      </w:pPr>
    </w:p>
    <w:p w14:paraId="74F90712" w14:textId="77777777" w:rsidR="00911DF0" w:rsidRPr="00F57EB9" w:rsidRDefault="00911DF0" w:rsidP="00911DF0">
      <w:pPr>
        <w:ind w:hanging="10"/>
        <w:rPr>
          <w:rFonts w:ascii="Verdana" w:eastAsia="Arial" w:hAnsi="Verdana" w:cs="Arial"/>
          <w:sz w:val="22"/>
          <w:szCs w:val="22"/>
          <w:lang w:eastAsia="es-CO"/>
        </w:rPr>
      </w:pPr>
      <w:r w:rsidRPr="00F57EB9">
        <w:rPr>
          <w:rFonts w:ascii="Verdana" w:eastAsia="Arial" w:hAnsi="Verdana" w:cs="Arial"/>
          <w:b/>
          <w:sz w:val="22"/>
          <w:szCs w:val="22"/>
          <w:lang w:eastAsia="es-CO"/>
        </w:rPr>
        <w:t>EL SUPERINTENDENTE FINANCIERO,</w:t>
      </w:r>
    </w:p>
    <w:p w14:paraId="10912398" w14:textId="77777777" w:rsidR="00911DF0" w:rsidRPr="00F57EB9" w:rsidRDefault="00911DF0" w:rsidP="00911DF0">
      <w:pPr>
        <w:rPr>
          <w:rFonts w:ascii="Verdana" w:hAnsi="Verdana" w:cs="Arial"/>
          <w:sz w:val="22"/>
          <w:szCs w:val="22"/>
        </w:rPr>
      </w:pPr>
    </w:p>
    <w:p w14:paraId="4A5D5D54" w14:textId="77777777" w:rsidR="00911DF0" w:rsidRPr="00F57EB9" w:rsidRDefault="00911DF0" w:rsidP="00911DF0">
      <w:pPr>
        <w:rPr>
          <w:rFonts w:ascii="Verdana" w:hAnsi="Verdana" w:cs="Arial"/>
          <w:sz w:val="22"/>
          <w:szCs w:val="22"/>
        </w:rPr>
      </w:pPr>
    </w:p>
    <w:bookmarkEnd w:id="0"/>
    <w:p w14:paraId="7AD22D71" w14:textId="5CA43EFD" w:rsidR="00911DF0" w:rsidRPr="00F57EB9" w:rsidRDefault="00167EBE" w:rsidP="00911DF0">
      <w:pPr>
        <w:rPr>
          <w:rFonts w:ascii="Verdana" w:hAnsi="Verdana" w:cs="Arial"/>
          <w:b/>
          <w:bCs/>
          <w:sz w:val="22"/>
          <w:szCs w:val="22"/>
        </w:rPr>
      </w:pPr>
      <w:r w:rsidRPr="00F57EB9">
        <w:rPr>
          <w:rFonts w:ascii="Verdana" w:hAnsi="Verdana" w:cs="Arial"/>
          <w:b/>
          <w:bCs/>
          <w:sz w:val="22"/>
          <w:szCs w:val="22"/>
        </w:rPr>
        <w:t>PABLO</w:t>
      </w:r>
      <w:r w:rsidR="005A55E6" w:rsidRPr="00F57EB9">
        <w:rPr>
          <w:rFonts w:ascii="Verdana" w:hAnsi="Verdana" w:cs="Arial"/>
          <w:b/>
          <w:bCs/>
          <w:sz w:val="22"/>
          <w:szCs w:val="22"/>
        </w:rPr>
        <w:t xml:space="preserve"> ANDRÉS RIVAS HERAZO </w:t>
      </w:r>
    </w:p>
    <w:p w14:paraId="1437B51C" w14:textId="4044E8A6" w:rsidR="00AD4AC1" w:rsidRPr="00F57EB9" w:rsidRDefault="00216450" w:rsidP="00803A79">
      <w:pPr>
        <w:widowControl w:val="0"/>
        <w:autoSpaceDE w:val="0"/>
        <w:autoSpaceDN w:val="0"/>
        <w:adjustRightInd w:val="0"/>
        <w:jc w:val="both"/>
        <w:rPr>
          <w:rFonts w:ascii="Verdana" w:hAnsi="Verdana"/>
          <w:sz w:val="22"/>
          <w:szCs w:val="22"/>
        </w:rPr>
      </w:pPr>
      <w:r w:rsidRPr="00F57EB9">
        <w:rPr>
          <w:rFonts w:ascii="Verdana" w:hAnsi="Verdana" w:cs="Arial"/>
          <w:color w:val="808080"/>
          <w:sz w:val="22"/>
          <w:szCs w:val="22"/>
        </w:rPr>
        <w:t>50000</w:t>
      </w:r>
      <w:r w:rsidRPr="00F57EB9">
        <w:rPr>
          <w:rFonts w:ascii="Verdana" w:hAnsi="Verdana" w:cs="Arial"/>
          <w:sz w:val="22"/>
          <w:szCs w:val="22"/>
        </w:rPr>
        <w:t xml:space="preserve"> </w:t>
      </w:r>
    </w:p>
    <w:sectPr w:rsidR="00AD4AC1" w:rsidRPr="00F57EB9" w:rsidSect="000C6F41">
      <w:headerReference w:type="default" r:id="rId11"/>
      <w:footerReference w:type="default" r:id="rId12"/>
      <w:pgSz w:w="12240" w:h="18720" w:code="123"/>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38981" w14:textId="77777777" w:rsidR="003F6488" w:rsidRDefault="003F6488" w:rsidP="00757B36">
      <w:r>
        <w:separator/>
      </w:r>
    </w:p>
  </w:endnote>
  <w:endnote w:type="continuationSeparator" w:id="0">
    <w:p w14:paraId="2334FC48" w14:textId="77777777" w:rsidR="003F6488" w:rsidRDefault="003F6488" w:rsidP="00757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lang w:val="es-ES"/>
      </w:rPr>
      <w:id w:val="-1071572585"/>
      <w:docPartObj>
        <w:docPartGallery w:val="Page Numbers (Bottom of Page)"/>
        <w:docPartUnique/>
      </w:docPartObj>
    </w:sdtPr>
    <w:sdtEndPr/>
    <w:sdtContent>
      <w:p w14:paraId="324BE145" w14:textId="6A7E2C22" w:rsidR="00D34D20" w:rsidRPr="00160630" w:rsidRDefault="00D34D20">
        <w:pPr>
          <w:pStyle w:val="Piedepgina"/>
          <w:jc w:val="right"/>
          <w:rPr>
            <w:rFonts w:ascii="Verdana" w:hAnsi="Verdana"/>
          </w:rPr>
        </w:pPr>
        <w:r w:rsidRPr="00160630">
          <w:rPr>
            <w:rFonts w:ascii="Verdana" w:hAnsi="Verdana"/>
            <w:noProof/>
            <w:lang w:eastAsia="es-CO"/>
          </w:rPr>
          <mc:AlternateContent>
            <mc:Choice Requires="wps">
              <w:drawing>
                <wp:anchor distT="0" distB="0" distL="114300" distR="114300" simplePos="0" relativeHeight="251659264" behindDoc="0" locked="0" layoutInCell="1" allowOverlap="1" wp14:anchorId="7AE5F12B" wp14:editId="4C8AA855">
                  <wp:simplePos x="0" y="0"/>
                  <wp:positionH relativeFrom="margin">
                    <wp:posOffset>-402218</wp:posOffset>
                  </wp:positionH>
                  <wp:positionV relativeFrom="paragraph">
                    <wp:posOffset>-251000</wp:posOffset>
                  </wp:positionV>
                  <wp:extent cx="6479628" cy="1229995"/>
                  <wp:effectExtent l="0" t="0" r="0" b="0"/>
                  <wp:wrapNone/>
                  <wp:docPr id="1223101586" name="Cuadro de texto 1"/>
                  <wp:cNvGraphicFramePr/>
                  <a:graphic xmlns:a="http://schemas.openxmlformats.org/drawingml/2006/main">
                    <a:graphicData uri="http://schemas.microsoft.com/office/word/2010/wordprocessingShape">
                      <wps:wsp>
                        <wps:cNvSpPr txBox="1"/>
                        <wps:spPr>
                          <a:xfrm>
                            <a:off x="0" y="0"/>
                            <a:ext cx="6479628" cy="1229995"/>
                          </a:xfrm>
                          <a:prstGeom prst="rect">
                            <a:avLst/>
                          </a:prstGeom>
                          <a:noFill/>
                          <a:ln w="6350">
                            <a:noFill/>
                          </a:ln>
                        </wps:spPr>
                        <wps:txbx>
                          <w:txbxContent>
                            <w:p w14:paraId="79D92C5A" w14:textId="3B89D0D0" w:rsidR="00D34D20" w:rsidRPr="00256928" w:rsidRDefault="00D34D20" w:rsidP="00D34D20">
                              <w:pPr>
                                <w:spacing w:line="276" w:lineRule="auto"/>
                                <w:jc w:val="both"/>
                                <w:rPr>
                                  <w:rFonts w:ascii="Helvetica" w:hAnsi="Helvetica"/>
                                  <w:sz w:val="20"/>
                                  <w:szCs w:val="20"/>
                                </w:rPr>
                              </w:pPr>
                              <w:r w:rsidRPr="00256928">
                                <w:rPr>
                                  <w:rFonts w:ascii="Helvetica" w:hAnsi="Helvetica"/>
                                  <w:sz w:val="20"/>
                                  <w:szCs w:val="20"/>
                                </w:rPr>
                                <w:t>_________________________________________________________</w:t>
                              </w:r>
                              <w:r w:rsidR="000070F6">
                                <w:rPr>
                                  <w:rFonts w:ascii="Helvetica" w:hAnsi="Helvetica"/>
                                  <w:sz w:val="20"/>
                                  <w:szCs w:val="20"/>
                                </w:rPr>
                                <w:t>___</w:t>
                              </w:r>
                              <w:r w:rsidRPr="00256928">
                                <w:rPr>
                                  <w:rFonts w:ascii="Helvetica" w:hAnsi="Helvetica"/>
                                  <w:sz w:val="20"/>
                                  <w:szCs w:val="20"/>
                                </w:rPr>
                                <w:t>_______________</w:t>
                              </w:r>
                              <w:r w:rsidR="00160630">
                                <w:rPr>
                                  <w:rFonts w:ascii="Helvetica" w:hAnsi="Helvetica"/>
                                  <w:sz w:val="20"/>
                                  <w:szCs w:val="20"/>
                                </w:rPr>
                                <w:t>_______</w:t>
                              </w:r>
                              <w:r w:rsidR="000070F6">
                                <w:rPr>
                                  <w:rFonts w:ascii="Helvetica" w:hAnsi="Helvetica"/>
                                  <w:sz w:val="20"/>
                                  <w:szCs w:val="20"/>
                                </w:rPr>
                                <w:t>_</w:t>
                              </w:r>
                              <w:r w:rsidR="00160630">
                                <w:rPr>
                                  <w:rFonts w:ascii="Helvetica" w:hAnsi="Helvetica"/>
                                  <w:sz w:val="20"/>
                                  <w:szCs w:val="20"/>
                                </w:rPr>
                                <w:t>_</w:t>
                              </w:r>
                            </w:p>
                            <w:p w14:paraId="36776589" w14:textId="77777777" w:rsidR="00160630" w:rsidRPr="00160630" w:rsidRDefault="00160630" w:rsidP="00D34D20">
                              <w:pPr>
                                <w:spacing w:line="276" w:lineRule="auto"/>
                                <w:jc w:val="both"/>
                                <w:rPr>
                                  <w:rFonts w:ascii="Verdana" w:hAnsi="Verdana"/>
                                  <w:sz w:val="4"/>
                                  <w:szCs w:val="4"/>
                                </w:rPr>
                              </w:pPr>
                            </w:p>
                            <w:p w14:paraId="3453229D" w14:textId="7B84F351" w:rsidR="00D34D20" w:rsidRPr="000070F6" w:rsidRDefault="00D34D20" w:rsidP="00D34D20">
                              <w:pPr>
                                <w:spacing w:line="276" w:lineRule="auto"/>
                                <w:jc w:val="both"/>
                                <w:rPr>
                                  <w:rFonts w:ascii="Verdana" w:hAnsi="Verdana"/>
                                  <w:sz w:val="18"/>
                                  <w:szCs w:val="18"/>
                                </w:rPr>
                              </w:pPr>
                              <w:r w:rsidRPr="000070F6">
                                <w:rPr>
                                  <w:rFonts w:ascii="Verdana" w:hAnsi="Verdana"/>
                                  <w:sz w:val="18"/>
                                  <w:szCs w:val="18"/>
                                </w:rPr>
                                <w:t xml:space="preserve">Dirección: </w:t>
                              </w:r>
                              <w:r w:rsidR="00F8640E" w:rsidRPr="000070F6">
                                <w:rPr>
                                  <w:rFonts w:ascii="Verdana" w:hAnsi="Verdana" w:cs="Arial"/>
                                  <w:bCs/>
                                  <w:sz w:val="18"/>
                                  <w:szCs w:val="18"/>
                                  <w:lang w:val="es-MX"/>
                                </w:rPr>
                                <w:t xml:space="preserve">Calle 7 No. 4 - </w:t>
                              </w:r>
                              <w:proofErr w:type="gramStart"/>
                              <w:r w:rsidR="00F8640E" w:rsidRPr="000070F6">
                                <w:rPr>
                                  <w:rFonts w:ascii="Verdana" w:hAnsi="Verdana" w:cs="Arial"/>
                                  <w:bCs/>
                                  <w:sz w:val="18"/>
                                  <w:szCs w:val="18"/>
                                  <w:lang w:val="es-MX"/>
                                </w:rPr>
                                <w:t xml:space="preserve">49  </w:t>
                              </w:r>
                              <w:r w:rsidRPr="000070F6">
                                <w:rPr>
                                  <w:rFonts w:ascii="Verdana" w:hAnsi="Verdana"/>
                                  <w:sz w:val="18"/>
                                  <w:szCs w:val="18"/>
                                </w:rPr>
                                <w:t>Bogotá</w:t>
                              </w:r>
                              <w:proofErr w:type="gramEnd"/>
                              <w:r w:rsidRPr="000070F6">
                                <w:rPr>
                                  <w:rFonts w:ascii="Verdana" w:hAnsi="Verdana"/>
                                  <w:sz w:val="18"/>
                                  <w:szCs w:val="18"/>
                                </w:rPr>
                                <w:t xml:space="preserve"> D.C., Colombia</w:t>
                              </w:r>
                            </w:p>
                            <w:p w14:paraId="7463B94C" w14:textId="3B479957" w:rsidR="00D34D20" w:rsidRPr="000070F6" w:rsidRDefault="00D34D20" w:rsidP="00D34D20">
                              <w:pPr>
                                <w:spacing w:line="276" w:lineRule="auto"/>
                                <w:jc w:val="both"/>
                                <w:rPr>
                                  <w:rFonts w:ascii="Verdana" w:hAnsi="Verdana"/>
                                  <w:sz w:val="18"/>
                                  <w:szCs w:val="18"/>
                                </w:rPr>
                              </w:pPr>
                              <w:r w:rsidRPr="000070F6">
                                <w:rPr>
                                  <w:rFonts w:ascii="Verdana" w:hAnsi="Verdana"/>
                                  <w:sz w:val="18"/>
                                  <w:szCs w:val="18"/>
                                </w:rPr>
                                <w:t>Conmutador: (+57) 601 5</w:t>
                              </w:r>
                              <w:r w:rsidR="00F8640E" w:rsidRPr="000070F6">
                                <w:rPr>
                                  <w:rFonts w:ascii="Verdana" w:hAnsi="Verdana"/>
                                  <w:sz w:val="18"/>
                                  <w:szCs w:val="18"/>
                                </w:rPr>
                                <w:t>94</w:t>
                              </w:r>
                              <w:r w:rsidRPr="000070F6">
                                <w:rPr>
                                  <w:rFonts w:ascii="Verdana" w:hAnsi="Verdana"/>
                                  <w:sz w:val="18"/>
                                  <w:szCs w:val="18"/>
                                </w:rPr>
                                <w:t xml:space="preserve"> </w:t>
                              </w:r>
                              <w:r w:rsidR="00F8640E" w:rsidRPr="000070F6">
                                <w:rPr>
                                  <w:rFonts w:ascii="Verdana" w:hAnsi="Verdana"/>
                                  <w:sz w:val="18"/>
                                  <w:szCs w:val="18"/>
                                </w:rPr>
                                <w:t>02</w:t>
                              </w:r>
                              <w:r w:rsidRPr="000070F6">
                                <w:rPr>
                                  <w:rFonts w:ascii="Verdana" w:hAnsi="Verdana"/>
                                  <w:sz w:val="18"/>
                                  <w:szCs w:val="18"/>
                                </w:rPr>
                                <w:t xml:space="preserve">00 - 601 </w:t>
                              </w:r>
                              <w:r w:rsidR="00F8640E" w:rsidRPr="000070F6">
                                <w:rPr>
                                  <w:rFonts w:ascii="Verdana" w:hAnsi="Verdana"/>
                                  <w:sz w:val="18"/>
                                  <w:szCs w:val="18"/>
                                </w:rPr>
                                <w:t>594</w:t>
                              </w:r>
                              <w:r w:rsidRPr="000070F6">
                                <w:rPr>
                                  <w:rFonts w:ascii="Verdana" w:hAnsi="Verdana"/>
                                  <w:sz w:val="18"/>
                                  <w:szCs w:val="18"/>
                                </w:rPr>
                                <w:t xml:space="preserve"> </w:t>
                              </w:r>
                              <w:r w:rsidR="00F8640E" w:rsidRPr="000070F6">
                                <w:rPr>
                                  <w:rFonts w:ascii="Verdana" w:hAnsi="Verdana"/>
                                  <w:sz w:val="18"/>
                                  <w:szCs w:val="18"/>
                                </w:rPr>
                                <w:t>0201</w:t>
                              </w:r>
                            </w:p>
                            <w:p w14:paraId="3F743D65" w14:textId="56361C4F" w:rsidR="00D34D20" w:rsidRPr="000070F6" w:rsidRDefault="00F8640E" w:rsidP="00F8640E">
                              <w:pPr>
                                <w:spacing w:line="276" w:lineRule="auto"/>
                                <w:jc w:val="both"/>
                                <w:rPr>
                                  <w:rFonts w:ascii="Verdana" w:hAnsi="Verdana"/>
                                  <w:sz w:val="18"/>
                                  <w:szCs w:val="18"/>
                                </w:rPr>
                              </w:pPr>
                              <w:r w:rsidRPr="000070F6">
                                <w:rPr>
                                  <w:rFonts w:ascii="Verdana" w:hAnsi="Verdana"/>
                                  <w:sz w:val="18"/>
                                  <w:szCs w:val="18"/>
                                </w:rPr>
                                <w:t>www.superfinanciera.gov.co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E5F12B" id="_x0000_t202" coordsize="21600,21600" o:spt="202" path="m,l,21600r21600,l21600,xe">
                  <v:stroke joinstyle="miter"/>
                  <v:path gradientshapeok="t" o:connecttype="rect"/>
                </v:shapetype>
                <v:shape id="Cuadro de texto 1" o:spid="_x0000_s1026" type="#_x0000_t202" style="position:absolute;left:0;text-align:left;margin-left:-31.65pt;margin-top:-19.75pt;width:510.2pt;height:9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" filled="f" stroked="f" strokeweight=".5pt">
                  <v:textbox>
                    <w:txbxContent>
                      <w:p w14:paraId="79D92C5A" w14:textId="3B89D0D0" w:rsidR="00D34D20" w:rsidRPr="00256928" w:rsidRDefault="00D34D20" w:rsidP="00D34D20">
                        <w:pPr>
                          <w:spacing w:line="276" w:lineRule="auto"/>
                          <w:jc w:val="both"/>
                          <w:rPr>
                            <w:rFonts w:ascii="Helvetica" w:hAnsi="Helvetica"/>
                            <w:sz w:val="20"/>
                            <w:szCs w:val="20"/>
                          </w:rPr>
                        </w:pPr>
                        <w:r w:rsidRPr="00256928">
                          <w:rPr>
                            <w:rFonts w:ascii="Helvetica" w:hAnsi="Helvetica"/>
                            <w:sz w:val="20"/>
                            <w:szCs w:val="20"/>
                          </w:rPr>
                          <w:t>_________________________________________________________</w:t>
                        </w:r>
                        <w:r w:rsidR="000070F6">
                          <w:rPr>
                            <w:rFonts w:ascii="Helvetica" w:hAnsi="Helvetica"/>
                            <w:sz w:val="20"/>
                            <w:szCs w:val="20"/>
                          </w:rPr>
                          <w:t>___</w:t>
                        </w:r>
                        <w:r w:rsidRPr="00256928">
                          <w:rPr>
                            <w:rFonts w:ascii="Helvetica" w:hAnsi="Helvetica"/>
                            <w:sz w:val="20"/>
                            <w:szCs w:val="20"/>
                          </w:rPr>
                          <w:t>_______________</w:t>
                        </w:r>
                        <w:r w:rsidR="00160630">
                          <w:rPr>
                            <w:rFonts w:ascii="Helvetica" w:hAnsi="Helvetica"/>
                            <w:sz w:val="20"/>
                            <w:szCs w:val="20"/>
                          </w:rPr>
                          <w:t>_______</w:t>
                        </w:r>
                        <w:r w:rsidR="000070F6">
                          <w:rPr>
                            <w:rFonts w:ascii="Helvetica" w:hAnsi="Helvetica"/>
                            <w:sz w:val="20"/>
                            <w:szCs w:val="20"/>
                          </w:rPr>
                          <w:t>_</w:t>
                        </w:r>
                        <w:r w:rsidR="00160630">
                          <w:rPr>
                            <w:rFonts w:ascii="Helvetica" w:hAnsi="Helvetica"/>
                            <w:sz w:val="20"/>
                            <w:szCs w:val="20"/>
                          </w:rPr>
                          <w:t>_</w:t>
                        </w:r>
                      </w:p>
                      <w:p w14:paraId="36776589" w14:textId="77777777" w:rsidR="00160630" w:rsidRPr="00160630" w:rsidRDefault="00160630" w:rsidP="00D34D20">
                        <w:pPr>
                          <w:spacing w:line="276" w:lineRule="auto"/>
                          <w:jc w:val="both"/>
                          <w:rPr>
                            <w:rFonts w:ascii="Verdana" w:hAnsi="Verdana"/>
                            <w:sz w:val="4"/>
                            <w:szCs w:val="4"/>
                          </w:rPr>
                        </w:pPr>
                      </w:p>
                      <w:p w14:paraId="3453229D" w14:textId="7B84F351" w:rsidR="00D34D20" w:rsidRPr="000070F6" w:rsidRDefault="00D34D20" w:rsidP="00D34D20">
                        <w:pPr>
                          <w:spacing w:line="276" w:lineRule="auto"/>
                          <w:jc w:val="both"/>
                          <w:rPr>
                            <w:rFonts w:ascii="Verdana" w:hAnsi="Verdana"/>
                            <w:sz w:val="18"/>
                            <w:szCs w:val="18"/>
                          </w:rPr>
                        </w:pPr>
                        <w:r w:rsidRPr="000070F6">
                          <w:rPr>
                            <w:rFonts w:ascii="Verdana" w:hAnsi="Verdana"/>
                            <w:sz w:val="18"/>
                            <w:szCs w:val="18"/>
                          </w:rPr>
                          <w:t xml:space="preserve">Dirección: </w:t>
                        </w:r>
                        <w:r w:rsidR="00F8640E" w:rsidRPr="000070F6">
                          <w:rPr>
                            <w:rFonts w:ascii="Verdana" w:hAnsi="Verdana" w:cs="Arial"/>
                            <w:bCs/>
                            <w:sz w:val="18"/>
                            <w:szCs w:val="18"/>
                            <w:lang w:val="es-MX"/>
                          </w:rPr>
                          <w:t xml:space="preserve">Calle 7 No. 4 - </w:t>
                        </w:r>
                        <w:proofErr w:type="gramStart"/>
                        <w:r w:rsidR="00F8640E" w:rsidRPr="000070F6">
                          <w:rPr>
                            <w:rFonts w:ascii="Verdana" w:hAnsi="Verdana" w:cs="Arial"/>
                            <w:bCs/>
                            <w:sz w:val="18"/>
                            <w:szCs w:val="18"/>
                            <w:lang w:val="es-MX"/>
                          </w:rPr>
                          <w:t xml:space="preserve">49  </w:t>
                        </w:r>
                        <w:r w:rsidRPr="000070F6">
                          <w:rPr>
                            <w:rFonts w:ascii="Verdana" w:hAnsi="Verdana"/>
                            <w:sz w:val="18"/>
                            <w:szCs w:val="18"/>
                          </w:rPr>
                          <w:t>Bogotá</w:t>
                        </w:r>
                        <w:proofErr w:type="gramEnd"/>
                        <w:r w:rsidRPr="000070F6">
                          <w:rPr>
                            <w:rFonts w:ascii="Verdana" w:hAnsi="Verdana"/>
                            <w:sz w:val="18"/>
                            <w:szCs w:val="18"/>
                          </w:rPr>
                          <w:t xml:space="preserve"> D.C., Colombia</w:t>
                        </w:r>
                      </w:p>
                      <w:p w14:paraId="7463B94C" w14:textId="3B479957" w:rsidR="00D34D20" w:rsidRPr="000070F6" w:rsidRDefault="00D34D20" w:rsidP="00D34D20">
                        <w:pPr>
                          <w:spacing w:line="276" w:lineRule="auto"/>
                          <w:jc w:val="both"/>
                          <w:rPr>
                            <w:rFonts w:ascii="Verdana" w:hAnsi="Verdana"/>
                            <w:sz w:val="18"/>
                            <w:szCs w:val="18"/>
                          </w:rPr>
                        </w:pPr>
                        <w:r w:rsidRPr="000070F6">
                          <w:rPr>
                            <w:rFonts w:ascii="Verdana" w:hAnsi="Verdana"/>
                            <w:sz w:val="18"/>
                            <w:szCs w:val="18"/>
                          </w:rPr>
                          <w:t>Conmutador: (+57) 601 5</w:t>
                        </w:r>
                        <w:r w:rsidR="00F8640E" w:rsidRPr="000070F6">
                          <w:rPr>
                            <w:rFonts w:ascii="Verdana" w:hAnsi="Verdana"/>
                            <w:sz w:val="18"/>
                            <w:szCs w:val="18"/>
                          </w:rPr>
                          <w:t>94</w:t>
                        </w:r>
                        <w:r w:rsidRPr="000070F6">
                          <w:rPr>
                            <w:rFonts w:ascii="Verdana" w:hAnsi="Verdana"/>
                            <w:sz w:val="18"/>
                            <w:szCs w:val="18"/>
                          </w:rPr>
                          <w:t xml:space="preserve"> </w:t>
                        </w:r>
                        <w:r w:rsidR="00F8640E" w:rsidRPr="000070F6">
                          <w:rPr>
                            <w:rFonts w:ascii="Verdana" w:hAnsi="Verdana"/>
                            <w:sz w:val="18"/>
                            <w:szCs w:val="18"/>
                          </w:rPr>
                          <w:t>02</w:t>
                        </w:r>
                        <w:r w:rsidRPr="000070F6">
                          <w:rPr>
                            <w:rFonts w:ascii="Verdana" w:hAnsi="Verdana"/>
                            <w:sz w:val="18"/>
                            <w:szCs w:val="18"/>
                          </w:rPr>
                          <w:t xml:space="preserve">00 - 601 </w:t>
                        </w:r>
                        <w:r w:rsidR="00F8640E" w:rsidRPr="000070F6">
                          <w:rPr>
                            <w:rFonts w:ascii="Verdana" w:hAnsi="Verdana"/>
                            <w:sz w:val="18"/>
                            <w:szCs w:val="18"/>
                          </w:rPr>
                          <w:t>594</w:t>
                        </w:r>
                        <w:r w:rsidRPr="000070F6">
                          <w:rPr>
                            <w:rFonts w:ascii="Verdana" w:hAnsi="Verdana"/>
                            <w:sz w:val="18"/>
                            <w:szCs w:val="18"/>
                          </w:rPr>
                          <w:t xml:space="preserve"> </w:t>
                        </w:r>
                        <w:r w:rsidR="00F8640E" w:rsidRPr="000070F6">
                          <w:rPr>
                            <w:rFonts w:ascii="Verdana" w:hAnsi="Verdana"/>
                            <w:sz w:val="18"/>
                            <w:szCs w:val="18"/>
                          </w:rPr>
                          <w:t>0201</w:t>
                        </w:r>
                      </w:p>
                      <w:p w14:paraId="3F743D65" w14:textId="56361C4F" w:rsidR="00D34D20" w:rsidRPr="000070F6" w:rsidRDefault="00F8640E" w:rsidP="00F8640E">
                        <w:pPr>
                          <w:spacing w:line="276" w:lineRule="auto"/>
                          <w:jc w:val="both"/>
                          <w:rPr>
                            <w:rFonts w:ascii="Verdana" w:hAnsi="Verdana"/>
                            <w:sz w:val="18"/>
                            <w:szCs w:val="18"/>
                          </w:rPr>
                        </w:pPr>
                        <w:r w:rsidRPr="000070F6">
                          <w:rPr>
                            <w:rFonts w:ascii="Verdana" w:hAnsi="Verdana"/>
                            <w:sz w:val="18"/>
                            <w:szCs w:val="18"/>
                          </w:rPr>
                          <w:t>www.superfinanciera.gov.co</w:t>
                        </w:r>
                      </w:p>
                    </w:txbxContent>
                  </v:textbox>
                  <w10:wrap anchorx="margin"/>
                </v:shape>
              </w:pict>
            </mc:Fallback>
          </mc:AlternateContent>
        </w:r>
        <w:r w:rsidRPr="00160630">
          <w:rPr>
            <w:rFonts w:ascii="Verdana" w:hAnsi="Verdana"/>
            <w:lang w:val="es-ES"/>
          </w:rPr>
          <w:t xml:space="preserve">Página | </w:t>
        </w:r>
        <w:r w:rsidRPr="00160630">
          <w:rPr>
            <w:rFonts w:ascii="Verdana" w:hAnsi="Verdana"/>
          </w:rPr>
          <w:fldChar w:fldCharType="begin"/>
        </w:r>
        <w:r w:rsidRPr="00160630">
          <w:rPr>
            <w:rFonts w:ascii="Verdana" w:hAnsi="Verdana"/>
          </w:rPr>
          <w:instrText>PAGE   \* MERGEFORMAT</w:instrText>
        </w:r>
        <w:r w:rsidRPr="00160630">
          <w:rPr>
            <w:rFonts w:ascii="Verdana" w:hAnsi="Verdana"/>
          </w:rPr>
          <w:fldChar w:fldCharType="separate"/>
        </w:r>
        <w:r w:rsidR="00284759" w:rsidRPr="00160630">
          <w:rPr>
            <w:rFonts w:ascii="Verdana" w:hAnsi="Verdana"/>
            <w:noProof/>
            <w:lang w:val="es-ES"/>
          </w:rPr>
          <w:t>1</w:t>
        </w:r>
        <w:r w:rsidRPr="00160630">
          <w:rPr>
            <w:rFonts w:ascii="Verdana" w:hAnsi="Verdana"/>
          </w:rPr>
          <w:fldChar w:fldCharType="end"/>
        </w:r>
        <w:r w:rsidRPr="00160630">
          <w:rPr>
            <w:rFonts w:ascii="Verdana" w:hAnsi="Verdana"/>
            <w:lang w:val="es-ES"/>
          </w:rPr>
          <w:t xml:space="preserve"> </w:t>
        </w:r>
      </w:p>
    </w:sdtContent>
  </w:sdt>
  <w:p w14:paraId="409F4B9A" w14:textId="79830460" w:rsidR="00D34D20" w:rsidRPr="00D34D20" w:rsidRDefault="00D34D20" w:rsidP="00D34D20">
    <w:pPr>
      <w:spacing w:line="276" w:lineRule="auto"/>
      <w:jc w:val="both"/>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51F3C" w14:textId="77777777" w:rsidR="003F6488" w:rsidRDefault="003F6488" w:rsidP="00757B36">
      <w:r>
        <w:separator/>
      </w:r>
    </w:p>
  </w:footnote>
  <w:footnote w:type="continuationSeparator" w:id="0">
    <w:p w14:paraId="2781D333" w14:textId="77777777" w:rsidR="003F6488" w:rsidRDefault="003F6488" w:rsidP="00757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CE25" w14:textId="72B873E1" w:rsidR="00757B36" w:rsidRDefault="00DE2B90" w:rsidP="00DE2B90">
    <w:pPr>
      <w:pStyle w:val="Encabezado"/>
      <w:jc w:val="center"/>
    </w:pPr>
    <w:r>
      <w:rPr>
        <w:noProof/>
      </w:rPr>
      <w:drawing>
        <wp:inline distT="0" distB="0" distL="0" distR="0" wp14:anchorId="294270DB" wp14:editId="090282AF">
          <wp:extent cx="2059797" cy="903221"/>
          <wp:effectExtent l="0" t="0" r="0" b="0"/>
          <wp:docPr id="2921043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04347" name="Imagen 2"/>
                  <pic:cNvPicPr/>
                </pic:nvPicPr>
                <pic:blipFill>
                  <a:blip r:embed="rId1">
                    <a:extLst>
                      <a:ext uri="{28A0092B-C50C-407E-A947-70E740481C1C}">
                        <a14:useLocalDpi xmlns:a14="http://schemas.microsoft.com/office/drawing/2010/main" val="0"/>
                      </a:ext>
                    </a:extLst>
                  </a:blip>
                  <a:stretch>
                    <a:fillRect/>
                  </a:stretch>
                </pic:blipFill>
                <pic:spPr>
                  <a:xfrm>
                    <a:off x="0" y="0"/>
                    <a:ext cx="2064341" cy="905214"/>
                  </a:xfrm>
                  <a:prstGeom prst="rect">
                    <a:avLst/>
                  </a:prstGeom>
                </pic:spPr>
              </pic:pic>
            </a:graphicData>
          </a:graphic>
        </wp:inline>
      </w:drawing>
    </w:r>
  </w:p>
  <w:p w14:paraId="4B5BE425" w14:textId="77777777" w:rsidR="00DE2B90" w:rsidRDefault="00DE2B90" w:rsidP="00DE2B90">
    <w:pPr>
      <w:pStyle w:val="Encabezado"/>
      <w:jc w:val="center"/>
    </w:pPr>
  </w:p>
  <w:p w14:paraId="4C71B77B" w14:textId="77777777" w:rsidR="00DE2B90" w:rsidRDefault="00DE2B90" w:rsidP="00DE2B90">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71623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00BB2"/>
    <w:rsid w:val="000070F6"/>
    <w:rsid w:val="00010244"/>
    <w:rsid w:val="00012661"/>
    <w:rsid w:val="00012B58"/>
    <w:rsid w:val="000130B0"/>
    <w:rsid w:val="00013273"/>
    <w:rsid w:val="00013D5C"/>
    <w:rsid w:val="00015616"/>
    <w:rsid w:val="00016676"/>
    <w:rsid w:val="00022445"/>
    <w:rsid w:val="000236B8"/>
    <w:rsid w:val="000272F7"/>
    <w:rsid w:val="00035FE2"/>
    <w:rsid w:val="00036DA3"/>
    <w:rsid w:val="00041542"/>
    <w:rsid w:val="00041585"/>
    <w:rsid w:val="00042621"/>
    <w:rsid w:val="000428F9"/>
    <w:rsid w:val="000456EC"/>
    <w:rsid w:val="00045C1A"/>
    <w:rsid w:val="00046B21"/>
    <w:rsid w:val="000600E0"/>
    <w:rsid w:val="00061892"/>
    <w:rsid w:val="00067641"/>
    <w:rsid w:val="0007193F"/>
    <w:rsid w:val="00073A3F"/>
    <w:rsid w:val="00074040"/>
    <w:rsid w:val="00082388"/>
    <w:rsid w:val="00085165"/>
    <w:rsid w:val="000871E3"/>
    <w:rsid w:val="00092A8A"/>
    <w:rsid w:val="00095744"/>
    <w:rsid w:val="000A2A84"/>
    <w:rsid w:val="000A3E8F"/>
    <w:rsid w:val="000A4916"/>
    <w:rsid w:val="000B1CB7"/>
    <w:rsid w:val="000B5785"/>
    <w:rsid w:val="000C4E2C"/>
    <w:rsid w:val="000C699F"/>
    <w:rsid w:val="000C6F41"/>
    <w:rsid w:val="000D2127"/>
    <w:rsid w:val="000D2B88"/>
    <w:rsid w:val="000E0F89"/>
    <w:rsid w:val="000F164C"/>
    <w:rsid w:val="000F3C89"/>
    <w:rsid w:val="00102121"/>
    <w:rsid w:val="001067C2"/>
    <w:rsid w:val="00106B96"/>
    <w:rsid w:val="00115E09"/>
    <w:rsid w:val="00117309"/>
    <w:rsid w:val="00123AEB"/>
    <w:rsid w:val="001257C3"/>
    <w:rsid w:val="00140AEE"/>
    <w:rsid w:val="00143467"/>
    <w:rsid w:val="00143783"/>
    <w:rsid w:val="001476B3"/>
    <w:rsid w:val="001569B1"/>
    <w:rsid w:val="00160630"/>
    <w:rsid w:val="00161056"/>
    <w:rsid w:val="00162B97"/>
    <w:rsid w:val="00167EBE"/>
    <w:rsid w:val="00173B38"/>
    <w:rsid w:val="001773DA"/>
    <w:rsid w:val="0018031F"/>
    <w:rsid w:val="00183375"/>
    <w:rsid w:val="00184866"/>
    <w:rsid w:val="00190811"/>
    <w:rsid w:val="0019298E"/>
    <w:rsid w:val="00196B47"/>
    <w:rsid w:val="001A03DF"/>
    <w:rsid w:val="001A4017"/>
    <w:rsid w:val="001A44F3"/>
    <w:rsid w:val="001D3CCB"/>
    <w:rsid w:val="001E1AF6"/>
    <w:rsid w:val="001E1F7F"/>
    <w:rsid w:val="001E4F5A"/>
    <w:rsid w:val="001E67F4"/>
    <w:rsid w:val="001E7551"/>
    <w:rsid w:val="001F3E69"/>
    <w:rsid w:val="001F788F"/>
    <w:rsid w:val="001F7EE0"/>
    <w:rsid w:val="00203362"/>
    <w:rsid w:val="00210EE9"/>
    <w:rsid w:val="00211BEA"/>
    <w:rsid w:val="00215755"/>
    <w:rsid w:val="00216450"/>
    <w:rsid w:val="00222102"/>
    <w:rsid w:val="002230EB"/>
    <w:rsid w:val="002231BB"/>
    <w:rsid w:val="00223F1A"/>
    <w:rsid w:val="00230E1C"/>
    <w:rsid w:val="00253ED9"/>
    <w:rsid w:val="00255542"/>
    <w:rsid w:val="00256806"/>
    <w:rsid w:val="00256928"/>
    <w:rsid w:val="002578B2"/>
    <w:rsid w:val="00270AFB"/>
    <w:rsid w:val="00276623"/>
    <w:rsid w:val="002819CC"/>
    <w:rsid w:val="00284759"/>
    <w:rsid w:val="0028497B"/>
    <w:rsid w:val="002878B6"/>
    <w:rsid w:val="00290BE0"/>
    <w:rsid w:val="00290D4E"/>
    <w:rsid w:val="002937D1"/>
    <w:rsid w:val="00296B3A"/>
    <w:rsid w:val="00297DCE"/>
    <w:rsid w:val="002A0D36"/>
    <w:rsid w:val="002A2B39"/>
    <w:rsid w:val="002A5813"/>
    <w:rsid w:val="002C166F"/>
    <w:rsid w:val="002C2395"/>
    <w:rsid w:val="002C32D3"/>
    <w:rsid w:val="002C5855"/>
    <w:rsid w:val="002E325F"/>
    <w:rsid w:val="002E38AA"/>
    <w:rsid w:val="002F1A6F"/>
    <w:rsid w:val="002F231A"/>
    <w:rsid w:val="002F762E"/>
    <w:rsid w:val="002F7880"/>
    <w:rsid w:val="00302966"/>
    <w:rsid w:val="00303E09"/>
    <w:rsid w:val="0030489C"/>
    <w:rsid w:val="00305B2A"/>
    <w:rsid w:val="00313E19"/>
    <w:rsid w:val="00314755"/>
    <w:rsid w:val="003225A0"/>
    <w:rsid w:val="0032579D"/>
    <w:rsid w:val="0033152D"/>
    <w:rsid w:val="00331ABC"/>
    <w:rsid w:val="00334DBB"/>
    <w:rsid w:val="00335F7E"/>
    <w:rsid w:val="00341E9C"/>
    <w:rsid w:val="00344FF1"/>
    <w:rsid w:val="00347D5D"/>
    <w:rsid w:val="00351F11"/>
    <w:rsid w:val="00362E97"/>
    <w:rsid w:val="003631D5"/>
    <w:rsid w:val="00364438"/>
    <w:rsid w:val="0037180A"/>
    <w:rsid w:val="003737D7"/>
    <w:rsid w:val="003748A5"/>
    <w:rsid w:val="00374973"/>
    <w:rsid w:val="003760C3"/>
    <w:rsid w:val="0038428F"/>
    <w:rsid w:val="00385427"/>
    <w:rsid w:val="00386D4F"/>
    <w:rsid w:val="003907A9"/>
    <w:rsid w:val="0039087D"/>
    <w:rsid w:val="00393A62"/>
    <w:rsid w:val="003952D6"/>
    <w:rsid w:val="00395BC3"/>
    <w:rsid w:val="003B1D73"/>
    <w:rsid w:val="003C17BF"/>
    <w:rsid w:val="003C2485"/>
    <w:rsid w:val="003C7876"/>
    <w:rsid w:val="003D0287"/>
    <w:rsid w:val="003D0933"/>
    <w:rsid w:val="003D1FBA"/>
    <w:rsid w:val="003E48FC"/>
    <w:rsid w:val="003F44FD"/>
    <w:rsid w:val="003F5413"/>
    <w:rsid w:val="003F6488"/>
    <w:rsid w:val="00410018"/>
    <w:rsid w:val="00415DA0"/>
    <w:rsid w:val="00435915"/>
    <w:rsid w:val="00436E05"/>
    <w:rsid w:val="00441415"/>
    <w:rsid w:val="004438E3"/>
    <w:rsid w:val="00445FF8"/>
    <w:rsid w:val="004467C5"/>
    <w:rsid w:val="00463B8E"/>
    <w:rsid w:val="00466992"/>
    <w:rsid w:val="00466C2B"/>
    <w:rsid w:val="00467F03"/>
    <w:rsid w:val="004717F6"/>
    <w:rsid w:val="00472CD5"/>
    <w:rsid w:val="004778BE"/>
    <w:rsid w:val="004778F6"/>
    <w:rsid w:val="004835D0"/>
    <w:rsid w:val="004862C0"/>
    <w:rsid w:val="00493F16"/>
    <w:rsid w:val="004944E6"/>
    <w:rsid w:val="00496685"/>
    <w:rsid w:val="00497FF7"/>
    <w:rsid w:val="004A2481"/>
    <w:rsid w:val="004A5821"/>
    <w:rsid w:val="004A597A"/>
    <w:rsid w:val="004B579D"/>
    <w:rsid w:val="004C0CF0"/>
    <w:rsid w:val="004C114F"/>
    <w:rsid w:val="004C2CEF"/>
    <w:rsid w:val="004C5CB9"/>
    <w:rsid w:val="004C6133"/>
    <w:rsid w:val="004C6206"/>
    <w:rsid w:val="004D38CC"/>
    <w:rsid w:val="004E004B"/>
    <w:rsid w:val="004E0900"/>
    <w:rsid w:val="004E1B19"/>
    <w:rsid w:val="004E4480"/>
    <w:rsid w:val="004E5A2E"/>
    <w:rsid w:val="004F3384"/>
    <w:rsid w:val="004F417F"/>
    <w:rsid w:val="00503059"/>
    <w:rsid w:val="0050725B"/>
    <w:rsid w:val="005171DD"/>
    <w:rsid w:val="00521756"/>
    <w:rsid w:val="00531C89"/>
    <w:rsid w:val="00547199"/>
    <w:rsid w:val="005603A3"/>
    <w:rsid w:val="00567DA8"/>
    <w:rsid w:val="00582281"/>
    <w:rsid w:val="005827A0"/>
    <w:rsid w:val="00584D82"/>
    <w:rsid w:val="005A0606"/>
    <w:rsid w:val="005A28DA"/>
    <w:rsid w:val="005A55E6"/>
    <w:rsid w:val="005A6ED2"/>
    <w:rsid w:val="005A7D95"/>
    <w:rsid w:val="005B4997"/>
    <w:rsid w:val="005B5CE3"/>
    <w:rsid w:val="005B687E"/>
    <w:rsid w:val="005C287A"/>
    <w:rsid w:val="005D3858"/>
    <w:rsid w:val="005D3D54"/>
    <w:rsid w:val="005D7E1B"/>
    <w:rsid w:val="005E18BC"/>
    <w:rsid w:val="005E280C"/>
    <w:rsid w:val="005F44BD"/>
    <w:rsid w:val="00604AE1"/>
    <w:rsid w:val="00610BE5"/>
    <w:rsid w:val="00617535"/>
    <w:rsid w:val="00617771"/>
    <w:rsid w:val="006226D6"/>
    <w:rsid w:val="00625385"/>
    <w:rsid w:val="00626421"/>
    <w:rsid w:val="006367A9"/>
    <w:rsid w:val="00640EF2"/>
    <w:rsid w:val="006424F8"/>
    <w:rsid w:val="00642610"/>
    <w:rsid w:val="006470EE"/>
    <w:rsid w:val="00652888"/>
    <w:rsid w:val="00654C1E"/>
    <w:rsid w:val="006609FA"/>
    <w:rsid w:val="00663F91"/>
    <w:rsid w:val="00667BBD"/>
    <w:rsid w:val="0067356C"/>
    <w:rsid w:val="00675CF1"/>
    <w:rsid w:val="00680178"/>
    <w:rsid w:val="0068684D"/>
    <w:rsid w:val="00690373"/>
    <w:rsid w:val="00690AB2"/>
    <w:rsid w:val="00696996"/>
    <w:rsid w:val="006A449B"/>
    <w:rsid w:val="006A44E6"/>
    <w:rsid w:val="006A5673"/>
    <w:rsid w:val="006B1ABE"/>
    <w:rsid w:val="006B5C97"/>
    <w:rsid w:val="006D50A2"/>
    <w:rsid w:val="006D6916"/>
    <w:rsid w:val="006D75F0"/>
    <w:rsid w:val="006E0A93"/>
    <w:rsid w:val="006E22C8"/>
    <w:rsid w:val="006E6B53"/>
    <w:rsid w:val="007062E8"/>
    <w:rsid w:val="00706CC7"/>
    <w:rsid w:val="00717CA4"/>
    <w:rsid w:val="00721B3E"/>
    <w:rsid w:val="0073318D"/>
    <w:rsid w:val="00734D5E"/>
    <w:rsid w:val="00735BC2"/>
    <w:rsid w:val="00741ED7"/>
    <w:rsid w:val="00746C7D"/>
    <w:rsid w:val="00747BC8"/>
    <w:rsid w:val="00753447"/>
    <w:rsid w:val="00753795"/>
    <w:rsid w:val="0075544D"/>
    <w:rsid w:val="00755BDE"/>
    <w:rsid w:val="00757B36"/>
    <w:rsid w:val="00763FA3"/>
    <w:rsid w:val="007667D9"/>
    <w:rsid w:val="00772711"/>
    <w:rsid w:val="00780D9C"/>
    <w:rsid w:val="00782889"/>
    <w:rsid w:val="00784808"/>
    <w:rsid w:val="007930C1"/>
    <w:rsid w:val="007960CB"/>
    <w:rsid w:val="00796F72"/>
    <w:rsid w:val="007A157E"/>
    <w:rsid w:val="007A20CC"/>
    <w:rsid w:val="007A418E"/>
    <w:rsid w:val="007A6508"/>
    <w:rsid w:val="007B4179"/>
    <w:rsid w:val="007B4CEB"/>
    <w:rsid w:val="007C113D"/>
    <w:rsid w:val="007C5926"/>
    <w:rsid w:val="007C5F6D"/>
    <w:rsid w:val="007D772D"/>
    <w:rsid w:val="007E2FD1"/>
    <w:rsid w:val="007E3B23"/>
    <w:rsid w:val="007E69E4"/>
    <w:rsid w:val="007E7078"/>
    <w:rsid w:val="007F1B73"/>
    <w:rsid w:val="007F3697"/>
    <w:rsid w:val="007F6176"/>
    <w:rsid w:val="00803A79"/>
    <w:rsid w:val="008112C8"/>
    <w:rsid w:val="008356A3"/>
    <w:rsid w:val="00843624"/>
    <w:rsid w:val="00845AA6"/>
    <w:rsid w:val="0086206E"/>
    <w:rsid w:val="00863593"/>
    <w:rsid w:val="0086665D"/>
    <w:rsid w:val="00872369"/>
    <w:rsid w:val="00872CDF"/>
    <w:rsid w:val="008736B9"/>
    <w:rsid w:val="00887CFE"/>
    <w:rsid w:val="008A1D4E"/>
    <w:rsid w:val="008A5EA1"/>
    <w:rsid w:val="008A62A1"/>
    <w:rsid w:val="008B1E41"/>
    <w:rsid w:val="008B3D16"/>
    <w:rsid w:val="008C0CD7"/>
    <w:rsid w:val="008C1253"/>
    <w:rsid w:val="008D01E9"/>
    <w:rsid w:val="008D2362"/>
    <w:rsid w:val="008E0C1E"/>
    <w:rsid w:val="008F0D79"/>
    <w:rsid w:val="008F0F41"/>
    <w:rsid w:val="008F2084"/>
    <w:rsid w:val="008F64C1"/>
    <w:rsid w:val="008F76CA"/>
    <w:rsid w:val="0090271B"/>
    <w:rsid w:val="00905CD7"/>
    <w:rsid w:val="00911468"/>
    <w:rsid w:val="00911DF0"/>
    <w:rsid w:val="00915709"/>
    <w:rsid w:val="0092183B"/>
    <w:rsid w:val="009264DD"/>
    <w:rsid w:val="00931293"/>
    <w:rsid w:val="00935EB6"/>
    <w:rsid w:val="00936F8A"/>
    <w:rsid w:val="0094048A"/>
    <w:rsid w:val="00947530"/>
    <w:rsid w:val="00951110"/>
    <w:rsid w:val="009515A8"/>
    <w:rsid w:val="0095331D"/>
    <w:rsid w:val="0095406E"/>
    <w:rsid w:val="00965A9E"/>
    <w:rsid w:val="00967808"/>
    <w:rsid w:val="00972F84"/>
    <w:rsid w:val="00976576"/>
    <w:rsid w:val="0098639D"/>
    <w:rsid w:val="009941C9"/>
    <w:rsid w:val="00995F0C"/>
    <w:rsid w:val="0099623E"/>
    <w:rsid w:val="009962B5"/>
    <w:rsid w:val="00997547"/>
    <w:rsid w:val="009A398E"/>
    <w:rsid w:val="009A47DD"/>
    <w:rsid w:val="009A4ABD"/>
    <w:rsid w:val="009A52B5"/>
    <w:rsid w:val="009A5C7E"/>
    <w:rsid w:val="009A74FB"/>
    <w:rsid w:val="009A79B4"/>
    <w:rsid w:val="009B39B3"/>
    <w:rsid w:val="009C1BA8"/>
    <w:rsid w:val="009C5ECA"/>
    <w:rsid w:val="009D07FC"/>
    <w:rsid w:val="009D793B"/>
    <w:rsid w:val="009E55A2"/>
    <w:rsid w:val="009E76C1"/>
    <w:rsid w:val="009E7ECD"/>
    <w:rsid w:val="009F2FBA"/>
    <w:rsid w:val="009F4081"/>
    <w:rsid w:val="009F5C2D"/>
    <w:rsid w:val="009F5C6A"/>
    <w:rsid w:val="009F6C29"/>
    <w:rsid w:val="009F75F3"/>
    <w:rsid w:val="009F7612"/>
    <w:rsid w:val="00A069D3"/>
    <w:rsid w:val="00A106E3"/>
    <w:rsid w:val="00A12983"/>
    <w:rsid w:val="00A2278C"/>
    <w:rsid w:val="00A22930"/>
    <w:rsid w:val="00A270C3"/>
    <w:rsid w:val="00A27722"/>
    <w:rsid w:val="00A327CE"/>
    <w:rsid w:val="00A41E37"/>
    <w:rsid w:val="00A55EA5"/>
    <w:rsid w:val="00A60087"/>
    <w:rsid w:val="00A60FB5"/>
    <w:rsid w:val="00A65B20"/>
    <w:rsid w:val="00A720AB"/>
    <w:rsid w:val="00A77CE4"/>
    <w:rsid w:val="00A84594"/>
    <w:rsid w:val="00A87B83"/>
    <w:rsid w:val="00A916F7"/>
    <w:rsid w:val="00A94BE1"/>
    <w:rsid w:val="00A963FF"/>
    <w:rsid w:val="00AB47E9"/>
    <w:rsid w:val="00AB556A"/>
    <w:rsid w:val="00AC1970"/>
    <w:rsid w:val="00AC1A6B"/>
    <w:rsid w:val="00AD043F"/>
    <w:rsid w:val="00AD4AC1"/>
    <w:rsid w:val="00AE32C1"/>
    <w:rsid w:val="00AE47BC"/>
    <w:rsid w:val="00AE64F0"/>
    <w:rsid w:val="00AF09B2"/>
    <w:rsid w:val="00AF2913"/>
    <w:rsid w:val="00AF7B5A"/>
    <w:rsid w:val="00AF7F2A"/>
    <w:rsid w:val="00B054F7"/>
    <w:rsid w:val="00B07E49"/>
    <w:rsid w:val="00B121C0"/>
    <w:rsid w:val="00B12D83"/>
    <w:rsid w:val="00B178FB"/>
    <w:rsid w:val="00B263BE"/>
    <w:rsid w:val="00B34BE2"/>
    <w:rsid w:val="00B43E55"/>
    <w:rsid w:val="00B45353"/>
    <w:rsid w:val="00B4778D"/>
    <w:rsid w:val="00B52E95"/>
    <w:rsid w:val="00B56623"/>
    <w:rsid w:val="00B60CDE"/>
    <w:rsid w:val="00B63811"/>
    <w:rsid w:val="00B66336"/>
    <w:rsid w:val="00B66440"/>
    <w:rsid w:val="00B74E38"/>
    <w:rsid w:val="00B75CAB"/>
    <w:rsid w:val="00B857D0"/>
    <w:rsid w:val="00B93A8A"/>
    <w:rsid w:val="00B94257"/>
    <w:rsid w:val="00BA6D20"/>
    <w:rsid w:val="00BB1EF1"/>
    <w:rsid w:val="00BB4111"/>
    <w:rsid w:val="00BB49EA"/>
    <w:rsid w:val="00BC12B1"/>
    <w:rsid w:val="00BC17C9"/>
    <w:rsid w:val="00BC56BC"/>
    <w:rsid w:val="00BD059B"/>
    <w:rsid w:val="00BD3838"/>
    <w:rsid w:val="00BD4BB3"/>
    <w:rsid w:val="00BE2699"/>
    <w:rsid w:val="00BF7AC3"/>
    <w:rsid w:val="00C15290"/>
    <w:rsid w:val="00C15A82"/>
    <w:rsid w:val="00C15D73"/>
    <w:rsid w:val="00C15E0B"/>
    <w:rsid w:val="00C2426F"/>
    <w:rsid w:val="00C250E1"/>
    <w:rsid w:val="00C27F25"/>
    <w:rsid w:val="00C31580"/>
    <w:rsid w:val="00C50B2C"/>
    <w:rsid w:val="00C520A3"/>
    <w:rsid w:val="00C531E0"/>
    <w:rsid w:val="00C53245"/>
    <w:rsid w:val="00C54EF6"/>
    <w:rsid w:val="00C552A8"/>
    <w:rsid w:val="00C620A6"/>
    <w:rsid w:val="00C91CD0"/>
    <w:rsid w:val="00C97FB7"/>
    <w:rsid w:val="00CA1772"/>
    <w:rsid w:val="00CA23AB"/>
    <w:rsid w:val="00CA4A56"/>
    <w:rsid w:val="00CA563A"/>
    <w:rsid w:val="00CA6636"/>
    <w:rsid w:val="00CA6A92"/>
    <w:rsid w:val="00CB40AC"/>
    <w:rsid w:val="00CC009F"/>
    <w:rsid w:val="00CD1601"/>
    <w:rsid w:val="00CD7DCB"/>
    <w:rsid w:val="00CE207E"/>
    <w:rsid w:val="00CE4F2A"/>
    <w:rsid w:val="00D04A45"/>
    <w:rsid w:val="00D0757E"/>
    <w:rsid w:val="00D10012"/>
    <w:rsid w:val="00D1120E"/>
    <w:rsid w:val="00D11820"/>
    <w:rsid w:val="00D118EA"/>
    <w:rsid w:val="00D14B02"/>
    <w:rsid w:val="00D15B6C"/>
    <w:rsid w:val="00D173F3"/>
    <w:rsid w:val="00D2166A"/>
    <w:rsid w:val="00D21C0B"/>
    <w:rsid w:val="00D235A4"/>
    <w:rsid w:val="00D27894"/>
    <w:rsid w:val="00D31A5A"/>
    <w:rsid w:val="00D31B9A"/>
    <w:rsid w:val="00D34D20"/>
    <w:rsid w:val="00D37457"/>
    <w:rsid w:val="00D37F8D"/>
    <w:rsid w:val="00D51A0F"/>
    <w:rsid w:val="00D52C55"/>
    <w:rsid w:val="00D53047"/>
    <w:rsid w:val="00D7096D"/>
    <w:rsid w:val="00D7230E"/>
    <w:rsid w:val="00D73600"/>
    <w:rsid w:val="00D82264"/>
    <w:rsid w:val="00D8376B"/>
    <w:rsid w:val="00DA4418"/>
    <w:rsid w:val="00DB0C73"/>
    <w:rsid w:val="00DB7937"/>
    <w:rsid w:val="00DC31D9"/>
    <w:rsid w:val="00DC518F"/>
    <w:rsid w:val="00DD42B1"/>
    <w:rsid w:val="00DE0909"/>
    <w:rsid w:val="00DE2B90"/>
    <w:rsid w:val="00DE4785"/>
    <w:rsid w:val="00DE4797"/>
    <w:rsid w:val="00DE48A9"/>
    <w:rsid w:val="00DF05E4"/>
    <w:rsid w:val="00DF0CC2"/>
    <w:rsid w:val="00DF1781"/>
    <w:rsid w:val="00DF471D"/>
    <w:rsid w:val="00DF53FA"/>
    <w:rsid w:val="00E00553"/>
    <w:rsid w:val="00E00D55"/>
    <w:rsid w:val="00E01E6C"/>
    <w:rsid w:val="00E065F0"/>
    <w:rsid w:val="00E11547"/>
    <w:rsid w:val="00E1303A"/>
    <w:rsid w:val="00E13B81"/>
    <w:rsid w:val="00E16513"/>
    <w:rsid w:val="00E175D4"/>
    <w:rsid w:val="00E24CA9"/>
    <w:rsid w:val="00E308D5"/>
    <w:rsid w:val="00E330ED"/>
    <w:rsid w:val="00E43F8D"/>
    <w:rsid w:val="00E534C0"/>
    <w:rsid w:val="00E57172"/>
    <w:rsid w:val="00E57318"/>
    <w:rsid w:val="00E65476"/>
    <w:rsid w:val="00E706AA"/>
    <w:rsid w:val="00E70AF3"/>
    <w:rsid w:val="00E73234"/>
    <w:rsid w:val="00E74505"/>
    <w:rsid w:val="00E81641"/>
    <w:rsid w:val="00E83C74"/>
    <w:rsid w:val="00E940D5"/>
    <w:rsid w:val="00E9412A"/>
    <w:rsid w:val="00E94CC0"/>
    <w:rsid w:val="00E9737D"/>
    <w:rsid w:val="00EA104B"/>
    <w:rsid w:val="00EA194D"/>
    <w:rsid w:val="00EA4FDD"/>
    <w:rsid w:val="00EB1699"/>
    <w:rsid w:val="00EC06FD"/>
    <w:rsid w:val="00EC46A1"/>
    <w:rsid w:val="00ED198C"/>
    <w:rsid w:val="00ED5D77"/>
    <w:rsid w:val="00EE39F9"/>
    <w:rsid w:val="00EF59AF"/>
    <w:rsid w:val="00EF60D1"/>
    <w:rsid w:val="00F051C6"/>
    <w:rsid w:val="00F06002"/>
    <w:rsid w:val="00F177DD"/>
    <w:rsid w:val="00F23137"/>
    <w:rsid w:val="00F41C5E"/>
    <w:rsid w:val="00F4265B"/>
    <w:rsid w:val="00F430EA"/>
    <w:rsid w:val="00F465BE"/>
    <w:rsid w:val="00F54959"/>
    <w:rsid w:val="00F57EB9"/>
    <w:rsid w:val="00F61A30"/>
    <w:rsid w:val="00F744DA"/>
    <w:rsid w:val="00F8640E"/>
    <w:rsid w:val="00F91CE1"/>
    <w:rsid w:val="00FA0CC5"/>
    <w:rsid w:val="00FA1071"/>
    <w:rsid w:val="00FA4D5F"/>
    <w:rsid w:val="00FB4766"/>
    <w:rsid w:val="00FB47C4"/>
    <w:rsid w:val="00FB7CDF"/>
    <w:rsid w:val="00FC6825"/>
    <w:rsid w:val="00FD5FA2"/>
    <w:rsid w:val="00FD6C36"/>
    <w:rsid w:val="00FE4ACE"/>
    <w:rsid w:val="00FF2978"/>
    <w:rsid w:val="00FF4BCF"/>
    <w:rsid w:val="331B13FF"/>
    <w:rsid w:val="51EB9E2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40E"/>
    <w:pPr>
      <w:spacing w:after="0" w:line="240" w:lineRule="auto"/>
    </w:pPr>
    <w:rPr>
      <w:rFonts w:ascii="Times New Roman" w:eastAsia="MS Mincho" w:hAnsi="Times New Roman" w:cs="Times New Roman"/>
      <w:kern w:val="0"/>
      <w:sz w:val="24"/>
      <w:szCs w:val="24"/>
      <w:lang w:val="es-ES" w:eastAsia="es-E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pPr>
    <w:rPr>
      <w:rFonts w:asciiTheme="minorHAnsi" w:eastAsiaTheme="minorHAnsi" w:hAnsiTheme="minorHAnsi" w:cstheme="minorBidi"/>
      <w:kern w:val="2"/>
      <w:sz w:val="22"/>
      <w:szCs w:val="22"/>
      <w:lang w:val="es-CO" w:eastAsia="en-US"/>
      <w14:ligatures w14:val="standardContextual"/>
    </w:r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nhideWhenUsed/>
    <w:rsid w:val="00757B36"/>
    <w:pPr>
      <w:tabs>
        <w:tab w:val="center" w:pos="4419"/>
        <w:tab w:val="right" w:pos="8838"/>
      </w:tabs>
    </w:pPr>
    <w:rPr>
      <w:rFonts w:asciiTheme="minorHAnsi" w:eastAsiaTheme="minorHAnsi" w:hAnsiTheme="minorHAnsi" w:cstheme="minorBidi"/>
      <w:kern w:val="2"/>
      <w:sz w:val="22"/>
      <w:szCs w:val="22"/>
      <w:lang w:val="es-CO" w:eastAsia="en-US"/>
      <w14:ligatures w14:val="standardContextual"/>
    </w:rPr>
  </w:style>
  <w:style w:type="character" w:customStyle="1" w:styleId="PiedepginaCar">
    <w:name w:val="Pie de página Car"/>
    <w:basedOn w:val="Fuentedeprrafopredeter"/>
    <w:link w:val="Piedepgina"/>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basedOn w:val="Normal"/>
    <w:uiPriority w:val="34"/>
    <w:qFormat/>
    <w:rsid w:val="00757B36"/>
    <w:pPr>
      <w:spacing w:after="160" w:line="259" w:lineRule="auto"/>
      <w:ind w:left="720"/>
      <w:contextualSpacing/>
    </w:pPr>
    <w:rPr>
      <w:rFonts w:asciiTheme="minorHAnsi" w:eastAsiaTheme="minorHAnsi" w:hAnsiTheme="minorHAnsi" w:cstheme="minorBidi"/>
      <w:kern w:val="2"/>
      <w:sz w:val="22"/>
      <w:szCs w:val="22"/>
      <w:lang w:val="es-CO" w:eastAsia="en-US"/>
      <w14:ligatures w14:val="standardContextual"/>
    </w:rPr>
  </w:style>
  <w:style w:type="table" w:styleId="Tablaconcuadrcula">
    <w:name w:val="Table Grid"/>
    <w:basedOn w:val="Tablanormal"/>
    <w:uiPriority w:val="39"/>
    <w:rsid w:val="008F0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F8640E"/>
    <w:pPr>
      <w:jc w:val="both"/>
    </w:pPr>
    <w:rPr>
      <w:rFonts w:ascii="Arial" w:eastAsia="Times New Roman" w:hAnsi="Arial"/>
      <w:b/>
      <w:sz w:val="22"/>
      <w:szCs w:val="20"/>
    </w:rPr>
  </w:style>
  <w:style w:type="character" w:customStyle="1" w:styleId="Textoindependiente3Car">
    <w:name w:val="Texto independiente 3 Car"/>
    <w:basedOn w:val="Fuentedeprrafopredeter"/>
    <w:link w:val="Textoindependiente3"/>
    <w:rsid w:val="00F8640E"/>
    <w:rPr>
      <w:rFonts w:ascii="Arial" w:eastAsia="Times New Roman" w:hAnsi="Arial" w:cs="Times New Roman"/>
      <w:b/>
      <w:kern w:val="0"/>
      <w:szCs w:val="20"/>
      <w:lang w:val="es-ES" w:eastAsia="es-ES"/>
      <w14:ligatures w14:val="none"/>
    </w:rPr>
  </w:style>
  <w:style w:type="paragraph" w:styleId="Sangradetextonormal">
    <w:name w:val="Body Text Indent"/>
    <w:basedOn w:val="Normal"/>
    <w:link w:val="SangradetextonormalCar"/>
    <w:uiPriority w:val="99"/>
    <w:semiHidden/>
    <w:unhideWhenUsed/>
    <w:rsid w:val="00911DF0"/>
    <w:pPr>
      <w:spacing w:after="120"/>
      <w:ind w:left="283"/>
    </w:pPr>
  </w:style>
  <w:style w:type="character" w:customStyle="1" w:styleId="SangradetextonormalCar">
    <w:name w:val="Sangría de texto normal Car"/>
    <w:basedOn w:val="Fuentedeprrafopredeter"/>
    <w:link w:val="Sangradetextonormal"/>
    <w:uiPriority w:val="99"/>
    <w:semiHidden/>
    <w:rsid w:val="00911DF0"/>
    <w:rPr>
      <w:rFonts w:ascii="Times New Roman" w:eastAsia="MS Mincho" w:hAnsi="Times New Roman" w:cs="Times New Roman"/>
      <w:kern w:val="0"/>
      <w:sz w:val="24"/>
      <w:szCs w:val="24"/>
      <w:lang w:val="es-ES" w:eastAsia="es-ES"/>
      <w14:ligatures w14:val="none"/>
    </w:rPr>
  </w:style>
  <w:style w:type="paragraph" w:styleId="Textoindependiente">
    <w:name w:val="Body Text"/>
    <w:basedOn w:val="Normal"/>
    <w:link w:val="TextoindependienteCar"/>
    <w:uiPriority w:val="99"/>
    <w:semiHidden/>
    <w:unhideWhenUsed/>
    <w:rsid w:val="00911DF0"/>
    <w:pPr>
      <w:spacing w:after="120"/>
    </w:pPr>
  </w:style>
  <w:style w:type="character" w:customStyle="1" w:styleId="TextoindependienteCar">
    <w:name w:val="Texto independiente Car"/>
    <w:basedOn w:val="Fuentedeprrafopredeter"/>
    <w:link w:val="Textoindependiente"/>
    <w:uiPriority w:val="99"/>
    <w:semiHidden/>
    <w:rsid w:val="00911DF0"/>
    <w:rPr>
      <w:rFonts w:ascii="Times New Roman" w:eastAsia="MS Mincho" w:hAnsi="Times New Roman" w:cs="Times New Roman"/>
      <w:kern w:val="0"/>
      <w:sz w:val="24"/>
      <w:szCs w:val="24"/>
      <w:lang w:val="es-ES" w:eastAsia="es-ES"/>
      <w14:ligatures w14:val="none"/>
    </w:rPr>
  </w:style>
  <w:style w:type="paragraph" w:styleId="Revisin">
    <w:name w:val="Revision"/>
    <w:hidden/>
    <w:uiPriority w:val="99"/>
    <w:semiHidden/>
    <w:rsid w:val="00782889"/>
    <w:pPr>
      <w:spacing w:after="0" w:line="240" w:lineRule="auto"/>
    </w:pPr>
    <w:rPr>
      <w:rFonts w:ascii="Times New Roman" w:eastAsia="MS Mincho" w:hAnsi="Times New Roman" w:cs="Times New Roman"/>
      <w:kern w:val="0"/>
      <w:sz w:val="24"/>
      <w:szCs w:val="24"/>
      <w:lang w:val="es-ES" w:eastAsia="es-ES"/>
      <w14:ligatures w14:val="none"/>
    </w:rPr>
  </w:style>
  <w:style w:type="paragraph" w:styleId="NormalWeb">
    <w:name w:val="Normal (Web)"/>
    <w:basedOn w:val="Normal"/>
    <w:uiPriority w:val="99"/>
    <w:unhideWhenUsed/>
    <w:rsid w:val="009C1BA8"/>
  </w:style>
  <w:style w:type="character" w:styleId="nfasis">
    <w:name w:val="Emphasis"/>
    <w:basedOn w:val="Fuentedeprrafopredeter"/>
    <w:uiPriority w:val="20"/>
    <w:qFormat/>
    <w:rsid w:val="004F417F"/>
    <w:rPr>
      <w:i/>
      <w:iCs/>
    </w:rPr>
  </w:style>
  <w:style w:type="character" w:styleId="Refdecomentario">
    <w:name w:val="annotation reference"/>
    <w:basedOn w:val="Fuentedeprrafopredeter"/>
    <w:uiPriority w:val="99"/>
    <w:semiHidden/>
    <w:unhideWhenUsed/>
    <w:rsid w:val="003760C3"/>
    <w:rPr>
      <w:sz w:val="16"/>
      <w:szCs w:val="16"/>
    </w:rPr>
  </w:style>
  <w:style w:type="paragraph" w:styleId="Textocomentario">
    <w:name w:val="annotation text"/>
    <w:basedOn w:val="Normal"/>
    <w:link w:val="TextocomentarioCar"/>
    <w:uiPriority w:val="99"/>
    <w:unhideWhenUsed/>
    <w:rsid w:val="003760C3"/>
    <w:rPr>
      <w:sz w:val="20"/>
      <w:szCs w:val="20"/>
    </w:rPr>
  </w:style>
  <w:style w:type="character" w:customStyle="1" w:styleId="TextocomentarioCar">
    <w:name w:val="Texto comentario Car"/>
    <w:basedOn w:val="Fuentedeprrafopredeter"/>
    <w:link w:val="Textocomentario"/>
    <w:uiPriority w:val="99"/>
    <w:rsid w:val="003760C3"/>
    <w:rPr>
      <w:rFonts w:ascii="Times New Roman" w:eastAsia="MS Mincho"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3760C3"/>
    <w:rPr>
      <w:b/>
      <w:bCs/>
    </w:rPr>
  </w:style>
  <w:style w:type="character" w:customStyle="1" w:styleId="AsuntodelcomentarioCar">
    <w:name w:val="Asunto del comentario Car"/>
    <w:basedOn w:val="TextocomentarioCar"/>
    <w:link w:val="Asuntodelcomentario"/>
    <w:uiPriority w:val="99"/>
    <w:semiHidden/>
    <w:rsid w:val="003760C3"/>
    <w:rPr>
      <w:rFonts w:ascii="Times New Roman" w:eastAsia="MS Mincho" w:hAnsi="Times New Roman" w:cs="Times New Roman"/>
      <w:b/>
      <w:bCs/>
      <w:kern w:val="0"/>
      <w:sz w:val="20"/>
      <w:szCs w:val="2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ormativa@superfinanciera.gov.c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290EDD85D54448945021AB426BB1AA" ma:contentTypeVersion="4" ma:contentTypeDescription="Create a new document." ma:contentTypeScope="" ma:versionID="098e3706ed5979f7f6c2f0831e6d0d1f">
  <xsd:schema xmlns:xsd="http://www.w3.org/2001/XMLSchema" xmlns:xs="http://www.w3.org/2001/XMLSchema" xmlns:p="http://schemas.microsoft.com/office/2006/metadata/properties" xmlns:ns2="2a2b5300-3ccb-49f7-9f7a-17baa5e872e9" targetNamespace="http://schemas.microsoft.com/office/2006/metadata/properties" ma:root="true" ma:fieldsID="123272e75384d636ca165b462bc20b7d" ns2:_="">
    <xsd:import namespace="2a2b5300-3ccb-49f7-9f7a-17baa5e872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b5300-3ccb-49f7-9f7a-17baa5e872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1C506D-5078-4F40-A20D-2FBFE7C60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b5300-3ccb-49f7-9f7a-17baa5e87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E4192D-D3FC-4FFF-B610-13376B8BB8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BBCE683-2824-47D5-A2E2-3708CBB2D661}">
  <ds:schemaRefs>
    <ds:schemaRef ds:uri="http://schemas.microsoft.com/sharepoint/v3/contenttype/forms"/>
  </ds:schemaRefs>
</ds:datastoreItem>
</file>

<file path=docMetadata/LabelInfo.xml><?xml version="1.0" encoding="utf-8"?>
<clbl:labelList xmlns:clbl="http://schemas.microsoft.com/office/2020/mipLabelMetadata">
  <clbl:label id="{54ce047a-5408-4222-b374-baf2709ff49a}" enabled="1" method="Standard" siteId="{eafff98e-79a5-4bb5-918f-0a7a14c4bbef}" removed="0"/>
</clbl:labelList>
</file>

<file path=docProps/app.xml><?xml version="1.0" encoding="utf-8"?>
<Properties xmlns="http://schemas.openxmlformats.org/officeDocument/2006/extended-properties" xmlns:vt="http://schemas.openxmlformats.org/officeDocument/2006/docPropsVTypes">
  <Template>Normal</Template>
  <TotalTime>180</TotalTime>
  <Pages>4</Pages>
  <Words>1136</Words>
  <Characters>6252</Characters>
  <Application>Microsoft Office Word</Application>
  <DocSecurity>0</DocSecurity>
  <Lines>52</Lines>
  <Paragraphs>14</Paragraphs>
  <ScaleCrop>false</ScaleCrop>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Willam Serrano Mora</cp:lastModifiedBy>
  <cp:revision>62</cp:revision>
  <cp:lastPrinted>2026-01-29T15:48:00Z</cp:lastPrinted>
  <dcterms:created xsi:type="dcterms:W3CDTF">2026-09-23T17:00:00Z</dcterms:created>
  <dcterms:modified xsi:type="dcterms:W3CDTF">2026-09-28T19:19:00Z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0x0101003F290EDD85D54448945021AB426BB1AA</vt:lpwstr>
  </property>
</Properties>
</file>