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FDE9" w14:textId="11709B78" w:rsidR="00A65541" w:rsidRPr="00DE76F0" w:rsidRDefault="001C1DC5" w:rsidP="0096066A">
      <w:pPr>
        <w:jc w:val="center"/>
        <w:rPr>
          <w:rFonts w:cs="Arial"/>
          <w:b/>
          <w:bCs/>
          <w:szCs w:val="24"/>
        </w:rPr>
      </w:pPr>
      <w:bookmarkStart w:id="0" w:name="_GoBack"/>
      <w:bookmarkEnd w:id="0"/>
      <w:r w:rsidRPr="00DE76F0">
        <w:rPr>
          <w:rFonts w:cs="Arial"/>
          <w:b/>
          <w:bCs/>
          <w:szCs w:val="24"/>
        </w:rPr>
        <w:t xml:space="preserve">CIRCULAR EXTERNA  </w:t>
      </w:r>
      <w:r w:rsidR="00A423ED">
        <w:rPr>
          <w:rFonts w:cs="Arial"/>
          <w:b/>
          <w:bCs/>
          <w:szCs w:val="24"/>
        </w:rPr>
        <w:t>021</w:t>
      </w:r>
      <w:r w:rsidRPr="00DE76F0">
        <w:rPr>
          <w:rFonts w:cs="Arial"/>
          <w:b/>
          <w:bCs/>
          <w:szCs w:val="24"/>
        </w:rPr>
        <w:t xml:space="preserve"> DE 20</w:t>
      </w:r>
      <w:r w:rsidR="0096066A">
        <w:rPr>
          <w:rFonts w:cs="Arial"/>
          <w:b/>
          <w:bCs/>
          <w:szCs w:val="24"/>
        </w:rPr>
        <w:t>20</w:t>
      </w:r>
    </w:p>
    <w:p w14:paraId="353AC87E" w14:textId="77777777" w:rsidR="00F45DD5" w:rsidRPr="00DE76F0" w:rsidRDefault="00F45DD5" w:rsidP="008B67E2">
      <w:pPr>
        <w:spacing w:before="0" w:after="0"/>
        <w:jc w:val="center"/>
        <w:rPr>
          <w:rFonts w:cs="Arial"/>
          <w:b/>
          <w:bCs/>
          <w:szCs w:val="24"/>
        </w:rPr>
      </w:pPr>
    </w:p>
    <w:p w14:paraId="1803F214" w14:textId="75A7CF7F" w:rsidR="0096066A" w:rsidRPr="00DE76F0" w:rsidRDefault="001C1DC5" w:rsidP="009126F7">
      <w:pPr>
        <w:spacing w:before="0" w:after="0"/>
        <w:jc w:val="center"/>
        <w:rPr>
          <w:rFonts w:cs="Arial"/>
          <w:b/>
          <w:bCs/>
          <w:szCs w:val="24"/>
        </w:rPr>
      </w:pPr>
      <w:proofErr w:type="gramStart"/>
      <w:r w:rsidRPr="00DE76F0">
        <w:rPr>
          <w:rFonts w:cs="Arial"/>
          <w:b/>
          <w:bCs/>
          <w:szCs w:val="24"/>
        </w:rPr>
        <w:t xml:space="preserve">( </w:t>
      </w:r>
      <w:r w:rsidR="00A423ED">
        <w:rPr>
          <w:rFonts w:cs="Arial"/>
          <w:b/>
          <w:bCs/>
          <w:szCs w:val="24"/>
        </w:rPr>
        <w:t>Junio</w:t>
      </w:r>
      <w:proofErr w:type="gramEnd"/>
      <w:r w:rsidR="00A423ED">
        <w:rPr>
          <w:rFonts w:cs="Arial"/>
          <w:b/>
          <w:bCs/>
          <w:szCs w:val="24"/>
        </w:rPr>
        <w:t xml:space="preserve"> 05 </w:t>
      </w:r>
      <w:r w:rsidRPr="00DE76F0">
        <w:rPr>
          <w:rFonts w:cs="Arial"/>
          <w:b/>
          <w:bCs/>
          <w:szCs w:val="24"/>
        </w:rPr>
        <w:t>)</w:t>
      </w:r>
    </w:p>
    <w:p w14:paraId="50CDCC5A" w14:textId="77777777" w:rsidR="00376CF8" w:rsidRPr="00DE76F0" w:rsidRDefault="00376CF8" w:rsidP="00BF1592">
      <w:pPr>
        <w:spacing w:before="0" w:after="0"/>
        <w:jc w:val="both"/>
        <w:rPr>
          <w:rFonts w:cs="Arial"/>
          <w:b/>
          <w:bCs/>
          <w:szCs w:val="24"/>
        </w:rPr>
      </w:pPr>
    </w:p>
    <w:p w14:paraId="7915DD09" w14:textId="77777777" w:rsidR="001C1DC5" w:rsidRPr="00DE76F0" w:rsidRDefault="001C1DC5" w:rsidP="00BF1592">
      <w:pPr>
        <w:spacing w:before="0" w:after="0"/>
        <w:jc w:val="both"/>
        <w:rPr>
          <w:rFonts w:cs="Arial"/>
          <w:b/>
          <w:bCs/>
          <w:szCs w:val="24"/>
        </w:rPr>
      </w:pPr>
      <w:r w:rsidRPr="00DE76F0">
        <w:rPr>
          <w:rFonts w:cs="Arial"/>
          <w:b/>
          <w:bCs/>
          <w:szCs w:val="24"/>
        </w:rPr>
        <w:t>Señores</w:t>
      </w:r>
    </w:p>
    <w:p w14:paraId="56CD9F19" w14:textId="77777777" w:rsidR="00D23209" w:rsidRPr="00DE76F0" w:rsidRDefault="00D23209" w:rsidP="00BF1592">
      <w:pPr>
        <w:pStyle w:val="Textoindependiente"/>
        <w:spacing w:before="0" w:after="0"/>
        <w:rPr>
          <w:lang w:val="es-ES_tradnl"/>
        </w:rPr>
      </w:pPr>
      <w:r w:rsidRPr="00DE76F0">
        <w:rPr>
          <w:lang w:val="es-ES_tradnl"/>
        </w:rPr>
        <w:t xml:space="preserve">REPRESENTANTES LEGALES DE LAS ENTIDADES </w:t>
      </w:r>
      <w:r w:rsidR="00052CA0" w:rsidRPr="00DE76F0">
        <w:rPr>
          <w:lang w:val="es-ES_tradnl"/>
        </w:rPr>
        <w:t>ASEGURADORAS</w:t>
      </w:r>
    </w:p>
    <w:p w14:paraId="72D987B2" w14:textId="77777777" w:rsidR="0096066A" w:rsidRDefault="0096066A" w:rsidP="00BF1592">
      <w:pPr>
        <w:jc w:val="both"/>
        <w:rPr>
          <w:rFonts w:cs="Arial"/>
          <w:b/>
          <w:bCs/>
          <w:szCs w:val="24"/>
        </w:rPr>
      </w:pPr>
    </w:p>
    <w:p w14:paraId="0CFDAAA0" w14:textId="36197377" w:rsidR="004E2344" w:rsidRPr="00DE76F0" w:rsidRDefault="00844612" w:rsidP="00BF1592">
      <w:pPr>
        <w:jc w:val="both"/>
        <w:rPr>
          <w:rFonts w:cs="Arial"/>
          <w:b/>
          <w:szCs w:val="24"/>
        </w:rPr>
      </w:pPr>
      <w:r w:rsidRPr="00DE76F0">
        <w:rPr>
          <w:rFonts w:cs="Arial"/>
          <w:b/>
          <w:bCs/>
          <w:szCs w:val="24"/>
        </w:rPr>
        <w:t xml:space="preserve">Referencia: </w:t>
      </w:r>
      <w:r w:rsidRPr="00DE76F0">
        <w:rPr>
          <w:rFonts w:cs="Arial"/>
          <w:b/>
          <w:szCs w:val="24"/>
        </w:rPr>
        <w:t xml:space="preserve">Instrucciones </w:t>
      </w:r>
      <w:r w:rsidR="00033A4F" w:rsidRPr="00DE76F0">
        <w:rPr>
          <w:rFonts w:cs="Arial"/>
          <w:b/>
          <w:szCs w:val="24"/>
        </w:rPr>
        <w:t>relacionadas con las primas de pólizas de seguro, como consecuencia de l</w:t>
      </w:r>
      <w:r w:rsidR="00E71EF3">
        <w:rPr>
          <w:rFonts w:cs="Arial"/>
          <w:b/>
          <w:szCs w:val="24"/>
        </w:rPr>
        <w:t>os cambios en la</w:t>
      </w:r>
      <w:r w:rsidR="00204665">
        <w:rPr>
          <w:rFonts w:cs="Arial"/>
          <w:b/>
          <w:szCs w:val="24"/>
        </w:rPr>
        <w:t xml:space="preserve"> dinámi</w:t>
      </w:r>
      <w:r w:rsidR="00E71EF3">
        <w:rPr>
          <w:rFonts w:cs="Arial"/>
          <w:b/>
          <w:szCs w:val="24"/>
        </w:rPr>
        <w:t>ca</w:t>
      </w:r>
      <w:r w:rsidR="00204665">
        <w:rPr>
          <w:rFonts w:cs="Arial"/>
          <w:b/>
          <w:szCs w:val="24"/>
        </w:rPr>
        <w:t xml:space="preserve"> de los riesgos asegurados</w:t>
      </w:r>
    </w:p>
    <w:p w14:paraId="75A3DABF" w14:textId="77777777" w:rsidR="003B0E3F" w:rsidRPr="00DE76F0" w:rsidRDefault="003B0E3F" w:rsidP="00520C09">
      <w:pPr>
        <w:spacing w:before="0" w:after="0"/>
        <w:jc w:val="both"/>
        <w:rPr>
          <w:rFonts w:cs="Arial"/>
          <w:szCs w:val="24"/>
        </w:rPr>
      </w:pPr>
    </w:p>
    <w:p w14:paraId="433C6A6C" w14:textId="7FCB8886" w:rsidR="00F45DD5" w:rsidRPr="00DE76F0" w:rsidRDefault="00A65541" w:rsidP="00520C09">
      <w:pPr>
        <w:spacing w:before="0" w:after="0"/>
        <w:jc w:val="both"/>
        <w:rPr>
          <w:rFonts w:cs="Arial"/>
          <w:szCs w:val="24"/>
        </w:rPr>
      </w:pPr>
      <w:r w:rsidRPr="00DE76F0">
        <w:rPr>
          <w:rFonts w:cs="Arial"/>
          <w:szCs w:val="24"/>
        </w:rPr>
        <w:t>Respetados</w:t>
      </w:r>
      <w:r w:rsidR="00A46025" w:rsidRPr="00DE76F0">
        <w:rPr>
          <w:rFonts w:cs="Arial"/>
          <w:szCs w:val="24"/>
        </w:rPr>
        <w:t xml:space="preserve"> señores:</w:t>
      </w:r>
    </w:p>
    <w:p w14:paraId="2B2D1A10" w14:textId="77777777" w:rsidR="00520C09" w:rsidRDefault="00520C09" w:rsidP="00520C0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6BBD7B9D" w14:textId="38D785E3" w:rsidR="009639D6" w:rsidRPr="00DE76F0" w:rsidRDefault="000A262F" w:rsidP="00520C0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DE76F0">
        <w:rPr>
          <w:rFonts w:ascii="Arial" w:hAnsi="Arial" w:cs="Arial"/>
          <w:sz w:val="24"/>
          <w:szCs w:val="24"/>
        </w:rPr>
        <w:t>Con ocasión de las medidas de aislamiento preventivo decretadas por el Gobierno Nacional m</w:t>
      </w:r>
      <w:r w:rsidR="00DE76F0" w:rsidRPr="00DE76F0">
        <w:rPr>
          <w:rFonts w:ascii="Arial" w:hAnsi="Arial" w:cs="Arial"/>
          <w:sz w:val="24"/>
          <w:szCs w:val="24"/>
        </w:rPr>
        <w:t xml:space="preserve">ediante los Decretos 457, 531, </w:t>
      </w:r>
      <w:r w:rsidRPr="00DE76F0">
        <w:rPr>
          <w:rFonts w:ascii="Arial" w:hAnsi="Arial" w:cs="Arial"/>
          <w:sz w:val="24"/>
          <w:szCs w:val="24"/>
        </w:rPr>
        <w:t>593</w:t>
      </w:r>
      <w:r w:rsidR="00780544">
        <w:rPr>
          <w:rFonts w:ascii="Arial" w:hAnsi="Arial" w:cs="Arial"/>
          <w:sz w:val="24"/>
          <w:szCs w:val="24"/>
        </w:rPr>
        <w:t>,</w:t>
      </w:r>
      <w:r w:rsidR="00121ABE">
        <w:rPr>
          <w:rFonts w:ascii="Arial" w:hAnsi="Arial" w:cs="Arial"/>
          <w:sz w:val="24"/>
          <w:szCs w:val="24"/>
        </w:rPr>
        <w:t xml:space="preserve"> 636, </w:t>
      </w:r>
      <w:r w:rsidR="00B93A83" w:rsidRPr="003F0D66">
        <w:rPr>
          <w:rFonts w:ascii="Arial" w:hAnsi="Arial" w:cs="Arial"/>
          <w:sz w:val="24"/>
          <w:szCs w:val="24"/>
        </w:rPr>
        <w:t>6</w:t>
      </w:r>
      <w:r w:rsidR="00121ABE">
        <w:rPr>
          <w:rFonts w:ascii="Arial" w:hAnsi="Arial" w:cs="Arial"/>
          <w:sz w:val="24"/>
          <w:szCs w:val="24"/>
        </w:rPr>
        <w:t>89 y 749</w:t>
      </w:r>
      <w:r w:rsidR="00780544" w:rsidRPr="003F0D66">
        <w:rPr>
          <w:rFonts w:ascii="Arial" w:hAnsi="Arial" w:cs="Arial"/>
          <w:sz w:val="24"/>
          <w:szCs w:val="24"/>
        </w:rPr>
        <w:t xml:space="preserve"> </w:t>
      </w:r>
      <w:r w:rsidRPr="003F0D66">
        <w:rPr>
          <w:rFonts w:ascii="Arial" w:hAnsi="Arial" w:cs="Arial"/>
          <w:sz w:val="24"/>
          <w:szCs w:val="24"/>
        </w:rPr>
        <w:t>de 2020,</w:t>
      </w:r>
      <w:r w:rsidRPr="00DE76F0">
        <w:rPr>
          <w:rFonts w:ascii="Arial" w:hAnsi="Arial" w:cs="Arial"/>
          <w:sz w:val="24"/>
          <w:szCs w:val="24"/>
        </w:rPr>
        <w:t xml:space="preserve"> </w:t>
      </w:r>
      <w:r w:rsidR="00DE76F0" w:rsidRPr="00DE76F0">
        <w:rPr>
          <w:rFonts w:ascii="Arial" w:hAnsi="Arial" w:cs="Arial"/>
          <w:sz w:val="24"/>
          <w:szCs w:val="24"/>
        </w:rPr>
        <w:t>se ha registrado una disminución en la circulación del parque automotor dentro del territorio nacional y</w:t>
      </w:r>
      <w:r w:rsidR="00294C51">
        <w:rPr>
          <w:rFonts w:ascii="Arial" w:hAnsi="Arial" w:cs="Arial"/>
          <w:sz w:val="24"/>
          <w:szCs w:val="24"/>
        </w:rPr>
        <w:t>,</w:t>
      </w:r>
      <w:r w:rsidR="00DE76F0" w:rsidRPr="00DE76F0">
        <w:rPr>
          <w:rFonts w:ascii="Arial" w:hAnsi="Arial" w:cs="Arial"/>
          <w:sz w:val="24"/>
          <w:szCs w:val="24"/>
        </w:rPr>
        <w:t xml:space="preserve"> en general, un cambio en la dinámica del riesgo asegurado en diferentes productos de seguro. Por ende, ante el cambio en la siniestralidad esperada</w:t>
      </w:r>
      <w:r w:rsidR="00DE76F0">
        <w:rPr>
          <w:rFonts w:ascii="Arial" w:hAnsi="Arial" w:cs="Arial"/>
          <w:sz w:val="24"/>
          <w:szCs w:val="24"/>
        </w:rPr>
        <w:t>,</w:t>
      </w:r>
      <w:r w:rsidR="00DE76F0" w:rsidRPr="00DE76F0">
        <w:rPr>
          <w:rFonts w:ascii="Arial" w:hAnsi="Arial" w:cs="Arial"/>
          <w:sz w:val="24"/>
          <w:szCs w:val="24"/>
        </w:rPr>
        <w:t xml:space="preserve"> los aseguradores deben dar cumplimiento a lo establecido en el artículo 1065 del Código de Comercio.</w:t>
      </w:r>
      <w:r w:rsidR="00DE76F0">
        <w:rPr>
          <w:rFonts w:ascii="Arial" w:hAnsi="Arial" w:cs="Arial"/>
          <w:sz w:val="24"/>
          <w:szCs w:val="24"/>
        </w:rPr>
        <w:t xml:space="preserve"> </w:t>
      </w:r>
    </w:p>
    <w:p w14:paraId="2AB1DE35" w14:textId="544738B8" w:rsidR="00033A4F" w:rsidRPr="00DE76F0" w:rsidRDefault="009639D6" w:rsidP="009639D6">
      <w:pPr>
        <w:pStyle w:val="NormalWeb"/>
        <w:jc w:val="both"/>
        <w:rPr>
          <w:rFonts w:ascii="Arial" w:hAnsi="Arial" w:cs="Arial"/>
          <w:sz w:val="24"/>
          <w:szCs w:val="24"/>
        </w:rPr>
      </w:pPr>
      <w:r w:rsidRPr="00DE76F0">
        <w:rPr>
          <w:rFonts w:ascii="Arial" w:hAnsi="Arial" w:cs="Arial"/>
          <w:sz w:val="24"/>
          <w:szCs w:val="24"/>
        </w:rPr>
        <w:t xml:space="preserve">Teniendo en cuenta lo anterior, con el fin de </w:t>
      </w:r>
      <w:r w:rsidR="001A130B" w:rsidRPr="00DE76F0">
        <w:rPr>
          <w:rFonts w:ascii="Arial" w:hAnsi="Arial" w:cs="Arial"/>
          <w:sz w:val="24"/>
          <w:szCs w:val="24"/>
        </w:rPr>
        <w:t xml:space="preserve">asegurar la </w:t>
      </w:r>
      <w:r w:rsidR="00082577" w:rsidRPr="00DE76F0">
        <w:rPr>
          <w:rFonts w:ascii="Arial" w:hAnsi="Arial" w:cs="Arial"/>
          <w:sz w:val="24"/>
          <w:szCs w:val="24"/>
        </w:rPr>
        <w:t xml:space="preserve">correcta </w:t>
      </w:r>
      <w:r w:rsidRPr="00DE76F0">
        <w:rPr>
          <w:rFonts w:ascii="Arial" w:hAnsi="Arial" w:cs="Arial"/>
          <w:sz w:val="24"/>
          <w:szCs w:val="24"/>
        </w:rPr>
        <w:t xml:space="preserve">aplicación de </w:t>
      </w:r>
      <w:r w:rsidR="001A130B" w:rsidRPr="00DE76F0">
        <w:rPr>
          <w:rFonts w:ascii="Arial" w:hAnsi="Arial" w:cs="Arial"/>
          <w:sz w:val="24"/>
          <w:szCs w:val="24"/>
        </w:rPr>
        <w:t xml:space="preserve">la mencionada </w:t>
      </w:r>
      <w:r w:rsidRPr="00DE76F0">
        <w:rPr>
          <w:rFonts w:ascii="Arial" w:hAnsi="Arial" w:cs="Arial"/>
          <w:sz w:val="24"/>
          <w:szCs w:val="24"/>
        </w:rPr>
        <w:t>norma</w:t>
      </w:r>
      <w:r w:rsidR="00780544">
        <w:rPr>
          <w:rFonts w:ascii="Arial" w:hAnsi="Arial" w:cs="Arial"/>
          <w:sz w:val="24"/>
          <w:szCs w:val="24"/>
        </w:rPr>
        <w:t xml:space="preserve">, </w:t>
      </w:r>
      <w:r w:rsidR="0069123F">
        <w:rPr>
          <w:rFonts w:ascii="Arial" w:hAnsi="Arial" w:cs="Arial"/>
          <w:sz w:val="24"/>
          <w:szCs w:val="24"/>
        </w:rPr>
        <w:t xml:space="preserve">la </w:t>
      </w:r>
      <w:r w:rsidR="00F61AE3" w:rsidRPr="00DE76F0">
        <w:rPr>
          <w:rFonts w:ascii="Arial" w:hAnsi="Arial" w:cs="Arial"/>
          <w:sz w:val="24"/>
          <w:szCs w:val="24"/>
        </w:rPr>
        <w:t>Superintendencia Financiera de Colombia (SFC)</w:t>
      </w:r>
      <w:r w:rsidRPr="00DE76F0">
        <w:rPr>
          <w:rFonts w:ascii="Arial" w:hAnsi="Arial" w:cs="Arial"/>
          <w:sz w:val="24"/>
          <w:szCs w:val="24"/>
        </w:rPr>
        <w:t xml:space="preserve"> en ejercicio de las facultades otorgadas por</w:t>
      </w:r>
      <w:r w:rsidR="00D97A8C" w:rsidRPr="00DE76F0">
        <w:rPr>
          <w:rFonts w:ascii="Arial" w:hAnsi="Arial" w:cs="Arial"/>
          <w:sz w:val="24"/>
          <w:szCs w:val="24"/>
        </w:rPr>
        <w:t xml:space="preserve"> </w:t>
      </w:r>
      <w:r w:rsidR="002A1950" w:rsidRPr="00DE76F0">
        <w:rPr>
          <w:rFonts w:ascii="Arial" w:hAnsi="Arial" w:cs="Arial"/>
          <w:sz w:val="24"/>
          <w:szCs w:val="24"/>
        </w:rPr>
        <w:t>literal a del numeral 3 del artículo 326 del Estatuto Orgánico del Sistema Financier</w:t>
      </w:r>
      <w:r w:rsidR="000A262F" w:rsidRPr="00DE76F0">
        <w:rPr>
          <w:rFonts w:ascii="Arial" w:hAnsi="Arial" w:cs="Arial"/>
          <w:sz w:val="24"/>
          <w:szCs w:val="24"/>
        </w:rPr>
        <w:t>o</w:t>
      </w:r>
      <w:r w:rsidR="002A1950" w:rsidRPr="00DE76F0">
        <w:rPr>
          <w:rFonts w:cs="Arial"/>
          <w:szCs w:val="24"/>
        </w:rPr>
        <w:t xml:space="preserve"> </w:t>
      </w:r>
      <w:r w:rsidR="002A1950" w:rsidRPr="00DE76F0">
        <w:rPr>
          <w:rFonts w:ascii="Arial" w:hAnsi="Arial" w:cs="Arial"/>
          <w:sz w:val="24"/>
          <w:szCs w:val="24"/>
        </w:rPr>
        <w:t xml:space="preserve">y </w:t>
      </w:r>
      <w:r w:rsidRPr="00DE76F0">
        <w:rPr>
          <w:rFonts w:ascii="Arial" w:hAnsi="Arial" w:cs="Arial"/>
          <w:sz w:val="24"/>
          <w:szCs w:val="24"/>
        </w:rPr>
        <w:t>el numeral 4 del artículo 11.2.1.4.2 del Decreto 2555 de 2010, imparte las siguientes instrucciones:</w:t>
      </w:r>
    </w:p>
    <w:p w14:paraId="1D90625C" w14:textId="38BFB7A4" w:rsidR="00013ACE" w:rsidRPr="00C10EF9" w:rsidRDefault="00013ACE" w:rsidP="00013ACE">
      <w:pPr>
        <w:spacing w:before="0" w:after="0"/>
        <w:jc w:val="both"/>
        <w:rPr>
          <w:rFonts w:cs="Arial"/>
          <w:szCs w:val="24"/>
        </w:rPr>
      </w:pPr>
      <w:r w:rsidRPr="00DE76F0">
        <w:rPr>
          <w:rFonts w:cs="Arial"/>
          <w:b/>
          <w:szCs w:val="24"/>
        </w:rPr>
        <w:t xml:space="preserve">PRIMERA. </w:t>
      </w:r>
      <w:r w:rsidRPr="00DE76F0">
        <w:rPr>
          <w:rFonts w:cs="Arial"/>
          <w:szCs w:val="24"/>
        </w:rPr>
        <w:t xml:space="preserve">Para la aplicación de lo establecido en el artículo 1065 del Código de Comercio y </w:t>
      </w:r>
      <w:r w:rsidRPr="00B93A83">
        <w:rPr>
          <w:rFonts w:cs="Arial"/>
          <w:szCs w:val="24"/>
        </w:rPr>
        <w:t xml:space="preserve">conforme a la disminución del riesgo asegurado por efectos del </w:t>
      </w:r>
      <w:r w:rsidRPr="00C10EF9">
        <w:rPr>
          <w:rFonts w:cs="Arial"/>
          <w:szCs w:val="24"/>
        </w:rPr>
        <w:t xml:space="preserve">aislamiento preventivo ordenado mediante los </w:t>
      </w:r>
      <w:r w:rsidR="00520C09" w:rsidRPr="00C10EF9">
        <w:rPr>
          <w:rFonts w:cs="Arial"/>
          <w:szCs w:val="24"/>
        </w:rPr>
        <w:t>Decretos 457, 531, 593,</w:t>
      </w:r>
      <w:r w:rsidR="00121ABE" w:rsidRPr="00C10EF9">
        <w:rPr>
          <w:rFonts w:cs="Arial"/>
          <w:szCs w:val="24"/>
        </w:rPr>
        <w:t xml:space="preserve"> </w:t>
      </w:r>
      <w:r w:rsidR="00B93A83" w:rsidRPr="00C10EF9">
        <w:rPr>
          <w:rFonts w:cs="Arial"/>
          <w:szCs w:val="24"/>
        </w:rPr>
        <w:t>6</w:t>
      </w:r>
      <w:r w:rsidR="003F0D66" w:rsidRPr="00C10EF9">
        <w:rPr>
          <w:rFonts w:cs="Arial"/>
          <w:szCs w:val="24"/>
        </w:rPr>
        <w:t>36</w:t>
      </w:r>
      <w:r w:rsidR="00121ABE" w:rsidRPr="00C10EF9">
        <w:rPr>
          <w:rFonts w:cs="Arial"/>
          <w:szCs w:val="24"/>
        </w:rPr>
        <w:t>, 689 y 749</w:t>
      </w:r>
      <w:r w:rsidR="00520C09" w:rsidRPr="00C10EF9">
        <w:rPr>
          <w:rFonts w:cs="Arial"/>
          <w:szCs w:val="24"/>
        </w:rPr>
        <w:t xml:space="preserve"> de 2020</w:t>
      </w:r>
      <w:r w:rsidRPr="00C10EF9">
        <w:rPr>
          <w:rFonts w:cs="Arial"/>
          <w:szCs w:val="24"/>
        </w:rPr>
        <w:t>,</w:t>
      </w:r>
      <w:r w:rsidRPr="00C10EF9">
        <w:rPr>
          <w:rFonts w:cs="Arial"/>
          <w:b/>
          <w:szCs w:val="24"/>
        </w:rPr>
        <w:t xml:space="preserve"> l</w:t>
      </w:r>
      <w:r w:rsidR="00F31D74" w:rsidRPr="00C10EF9">
        <w:rPr>
          <w:rFonts w:cs="Arial"/>
          <w:szCs w:val="24"/>
        </w:rPr>
        <w:t xml:space="preserve">as Entidades </w:t>
      </w:r>
      <w:r w:rsidRPr="00C10EF9">
        <w:rPr>
          <w:rFonts w:cs="Arial"/>
          <w:szCs w:val="24"/>
        </w:rPr>
        <w:t xml:space="preserve">Aseguradoras deben establecer políticas y metodologías internas con el fin de: (i) </w:t>
      </w:r>
      <w:r w:rsidR="001063E1" w:rsidRPr="00C10EF9">
        <w:rPr>
          <w:rFonts w:cs="Arial"/>
          <w:szCs w:val="24"/>
        </w:rPr>
        <w:t xml:space="preserve">identificar los </w:t>
      </w:r>
      <w:r w:rsidR="005863DE" w:rsidRPr="00C10EF9">
        <w:rPr>
          <w:rFonts w:cs="Arial"/>
          <w:szCs w:val="24"/>
        </w:rPr>
        <w:t>productos respecto de los cuales exista una disminución del riesgo asegurado como consecuencia de las medidas de aislamiento p</w:t>
      </w:r>
      <w:r w:rsidR="00714A7F" w:rsidRPr="00C10EF9">
        <w:rPr>
          <w:rFonts w:cs="Arial"/>
          <w:szCs w:val="24"/>
        </w:rPr>
        <w:t xml:space="preserve">reventivo, </w:t>
      </w:r>
      <w:r w:rsidR="001063E1" w:rsidRPr="00C10EF9">
        <w:rPr>
          <w:rFonts w:cs="Arial"/>
          <w:szCs w:val="24"/>
        </w:rPr>
        <w:t>exceptuando aquéllos a</w:t>
      </w:r>
      <w:r w:rsidR="006E4790" w:rsidRPr="00C10EF9">
        <w:rPr>
          <w:rFonts w:cs="Arial"/>
          <w:szCs w:val="24"/>
        </w:rPr>
        <w:t xml:space="preserve"> los</w:t>
      </w:r>
      <w:r w:rsidR="001063E1" w:rsidRPr="00C10EF9">
        <w:rPr>
          <w:rFonts w:cs="Arial"/>
          <w:szCs w:val="24"/>
        </w:rPr>
        <w:t xml:space="preserve"> que se refiere el artículo 1060 </w:t>
      </w:r>
      <w:r w:rsidR="005863DE" w:rsidRPr="00C10EF9">
        <w:rPr>
          <w:rFonts w:cs="Arial"/>
          <w:szCs w:val="24"/>
        </w:rPr>
        <w:t>del Código de Comercio</w:t>
      </w:r>
      <w:r w:rsidR="006B4405" w:rsidRPr="00C10EF9">
        <w:rPr>
          <w:rFonts w:cs="Arial"/>
          <w:szCs w:val="24"/>
        </w:rPr>
        <w:t xml:space="preserve"> y el SOAT</w:t>
      </w:r>
      <w:r w:rsidR="005863DE" w:rsidRPr="00C10EF9">
        <w:rPr>
          <w:rFonts w:cs="Arial"/>
          <w:szCs w:val="24"/>
        </w:rPr>
        <w:t xml:space="preserve">; </w:t>
      </w:r>
      <w:r w:rsidRPr="00C10EF9">
        <w:rPr>
          <w:rFonts w:cs="Arial"/>
          <w:szCs w:val="24"/>
        </w:rPr>
        <w:t>(ii) cuantificar la disminución del riesgo y la reducción correspondiente de la prima, con el fin de efectuar su reintegro</w:t>
      </w:r>
      <w:r w:rsidR="0011517E" w:rsidRPr="00C10EF9">
        <w:rPr>
          <w:rFonts w:cs="Arial"/>
          <w:szCs w:val="24"/>
        </w:rPr>
        <w:t xml:space="preserve"> mediante l</w:t>
      </w:r>
      <w:r w:rsidR="00AD2277" w:rsidRPr="00C10EF9">
        <w:rPr>
          <w:rFonts w:cs="Arial"/>
          <w:szCs w:val="24"/>
        </w:rPr>
        <w:t xml:space="preserve">a devolución de sumas de dinero, </w:t>
      </w:r>
      <w:r w:rsidR="00C40B65" w:rsidRPr="00C10EF9">
        <w:rPr>
          <w:rFonts w:cs="Arial"/>
          <w:szCs w:val="24"/>
        </w:rPr>
        <w:t xml:space="preserve">la </w:t>
      </w:r>
      <w:r w:rsidRPr="00C10EF9">
        <w:rPr>
          <w:rFonts w:cs="Arial"/>
          <w:szCs w:val="24"/>
        </w:rPr>
        <w:t>exte</w:t>
      </w:r>
      <w:r w:rsidR="00D27C98" w:rsidRPr="00C10EF9">
        <w:rPr>
          <w:rFonts w:cs="Arial"/>
          <w:szCs w:val="24"/>
        </w:rPr>
        <w:t>nsión</w:t>
      </w:r>
      <w:r w:rsidRPr="00C10EF9">
        <w:rPr>
          <w:rFonts w:cs="Arial"/>
          <w:szCs w:val="24"/>
        </w:rPr>
        <w:t xml:space="preserve"> </w:t>
      </w:r>
      <w:r w:rsidR="00D27C98" w:rsidRPr="00C10EF9">
        <w:rPr>
          <w:rFonts w:cs="Arial"/>
          <w:szCs w:val="24"/>
        </w:rPr>
        <w:t xml:space="preserve">en </w:t>
      </w:r>
      <w:r w:rsidR="00D16C0A" w:rsidRPr="00C10EF9">
        <w:rPr>
          <w:rFonts w:cs="Arial"/>
          <w:szCs w:val="24"/>
        </w:rPr>
        <w:t xml:space="preserve">la cobertura del seguro </w:t>
      </w:r>
      <w:r w:rsidR="00AD2277" w:rsidRPr="00C10EF9">
        <w:rPr>
          <w:rFonts w:cs="Arial"/>
          <w:szCs w:val="24"/>
        </w:rPr>
        <w:t>o cu</w:t>
      </w:r>
      <w:r w:rsidR="0096066A" w:rsidRPr="00C10EF9">
        <w:rPr>
          <w:rFonts w:cs="Arial"/>
          <w:szCs w:val="24"/>
        </w:rPr>
        <w:t xml:space="preserve">alquier otro mecanismo </w:t>
      </w:r>
      <w:r w:rsidR="00ED5387" w:rsidRPr="00C10EF9">
        <w:rPr>
          <w:rFonts w:cs="Arial"/>
          <w:szCs w:val="24"/>
        </w:rPr>
        <w:t>definido por la entidad</w:t>
      </w:r>
      <w:r w:rsidR="00EF4C9B" w:rsidRPr="00C10EF9">
        <w:rPr>
          <w:rFonts w:cs="Arial"/>
          <w:szCs w:val="24"/>
        </w:rPr>
        <w:t xml:space="preserve"> y aceptado de forma expresa o tácita por el tomador</w:t>
      </w:r>
      <w:r w:rsidR="00ED5387" w:rsidRPr="00C10EF9">
        <w:rPr>
          <w:rFonts w:cs="Arial"/>
          <w:szCs w:val="24"/>
        </w:rPr>
        <w:t xml:space="preserve"> </w:t>
      </w:r>
      <w:r w:rsidRPr="00C10EF9">
        <w:rPr>
          <w:rFonts w:cs="Arial"/>
          <w:szCs w:val="24"/>
        </w:rPr>
        <w:t xml:space="preserve">y (iii) </w:t>
      </w:r>
      <w:r w:rsidR="00EF4C9B" w:rsidRPr="00C10EF9">
        <w:rPr>
          <w:rFonts w:cs="Arial"/>
          <w:szCs w:val="24"/>
        </w:rPr>
        <w:t xml:space="preserve">definir </w:t>
      </w:r>
      <w:r w:rsidR="00ED5387" w:rsidRPr="00C10EF9">
        <w:rPr>
          <w:rFonts w:cs="Arial"/>
          <w:szCs w:val="24"/>
        </w:rPr>
        <w:t xml:space="preserve">procedimientos </w:t>
      </w:r>
      <w:r w:rsidRPr="00C10EF9">
        <w:rPr>
          <w:rFonts w:cs="Arial"/>
          <w:szCs w:val="24"/>
        </w:rPr>
        <w:t xml:space="preserve">idóneos para </w:t>
      </w:r>
      <w:r w:rsidR="00ED5387" w:rsidRPr="00C10EF9">
        <w:rPr>
          <w:rFonts w:cs="Arial"/>
          <w:szCs w:val="24"/>
        </w:rPr>
        <w:t>aplicar tales mecanismos</w:t>
      </w:r>
      <w:r w:rsidRPr="00C10EF9">
        <w:rPr>
          <w:rFonts w:cs="Arial"/>
          <w:szCs w:val="24"/>
        </w:rPr>
        <w:t>.</w:t>
      </w:r>
    </w:p>
    <w:p w14:paraId="3C3B1207" w14:textId="77777777" w:rsidR="00714A7F" w:rsidRPr="00C10EF9" w:rsidRDefault="00714A7F" w:rsidP="00013ACE">
      <w:pPr>
        <w:spacing w:before="0" w:after="0"/>
        <w:jc w:val="both"/>
        <w:rPr>
          <w:rFonts w:cs="Arial"/>
          <w:szCs w:val="24"/>
        </w:rPr>
      </w:pPr>
    </w:p>
    <w:p w14:paraId="38EBD21D" w14:textId="5F1B602C" w:rsidR="00714A7F" w:rsidRDefault="00714A7F" w:rsidP="00013ACE">
      <w:pPr>
        <w:spacing w:before="0" w:after="0"/>
        <w:jc w:val="both"/>
        <w:rPr>
          <w:rFonts w:cs="Arial"/>
          <w:szCs w:val="24"/>
        </w:rPr>
      </w:pPr>
      <w:r w:rsidRPr="00C10EF9">
        <w:rPr>
          <w:rFonts w:cs="Arial"/>
          <w:szCs w:val="24"/>
        </w:rPr>
        <w:t>Dentro de los ramos señalados en el numeral (i)</w:t>
      </w:r>
      <w:r w:rsidR="00712F0B">
        <w:rPr>
          <w:rFonts w:cs="Arial"/>
          <w:szCs w:val="24"/>
        </w:rPr>
        <w:t xml:space="preserve"> de la presente instrucción,</w:t>
      </w:r>
      <w:r w:rsidRPr="00C10EF9">
        <w:rPr>
          <w:rFonts w:cs="Arial"/>
          <w:szCs w:val="24"/>
        </w:rPr>
        <w:t xml:space="preserve"> las entidades deben considerar por lo menos</w:t>
      </w:r>
      <w:r w:rsidR="00337AA2" w:rsidRPr="00C10EF9">
        <w:rPr>
          <w:rFonts w:cs="Arial"/>
          <w:szCs w:val="24"/>
        </w:rPr>
        <w:t xml:space="preserve"> y sin limitarse</w:t>
      </w:r>
      <w:r w:rsidRPr="00C10EF9">
        <w:rPr>
          <w:rFonts w:cs="Arial"/>
          <w:szCs w:val="24"/>
        </w:rPr>
        <w:t xml:space="preserve"> los siguientes: </w:t>
      </w:r>
      <w:r w:rsidR="00337AA2" w:rsidRPr="00C10EF9">
        <w:rPr>
          <w:rFonts w:cs="Arial"/>
          <w:szCs w:val="24"/>
        </w:rPr>
        <w:t xml:space="preserve">automóviles, </w:t>
      </w:r>
      <w:r w:rsidR="000F644D" w:rsidRPr="00C10EF9">
        <w:rPr>
          <w:rFonts w:cs="Arial"/>
          <w:szCs w:val="24"/>
        </w:rPr>
        <w:t>responsab</w:t>
      </w:r>
      <w:r w:rsidR="00337AA2" w:rsidRPr="00C10EF9">
        <w:rPr>
          <w:rFonts w:cs="Arial"/>
          <w:szCs w:val="24"/>
        </w:rPr>
        <w:t>ilidad civil</w:t>
      </w:r>
      <w:r w:rsidR="000344C3" w:rsidRPr="00C10EF9">
        <w:rPr>
          <w:rFonts w:cs="Arial"/>
          <w:szCs w:val="24"/>
        </w:rPr>
        <w:t xml:space="preserve">, transporte, montaje y </w:t>
      </w:r>
      <w:r w:rsidR="000F644D" w:rsidRPr="00C10EF9">
        <w:rPr>
          <w:rFonts w:cs="Arial"/>
          <w:szCs w:val="24"/>
        </w:rPr>
        <w:t>rotura de maquinaria</w:t>
      </w:r>
      <w:r w:rsidR="00337AA2" w:rsidRPr="00C10EF9">
        <w:rPr>
          <w:rFonts w:cs="Arial"/>
          <w:szCs w:val="24"/>
        </w:rPr>
        <w:t>, todo riesgo contratistas, aviación, navegación y casco</w:t>
      </w:r>
      <w:r w:rsidR="000F644D" w:rsidRPr="00C10EF9">
        <w:rPr>
          <w:rFonts w:cs="Arial"/>
          <w:szCs w:val="24"/>
        </w:rPr>
        <w:t>.</w:t>
      </w:r>
    </w:p>
    <w:p w14:paraId="2DF4E99E" w14:textId="77777777" w:rsidR="00714A7F" w:rsidRPr="00DE76F0" w:rsidRDefault="00714A7F" w:rsidP="00013ACE">
      <w:pPr>
        <w:spacing w:before="0" w:after="0"/>
        <w:jc w:val="both"/>
        <w:rPr>
          <w:rFonts w:cs="Arial"/>
          <w:szCs w:val="24"/>
        </w:rPr>
      </w:pPr>
    </w:p>
    <w:p w14:paraId="0C085607" w14:textId="02D166D9" w:rsidR="00013ACE" w:rsidRDefault="00013ACE" w:rsidP="009126F7">
      <w:pPr>
        <w:spacing w:before="0" w:after="0"/>
        <w:jc w:val="both"/>
        <w:rPr>
          <w:rFonts w:cs="Arial"/>
          <w:szCs w:val="24"/>
        </w:rPr>
      </w:pPr>
      <w:r w:rsidRPr="00DE76F0">
        <w:rPr>
          <w:rFonts w:cs="Arial"/>
          <w:szCs w:val="24"/>
        </w:rPr>
        <w:t xml:space="preserve">Para dar adecuado cumplimiento de </w:t>
      </w:r>
      <w:r w:rsidR="00F73F0F" w:rsidRPr="00DE76F0">
        <w:rPr>
          <w:rFonts w:cs="Arial"/>
          <w:szCs w:val="24"/>
        </w:rPr>
        <w:t>las</w:t>
      </w:r>
      <w:r w:rsidR="0011517E" w:rsidRPr="00DE76F0">
        <w:rPr>
          <w:rFonts w:cs="Arial"/>
          <w:szCs w:val="24"/>
        </w:rPr>
        <w:t xml:space="preserve"> instrucciones sobre</w:t>
      </w:r>
      <w:r w:rsidR="00F73F0F" w:rsidRPr="00DE76F0">
        <w:rPr>
          <w:rFonts w:cs="Arial"/>
          <w:szCs w:val="24"/>
        </w:rPr>
        <w:t xml:space="preserve"> la</w:t>
      </w:r>
      <w:r w:rsidR="0011517E" w:rsidRPr="00DE76F0">
        <w:rPr>
          <w:rFonts w:cs="Arial"/>
          <w:szCs w:val="24"/>
        </w:rPr>
        <w:t xml:space="preserve"> cuantificación enunciad</w:t>
      </w:r>
      <w:r w:rsidR="00F73F0F" w:rsidRPr="00DE76F0">
        <w:rPr>
          <w:rFonts w:cs="Arial"/>
          <w:szCs w:val="24"/>
        </w:rPr>
        <w:t>a</w:t>
      </w:r>
      <w:r w:rsidR="0011517E" w:rsidRPr="00DE76F0">
        <w:rPr>
          <w:rFonts w:cs="Arial"/>
          <w:szCs w:val="24"/>
        </w:rPr>
        <w:t xml:space="preserve"> en el numeral (i</w:t>
      </w:r>
      <w:r w:rsidR="00F73F0F" w:rsidRPr="00DE76F0">
        <w:rPr>
          <w:rFonts w:cs="Arial"/>
          <w:szCs w:val="24"/>
        </w:rPr>
        <w:t>i</w:t>
      </w:r>
      <w:r w:rsidR="0011517E" w:rsidRPr="00DE76F0">
        <w:rPr>
          <w:rFonts w:cs="Arial"/>
          <w:szCs w:val="24"/>
        </w:rPr>
        <w:t>) de esta instrucción</w:t>
      </w:r>
      <w:r w:rsidR="009A192D" w:rsidRPr="00DE76F0">
        <w:rPr>
          <w:rFonts w:cs="Arial"/>
          <w:szCs w:val="24"/>
        </w:rPr>
        <w:t xml:space="preserve">, </w:t>
      </w:r>
      <w:r w:rsidRPr="00DE76F0">
        <w:rPr>
          <w:rFonts w:cs="Arial"/>
          <w:szCs w:val="24"/>
        </w:rPr>
        <w:t>las Entidades Aseguradoras debe</w:t>
      </w:r>
      <w:r w:rsidR="0011517E" w:rsidRPr="00DE76F0">
        <w:rPr>
          <w:rFonts w:cs="Arial"/>
          <w:szCs w:val="24"/>
        </w:rPr>
        <w:t>n</w:t>
      </w:r>
      <w:r w:rsidRPr="00DE76F0">
        <w:rPr>
          <w:rFonts w:cs="Arial"/>
          <w:szCs w:val="24"/>
        </w:rPr>
        <w:t xml:space="preserve"> tener en cuenta como mínimo lo previsto en los siguientes numerales, según aplique:</w:t>
      </w:r>
    </w:p>
    <w:p w14:paraId="366342F0" w14:textId="77777777" w:rsidR="009126F7" w:rsidRPr="009126F7" w:rsidRDefault="009126F7" w:rsidP="009126F7">
      <w:pPr>
        <w:spacing w:before="0" w:after="0"/>
        <w:jc w:val="both"/>
        <w:rPr>
          <w:rFonts w:cs="Arial"/>
          <w:szCs w:val="24"/>
        </w:rPr>
      </w:pPr>
    </w:p>
    <w:p w14:paraId="36D8F841" w14:textId="3641D708" w:rsidR="00013ACE" w:rsidRPr="00DE76F0" w:rsidRDefault="00013ACE" w:rsidP="00013ACE">
      <w:pPr>
        <w:pStyle w:val="Prrafodelista"/>
        <w:numPr>
          <w:ilvl w:val="0"/>
          <w:numId w:val="28"/>
        </w:numPr>
        <w:ind w:left="567" w:hanging="567"/>
        <w:jc w:val="both"/>
        <w:rPr>
          <w:rFonts w:cs="Arial"/>
          <w:szCs w:val="24"/>
        </w:rPr>
      </w:pPr>
      <w:r w:rsidRPr="00DE76F0">
        <w:rPr>
          <w:rFonts w:cs="Arial"/>
          <w:szCs w:val="24"/>
        </w:rPr>
        <w:t xml:space="preserve">Las </w:t>
      </w:r>
      <w:r w:rsidR="00C74896">
        <w:rPr>
          <w:rFonts w:cs="Arial"/>
          <w:szCs w:val="24"/>
        </w:rPr>
        <w:t>pólizas vigentes durante los</w:t>
      </w:r>
      <w:r w:rsidR="007159F4" w:rsidRPr="00DE76F0">
        <w:rPr>
          <w:rFonts w:cs="Arial"/>
          <w:szCs w:val="24"/>
        </w:rPr>
        <w:t xml:space="preserve"> peri</w:t>
      </w:r>
      <w:r w:rsidRPr="00DE76F0">
        <w:rPr>
          <w:rFonts w:cs="Arial"/>
          <w:szCs w:val="24"/>
        </w:rPr>
        <w:t>odo</w:t>
      </w:r>
      <w:r w:rsidR="00C74896">
        <w:rPr>
          <w:rFonts w:cs="Arial"/>
          <w:szCs w:val="24"/>
        </w:rPr>
        <w:t>s</w:t>
      </w:r>
      <w:r w:rsidRPr="00DE76F0">
        <w:rPr>
          <w:rFonts w:cs="Arial"/>
          <w:szCs w:val="24"/>
        </w:rPr>
        <w:t xml:space="preserve"> de aislamiento preventivo.</w:t>
      </w:r>
    </w:p>
    <w:p w14:paraId="3CB89871" w14:textId="50E4F2BA" w:rsidR="00013ACE" w:rsidRPr="00DE76F0" w:rsidRDefault="00C74896" w:rsidP="00013ACE">
      <w:pPr>
        <w:pStyle w:val="Prrafodelista"/>
        <w:numPr>
          <w:ilvl w:val="0"/>
          <w:numId w:val="28"/>
        </w:numPr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La duración de los</w:t>
      </w:r>
      <w:r w:rsidR="00013ACE" w:rsidRPr="00DE76F0">
        <w:rPr>
          <w:rFonts w:cs="Arial"/>
          <w:szCs w:val="24"/>
        </w:rPr>
        <w:t xml:space="preserve"> periodo</w:t>
      </w:r>
      <w:r w:rsidR="00520C09">
        <w:rPr>
          <w:rFonts w:cs="Arial"/>
          <w:szCs w:val="24"/>
        </w:rPr>
        <w:t>s</w:t>
      </w:r>
      <w:r w:rsidR="00013ACE" w:rsidRPr="00DE76F0">
        <w:rPr>
          <w:rFonts w:cs="Arial"/>
          <w:szCs w:val="24"/>
        </w:rPr>
        <w:t xml:space="preserve"> de aislamiento preventivo ordenado</w:t>
      </w:r>
      <w:r w:rsidR="00520C09">
        <w:rPr>
          <w:rFonts w:cs="Arial"/>
          <w:szCs w:val="24"/>
        </w:rPr>
        <w:t>s</w:t>
      </w:r>
      <w:r w:rsidR="00013ACE" w:rsidRPr="00DE76F0">
        <w:rPr>
          <w:rFonts w:cs="Arial"/>
          <w:szCs w:val="24"/>
        </w:rPr>
        <w:t xml:space="preserve"> por el Gobierno Nacional m</w:t>
      </w:r>
      <w:r w:rsidR="00E20656">
        <w:rPr>
          <w:rFonts w:cs="Arial"/>
          <w:szCs w:val="24"/>
        </w:rPr>
        <w:t>ediante los Decretos</w:t>
      </w:r>
      <w:r>
        <w:rPr>
          <w:rFonts w:cs="Arial"/>
          <w:szCs w:val="24"/>
        </w:rPr>
        <w:t xml:space="preserve"> que para el efecto se expidan</w:t>
      </w:r>
      <w:r w:rsidR="00013ACE" w:rsidRPr="00DE76F0">
        <w:rPr>
          <w:rFonts w:cs="Arial"/>
          <w:szCs w:val="24"/>
        </w:rPr>
        <w:t xml:space="preserve">. </w:t>
      </w:r>
    </w:p>
    <w:p w14:paraId="10BCF282" w14:textId="031AC508" w:rsidR="00013ACE" w:rsidRPr="00DE76F0" w:rsidRDefault="00013ACE" w:rsidP="00013ACE">
      <w:pPr>
        <w:pStyle w:val="Prrafodelista"/>
        <w:numPr>
          <w:ilvl w:val="0"/>
          <w:numId w:val="28"/>
        </w:numPr>
        <w:ind w:left="567" w:hanging="567"/>
        <w:jc w:val="both"/>
        <w:rPr>
          <w:rFonts w:cs="Arial"/>
          <w:szCs w:val="24"/>
        </w:rPr>
      </w:pPr>
      <w:r w:rsidRPr="00DE76F0">
        <w:rPr>
          <w:rFonts w:cs="Arial"/>
          <w:szCs w:val="24"/>
        </w:rPr>
        <w:lastRenderedPageBreak/>
        <w:t>El componente de gastos aplicables por producto durante el periodo debe estar sustentado.</w:t>
      </w:r>
    </w:p>
    <w:p w14:paraId="024B9F1D" w14:textId="18CFE3DC" w:rsidR="00742420" w:rsidRDefault="004473CC" w:rsidP="00DA0B98">
      <w:pPr>
        <w:pStyle w:val="Prrafodelista"/>
        <w:numPr>
          <w:ilvl w:val="0"/>
          <w:numId w:val="28"/>
        </w:numPr>
        <w:spacing w:before="0" w:after="0"/>
        <w:ind w:left="567" w:hanging="567"/>
        <w:jc w:val="both"/>
        <w:rPr>
          <w:rFonts w:cs="Arial"/>
          <w:szCs w:val="24"/>
        </w:rPr>
      </w:pPr>
      <w:r>
        <w:rPr>
          <w:rFonts w:cs="Arial"/>
          <w:szCs w:val="24"/>
        </w:rPr>
        <w:t>En el caso de los ramos afectados por este parámetro, l</w:t>
      </w:r>
      <w:r w:rsidR="00013ACE" w:rsidRPr="00C74896">
        <w:rPr>
          <w:rFonts w:cs="Arial"/>
          <w:szCs w:val="24"/>
        </w:rPr>
        <w:t>a disminución en el riesgo,</w:t>
      </w:r>
      <w:r w:rsidR="0011517E" w:rsidRPr="00C74896">
        <w:rPr>
          <w:rFonts w:cs="Arial"/>
          <w:szCs w:val="24"/>
        </w:rPr>
        <w:t xml:space="preserve"> </w:t>
      </w:r>
      <w:r w:rsidR="00013ACE" w:rsidRPr="00C74896">
        <w:rPr>
          <w:rFonts w:cs="Arial"/>
          <w:szCs w:val="24"/>
        </w:rPr>
        <w:t>a</w:t>
      </w:r>
      <w:r w:rsidR="0011517E" w:rsidRPr="00C74896">
        <w:rPr>
          <w:rFonts w:cs="Arial"/>
          <w:szCs w:val="24"/>
        </w:rPr>
        <w:t xml:space="preserve"> </w:t>
      </w:r>
      <w:r w:rsidR="00013ACE" w:rsidRPr="00C74896">
        <w:rPr>
          <w:rFonts w:cs="Arial"/>
          <w:szCs w:val="24"/>
        </w:rPr>
        <w:t>partir de la reducción de la circulación del parque automotor. Para dar cumplimiento a lo anterior, deben</w:t>
      </w:r>
      <w:r w:rsidR="0011517E" w:rsidRPr="00C74896">
        <w:rPr>
          <w:rFonts w:cs="Arial"/>
          <w:szCs w:val="24"/>
        </w:rPr>
        <w:t xml:space="preserve"> </w:t>
      </w:r>
      <w:r w:rsidR="00013ACE" w:rsidRPr="00C74896">
        <w:rPr>
          <w:rFonts w:cs="Arial"/>
          <w:szCs w:val="24"/>
        </w:rPr>
        <w:t xml:space="preserve">emplearse datos publicados por fuentes oficiales y la experiencia propia de la entidad.  </w:t>
      </w:r>
    </w:p>
    <w:p w14:paraId="083EA270" w14:textId="77777777" w:rsidR="00C74896" w:rsidRDefault="00C74896" w:rsidP="00C74896">
      <w:pPr>
        <w:spacing w:before="0" w:after="0"/>
        <w:jc w:val="both"/>
        <w:rPr>
          <w:rFonts w:cs="Arial"/>
          <w:szCs w:val="24"/>
        </w:rPr>
      </w:pPr>
    </w:p>
    <w:p w14:paraId="0117B193" w14:textId="5129EB5C" w:rsidR="00C74896" w:rsidRDefault="00C74896" w:rsidP="00C74896">
      <w:pPr>
        <w:spacing w:before="0" w:after="0"/>
        <w:jc w:val="both"/>
        <w:rPr>
          <w:rFonts w:cs="Arial"/>
          <w:szCs w:val="24"/>
        </w:rPr>
      </w:pPr>
      <w:r w:rsidRPr="00C74896">
        <w:rPr>
          <w:rFonts w:cs="Arial"/>
          <w:szCs w:val="24"/>
        </w:rPr>
        <w:t>Sin perjuicio de lo anterior, las Entidades Aseguradoras deben contemplar dentro de su estimación inicial el efecto en la disminución del riesgo como consecuencia de la expedición de</w:t>
      </w:r>
      <w:r>
        <w:rPr>
          <w:rFonts w:cs="Arial"/>
          <w:szCs w:val="24"/>
        </w:rPr>
        <w:t xml:space="preserve"> los Decretos 457, 531, </w:t>
      </w:r>
      <w:r w:rsidRPr="00C74896">
        <w:rPr>
          <w:rFonts w:cs="Arial"/>
          <w:szCs w:val="24"/>
        </w:rPr>
        <w:t>593</w:t>
      </w:r>
      <w:r w:rsidR="00780544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636</w:t>
      </w:r>
      <w:r w:rsidR="00053BA7">
        <w:rPr>
          <w:rFonts w:cs="Arial"/>
          <w:szCs w:val="24"/>
        </w:rPr>
        <w:t>,</w:t>
      </w:r>
      <w:r w:rsidR="00780544">
        <w:rPr>
          <w:rFonts w:cs="Arial"/>
          <w:szCs w:val="24"/>
        </w:rPr>
        <w:t xml:space="preserve"> </w:t>
      </w:r>
      <w:r w:rsidR="00B93A83" w:rsidRPr="00B93A83">
        <w:rPr>
          <w:rFonts w:cs="Arial"/>
          <w:szCs w:val="24"/>
        </w:rPr>
        <w:t>689</w:t>
      </w:r>
      <w:r w:rsidR="00053BA7">
        <w:rPr>
          <w:rFonts w:cs="Arial"/>
          <w:szCs w:val="24"/>
        </w:rPr>
        <w:t xml:space="preserve"> y 749</w:t>
      </w:r>
      <w:r w:rsidRPr="00B93A83">
        <w:rPr>
          <w:rFonts w:cs="Arial"/>
          <w:szCs w:val="24"/>
        </w:rPr>
        <w:t xml:space="preserve"> de 2020.</w:t>
      </w:r>
      <w:r w:rsidR="00504782">
        <w:rPr>
          <w:rFonts w:cs="Arial"/>
          <w:szCs w:val="24"/>
        </w:rPr>
        <w:t xml:space="preserve"> </w:t>
      </w:r>
    </w:p>
    <w:p w14:paraId="51994C79" w14:textId="77777777" w:rsidR="00C74896" w:rsidRPr="00C74896" w:rsidRDefault="00C74896" w:rsidP="00C74896">
      <w:pPr>
        <w:spacing w:before="0" w:after="0"/>
        <w:jc w:val="both"/>
        <w:rPr>
          <w:rFonts w:cs="Arial"/>
          <w:szCs w:val="24"/>
        </w:rPr>
      </w:pPr>
    </w:p>
    <w:p w14:paraId="3BF11F83" w14:textId="12D49A55" w:rsidR="00DA0B98" w:rsidRDefault="00C74896" w:rsidP="00DA0B98">
      <w:pPr>
        <w:spacing w:before="0" w:after="0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SEGUNDA</w:t>
      </w:r>
      <w:r w:rsidR="006907F5" w:rsidRPr="00DE76F0">
        <w:rPr>
          <w:rFonts w:cs="Arial"/>
          <w:b/>
          <w:bCs/>
          <w:szCs w:val="24"/>
        </w:rPr>
        <w:t xml:space="preserve">. </w:t>
      </w:r>
      <w:r w:rsidR="006907F5" w:rsidRPr="00DE76F0">
        <w:rPr>
          <w:rFonts w:cs="Arial"/>
          <w:szCs w:val="24"/>
        </w:rPr>
        <w:t>Para efectos de lo previsto en l</w:t>
      </w:r>
      <w:r>
        <w:rPr>
          <w:rFonts w:cs="Arial"/>
          <w:szCs w:val="24"/>
        </w:rPr>
        <w:t xml:space="preserve">a </w:t>
      </w:r>
      <w:r w:rsidR="00780544">
        <w:rPr>
          <w:rFonts w:cs="Arial"/>
          <w:szCs w:val="24"/>
        </w:rPr>
        <w:t>anterior instrucción,</w:t>
      </w:r>
      <w:r w:rsidR="0046404D" w:rsidRPr="00DE76F0">
        <w:rPr>
          <w:rFonts w:cs="Arial"/>
          <w:szCs w:val="24"/>
        </w:rPr>
        <w:t xml:space="preserve"> las Entidades A</w:t>
      </w:r>
      <w:r w:rsidR="004F4B4C" w:rsidRPr="00DE76F0">
        <w:rPr>
          <w:rFonts w:cs="Arial"/>
          <w:szCs w:val="24"/>
        </w:rPr>
        <w:t>seguradoras debe</w:t>
      </w:r>
      <w:r w:rsidR="006907F5" w:rsidRPr="00DE76F0">
        <w:rPr>
          <w:rFonts w:cs="Arial"/>
          <w:szCs w:val="24"/>
        </w:rPr>
        <w:t xml:space="preserve">n: </w:t>
      </w:r>
      <w:r w:rsidR="00DA0B98" w:rsidRPr="00DE76F0">
        <w:rPr>
          <w:rFonts w:cs="Arial"/>
          <w:szCs w:val="24"/>
        </w:rPr>
        <w:t xml:space="preserve">(i) publicitar de forma amplia la medida </w:t>
      </w:r>
      <w:r w:rsidR="00D823F1" w:rsidRPr="00DE76F0">
        <w:rPr>
          <w:rFonts w:cs="Arial"/>
          <w:szCs w:val="24"/>
        </w:rPr>
        <w:t>adoptada</w:t>
      </w:r>
      <w:r w:rsidR="002E7DAF" w:rsidRPr="00DE76F0">
        <w:rPr>
          <w:rFonts w:cs="Arial"/>
          <w:szCs w:val="24"/>
        </w:rPr>
        <w:t>,</w:t>
      </w:r>
      <w:r w:rsidR="006907F5" w:rsidRPr="00DE76F0">
        <w:rPr>
          <w:rFonts w:cs="Arial"/>
          <w:szCs w:val="24"/>
        </w:rPr>
        <w:t xml:space="preserve"> </w:t>
      </w:r>
      <w:r w:rsidR="002E7DAF" w:rsidRPr="00DE76F0">
        <w:rPr>
          <w:rFonts w:cs="Arial"/>
          <w:szCs w:val="24"/>
        </w:rPr>
        <w:t xml:space="preserve">mediante los </w:t>
      </w:r>
      <w:r w:rsidR="00ED5387">
        <w:rPr>
          <w:rFonts w:cs="Arial"/>
          <w:szCs w:val="24"/>
        </w:rPr>
        <w:t>canales definidos por la entidad para el efecto</w:t>
      </w:r>
      <w:r w:rsidR="006907F5" w:rsidRPr="00DE76F0">
        <w:rPr>
          <w:rFonts w:cs="Arial"/>
          <w:szCs w:val="24"/>
        </w:rPr>
        <w:t>; (ii)</w:t>
      </w:r>
      <w:r w:rsidR="00DA0B98" w:rsidRPr="00DE76F0">
        <w:rPr>
          <w:rFonts w:cs="Arial"/>
          <w:szCs w:val="24"/>
        </w:rPr>
        <w:t xml:space="preserve"> </w:t>
      </w:r>
      <w:r w:rsidR="006907F5" w:rsidRPr="00DE76F0">
        <w:rPr>
          <w:rFonts w:cs="Arial"/>
          <w:szCs w:val="24"/>
        </w:rPr>
        <w:t>comunicar</w:t>
      </w:r>
      <w:r w:rsidR="00E443BD" w:rsidRPr="00DE76F0">
        <w:rPr>
          <w:rFonts w:cs="Arial"/>
          <w:szCs w:val="24"/>
        </w:rPr>
        <w:t xml:space="preserve">, </w:t>
      </w:r>
      <w:r w:rsidR="001E3A6D" w:rsidRPr="00DE76F0">
        <w:rPr>
          <w:rFonts w:cs="Arial"/>
          <w:szCs w:val="24"/>
        </w:rPr>
        <w:t>los canales</w:t>
      </w:r>
      <w:r w:rsidR="00811DED" w:rsidRPr="00DE76F0">
        <w:rPr>
          <w:rFonts w:cs="Arial"/>
          <w:szCs w:val="24"/>
        </w:rPr>
        <w:t xml:space="preserve">, productos y procedimientos por los cuales se van a hacer efectivas las instrucciones de </w:t>
      </w:r>
      <w:r w:rsidR="00E443BD" w:rsidRPr="0096066A">
        <w:rPr>
          <w:rFonts w:cs="Arial"/>
          <w:szCs w:val="24"/>
        </w:rPr>
        <w:t xml:space="preserve">esta </w:t>
      </w:r>
      <w:r w:rsidR="00811DED" w:rsidRPr="0096066A">
        <w:rPr>
          <w:rFonts w:cs="Arial"/>
          <w:szCs w:val="24"/>
        </w:rPr>
        <w:t>Circular</w:t>
      </w:r>
      <w:r w:rsidR="00DA0B98" w:rsidRPr="0096066A">
        <w:rPr>
          <w:rFonts w:cs="Arial"/>
          <w:szCs w:val="24"/>
        </w:rPr>
        <w:t>; (</w:t>
      </w:r>
      <w:r w:rsidR="006907F5" w:rsidRPr="0096066A">
        <w:rPr>
          <w:rFonts w:cs="Arial"/>
          <w:szCs w:val="24"/>
        </w:rPr>
        <w:t>iii</w:t>
      </w:r>
      <w:r w:rsidR="00DA0B98" w:rsidRPr="0096066A">
        <w:rPr>
          <w:rFonts w:cs="Arial"/>
          <w:szCs w:val="24"/>
        </w:rPr>
        <w:t xml:space="preserve">) </w:t>
      </w:r>
      <w:r w:rsidR="00D17F97" w:rsidRPr="0096066A">
        <w:rPr>
          <w:rFonts w:cs="Arial"/>
          <w:szCs w:val="24"/>
        </w:rPr>
        <w:t>informar</w:t>
      </w:r>
      <w:r w:rsidR="00C93111" w:rsidRPr="0096066A">
        <w:rPr>
          <w:rFonts w:cs="Arial"/>
          <w:szCs w:val="24"/>
        </w:rPr>
        <w:t xml:space="preserve"> </w:t>
      </w:r>
      <w:r w:rsidR="00ED5387">
        <w:rPr>
          <w:rFonts w:cs="Arial"/>
          <w:szCs w:val="24"/>
        </w:rPr>
        <w:t xml:space="preserve">las </w:t>
      </w:r>
      <w:r w:rsidR="00C93111" w:rsidRPr="0096066A">
        <w:rPr>
          <w:rFonts w:cs="Arial"/>
          <w:szCs w:val="24"/>
        </w:rPr>
        <w:t>medida</w:t>
      </w:r>
      <w:r w:rsidR="00ED5387">
        <w:rPr>
          <w:rFonts w:cs="Arial"/>
          <w:szCs w:val="24"/>
        </w:rPr>
        <w:t>s</w:t>
      </w:r>
      <w:r w:rsidR="00C93111" w:rsidRPr="0096066A">
        <w:rPr>
          <w:rFonts w:cs="Arial"/>
          <w:szCs w:val="24"/>
        </w:rPr>
        <w:t xml:space="preserve"> adoptada</w:t>
      </w:r>
      <w:r w:rsidR="00ED5387">
        <w:rPr>
          <w:rFonts w:cs="Arial"/>
          <w:szCs w:val="24"/>
        </w:rPr>
        <w:t>s</w:t>
      </w:r>
      <w:r w:rsidR="006907F5" w:rsidRPr="0096066A">
        <w:rPr>
          <w:rFonts w:cs="Arial"/>
          <w:szCs w:val="24"/>
        </w:rPr>
        <w:t xml:space="preserve"> a </w:t>
      </w:r>
      <w:r w:rsidR="002E7DAF" w:rsidRPr="0096066A">
        <w:rPr>
          <w:rFonts w:cs="Arial"/>
          <w:szCs w:val="24"/>
        </w:rPr>
        <w:t>los tomadores de la póliza</w:t>
      </w:r>
      <w:r w:rsidR="002F36E4" w:rsidRPr="0096066A">
        <w:rPr>
          <w:rFonts w:cs="Arial"/>
          <w:szCs w:val="24"/>
        </w:rPr>
        <w:t>, mediante los mecanismos habituales de contacto</w:t>
      </w:r>
      <w:r w:rsidR="00ED5387">
        <w:rPr>
          <w:rFonts w:cs="Arial"/>
          <w:szCs w:val="24"/>
        </w:rPr>
        <w:t xml:space="preserve"> con éstos</w:t>
      </w:r>
      <w:r w:rsidR="007860FC" w:rsidRPr="0096066A">
        <w:rPr>
          <w:rFonts w:cs="Arial"/>
          <w:szCs w:val="24"/>
        </w:rPr>
        <w:t>,</w:t>
      </w:r>
      <w:r w:rsidR="002E7DAF" w:rsidRPr="0096066A">
        <w:rPr>
          <w:rFonts w:cs="Arial"/>
          <w:szCs w:val="24"/>
        </w:rPr>
        <w:t xml:space="preserve"> </w:t>
      </w:r>
      <w:r w:rsidR="00ED5387">
        <w:rPr>
          <w:rFonts w:cs="Arial"/>
          <w:szCs w:val="24"/>
        </w:rPr>
        <w:t>e</w:t>
      </w:r>
      <w:r w:rsidR="00ED5387" w:rsidRPr="0096066A">
        <w:rPr>
          <w:rFonts w:cs="Arial"/>
          <w:szCs w:val="24"/>
        </w:rPr>
        <w:t xml:space="preserve"> </w:t>
      </w:r>
      <w:r w:rsidR="006D3731" w:rsidRPr="0096066A">
        <w:rPr>
          <w:rFonts w:cs="Arial"/>
          <w:szCs w:val="24"/>
        </w:rPr>
        <w:t xml:space="preserve">(iv) </w:t>
      </w:r>
      <w:r w:rsidR="00E01FED" w:rsidRPr="0096066A">
        <w:rPr>
          <w:rFonts w:cs="Arial"/>
          <w:szCs w:val="24"/>
        </w:rPr>
        <w:t>implementar</w:t>
      </w:r>
      <w:r w:rsidR="00AA4F1A" w:rsidRPr="0096066A">
        <w:rPr>
          <w:rFonts w:cs="Arial"/>
          <w:szCs w:val="24"/>
        </w:rPr>
        <w:t xml:space="preserve"> procedimientos ágiles para la aplicación</w:t>
      </w:r>
      <w:r w:rsidR="00AA4F1A" w:rsidRPr="00DE76F0">
        <w:rPr>
          <w:rFonts w:cs="Arial"/>
          <w:szCs w:val="24"/>
        </w:rPr>
        <w:t xml:space="preserve"> de las medidas adoptadas en virtud</w:t>
      </w:r>
      <w:r w:rsidR="00E443BD" w:rsidRPr="00DE76F0">
        <w:rPr>
          <w:rFonts w:cs="Arial"/>
          <w:szCs w:val="24"/>
        </w:rPr>
        <w:t xml:space="preserve"> de lo señalado en la presente C</w:t>
      </w:r>
      <w:r w:rsidR="00AA4F1A" w:rsidRPr="00DE76F0">
        <w:rPr>
          <w:rFonts w:cs="Arial"/>
          <w:szCs w:val="24"/>
        </w:rPr>
        <w:t>ircular.</w:t>
      </w:r>
    </w:p>
    <w:p w14:paraId="42C08AFA" w14:textId="77777777" w:rsidR="003E2469" w:rsidRDefault="003E2469" w:rsidP="00DA0B98">
      <w:pPr>
        <w:spacing w:before="0" w:after="0"/>
        <w:jc w:val="both"/>
        <w:rPr>
          <w:rFonts w:cs="Arial"/>
          <w:szCs w:val="24"/>
        </w:rPr>
      </w:pPr>
    </w:p>
    <w:p w14:paraId="6FA0659F" w14:textId="7ADD37F5" w:rsidR="003E2469" w:rsidRPr="00DE76F0" w:rsidRDefault="003E2469" w:rsidP="00DA0B98">
      <w:pPr>
        <w:spacing w:before="0"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Las entidades aseguradoras deben dar cumplimiento a </w:t>
      </w:r>
      <w:r w:rsidR="00592427">
        <w:rPr>
          <w:rFonts w:cs="Arial"/>
          <w:szCs w:val="24"/>
        </w:rPr>
        <w:t>lo</w:t>
      </w:r>
      <w:r>
        <w:rPr>
          <w:rFonts w:cs="Arial"/>
          <w:szCs w:val="24"/>
        </w:rPr>
        <w:t xml:space="preserve"> se</w:t>
      </w:r>
      <w:r w:rsidR="00592427">
        <w:rPr>
          <w:rFonts w:cs="Arial"/>
          <w:szCs w:val="24"/>
        </w:rPr>
        <w:t>ñalado</w:t>
      </w:r>
      <w:r>
        <w:rPr>
          <w:rFonts w:cs="Arial"/>
          <w:szCs w:val="24"/>
        </w:rPr>
        <w:t xml:space="preserve"> en la presente instrucción dentro de los 15 días hábiles siguientes a la publicación de la presente Circular, sin perjuicio de las actualizaci</w:t>
      </w:r>
      <w:r w:rsidR="00934618">
        <w:rPr>
          <w:rFonts w:cs="Arial"/>
          <w:szCs w:val="24"/>
        </w:rPr>
        <w:t>o</w:t>
      </w:r>
      <w:r>
        <w:rPr>
          <w:rFonts w:cs="Arial"/>
          <w:szCs w:val="24"/>
        </w:rPr>
        <w:t>n</w:t>
      </w:r>
      <w:r w:rsidR="00934618">
        <w:rPr>
          <w:rFonts w:cs="Arial"/>
          <w:szCs w:val="24"/>
        </w:rPr>
        <w:t>es</w:t>
      </w:r>
      <w:r>
        <w:rPr>
          <w:rFonts w:cs="Arial"/>
          <w:szCs w:val="24"/>
        </w:rPr>
        <w:t xml:space="preserve"> subsiguientes </w:t>
      </w:r>
      <w:r w:rsidR="00002937">
        <w:rPr>
          <w:rFonts w:cs="Arial"/>
          <w:szCs w:val="24"/>
        </w:rPr>
        <w:t xml:space="preserve">que deban realizar, </w:t>
      </w:r>
      <w:r>
        <w:rPr>
          <w:rFonts w:cs="Arial"/>
          <w:szCs w:val="24"/>
        </w:rPr>
        <w:t xml:space="preserve">debido a las posibles extensiones del periodo </w:t>
      </w:r>
      <w:r w:rsidR="00934618">
        <w:rPr>
          <w:rFonts w:cs="Arial"/>
          <w:szCs w:val="24"/>
        </w:rPr>
        <w:t xml:space="preserve">de aislamiento </w:t>
      </w:r>
      <w:r>
        <w:rPr>
          <w:rFonts w:cs="Arial"/>
          <w:szCs w:val="24"/>
        </w:rPr>
        <w:t>preventivo</w:t>
      </w:r>
      <w:r w:rsidR="00934618">
        <w:rPr>
          <w:rFonts w:cs="Arial"/>
          <w:szCs w:val="24"/>
        </w:rPr>
        <w:t xml:space="preserve"> obligatorio</w:t>
      </w:r>
      <w:r>
        <w:rPr>
          <w:rFonts w:cs="Arial"/>
          <w:szCs w:val="24"/>
        </w:rPr>
        <w:t xml:space="preserve">. </w:t>
      </w:r>
    </w:p>
    <w:p w14:paraId="2C52A8ED" w14:textId="77777777" w:rsidR="00DA0B98" w:rsidRPr="00DE76F0" w:rsidRDefault="00DA0B98" w:rsidP="00DA0B98">
      <w:pPr>
        <w:spacing w:before="0" w:after="0"/>
        <w:jc w:val="both"/>
        <w:rPr>
          <w:rFonts w:cs="Arial"/>
          <w:b/>
          <w:szCs w:val="24"/>
        </w:rPr>
      </w:pPr>
    </w:p>
    <w:p w14:paraId="635DFAAD" w14:textId="1358B4F3" w:rsidR="002921D4" w:rsidRDefault="00C74896" w:rsidP="00B944EE">
      <w:pPr>
        <w:spacing w:before="0" w:after="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TERCERA</w:t>
      </w:r>
      <w:r w:rsidR="00376C3A" w:rsidRPr="00DE76F0">
        <w:rPr>
          <w:rFonts w:cs="Arial"/>
          <w:b/>
          <w:szCs w:val="24"/>
        </w:rPr>
        <w:t>.</w:t>
      </w:r>
      <w:r w:rsidR="00376C3A" w:rsidRPr="00DE76F0">
        <w:rPr>
          <w:rFonts w:cs="Arial"/>
          <w:szCs w:val="24"/>
        </w:rPr>
        <w:t xml:space="preserve"> </w:t>
      </w:r>
      <w:r w:rsidR="009F23AA" w:rsidRPr="00DE76F0">
        <w:rPr>
          <w:rFonts w:cs="Arial"/>
          <w:szCs w:val="24"/>
        </w:rPr>
        <w:t xml:space="preserve">Las Entidades Aseguradoras deben habilitar diferentes canales, entre estos, medios digitales, que garanticen oportunidad, eficiencia y capacidad para </w:t>
      </w:r>
      <w:r w:rsidR="006907F5" w:rsidRPr="00DE76F0">
        <w:rPr>
          <w:rFonts w:cs="Arial"/>
          <w:szCs w:val="24"/>
        </w:rPr>
        <w:t xml:space="preserve">dar </w:t>
      </w:r>
      <w:r w:rsidR="002C662F" w:rsidRPr="00DE76F0">
        <w:rPr>
          <w:rFonts w:cs="Arial"/>
          <w:szCs w:val="24"/>
        </w:rPr>
        <w:t>aplicación a las instrucciones aquí señaladas</w:t>
      </w:r>
      <w:r w:rsidR="007860FC" w:rsidRPr="00DE76F0">
        <w:rPr>
          <w:rFonts w:cs="Arial"/>
          <w:b/>
          <w:szCs w:val="24"/>
        </w:rPr>
        <w:t xml:space="preserve">. </w:t>
      </w:r>
    </w:p>
    <w:p w14:paraId="380B3554" w14:textId="77777777" w:rsidR="00190DFD" w:rsidRPr="00DE76F0" w:rsidRDefault="00190DFD" w:rsidP="00B944EE">
      <w:pPr>
        <w:spacing w:before="0" w:after="0"/>
        <w:jc w:val="both"/>
        <w:rPr>
          <w:rFonts w:cs="Arial"/>
          <w:szCs w:val="24"/>
        </w:rPr>
      </w:pPr>
    </w:p>
    <w:p w14:paraId="26B0E817" w14:textId="0F006606" w:rsidR="00F333C6" w:rsidRDefault="00C74896" w:rsidP="00B944EE">
      <w:pPr>
        <w:spacing w:before="0" w:after="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CUARTA</w:t>
      </w:r>
      <w:r w:rsidR="00CC4808" w:rsidRPr="00DE76F0">
        <w:rPr>
          <w:rFonts w:cs="Arial"/>
          <w:b/>
          <w:szCs w:val="24"/>
        </w:rPr>
        <w:t xml:space="preserve">. </w:t>
      </w:r>
      <w:r w:rsidR="00CC4808" w:rsidRPr="00DE76F0">
        <w:rPr>
          <w:rFonts w:cs="Arial"/>
          <w:szCs w:val="24"/>
        </w:rPr>
        <w:t>Las quejas que se deriven de las instrucciones impartidas e</w:t>
      </w:r>
      <w:r w:rsidR="002F1608" w:rsidRPr="00DE76F0">
        <w:rPr>
          <w:rFonts w:cs="Arial"/>
          <w:szCs w:val="24"/>
        </w:rPr>
        <w:t xml:space="preserve">n la presente Circular, </w:t>
      </w:r>
      <w:r w:rsidR="00A5264D" w:rsidRPr="00DE76F0">
        <w:rPr>
          <w:rFonts w:cs="Arial"/>
          <w:szCs w:val="24"/>
        </w:rPr>
        <w:t>serán tra</w:t>
      </w:r>
      <w:r w:rsidR="00CC4808" w:rsidRPr="00DE76F0">
        <w:rPr>
          <w:rFonts w:cs="Arial"/>
          <w:szCs w:val="24"/>
        </w:rPr>
        <w:t xml:space="preserve">mitadas con base en el procedimiento de quejas exprés establecido en el numeral </w:t>
      </w:r>
      <w:r w:rsidR="00714883" w:rsidRPr="00DE76F0">
        <w:rPr>
          <w:rFonts w:cs="Arial"/>
          <w:szCs w:val="24"/>
        </w:rPr>
        <w:t>8.5 del</w:t>
      </w:r>
      <w:r w:rsidR="00CC4808" w:rsidRPr="00DE76F0">
        <w:rPr>
          <w:rFonts w:cs="Arial"/>
          <w:szCs w:val="24"/>
        </w:rPr>
        <w:t xml:space="preserve"> Capítulo II del Título IV de la Parte I de la Ci</w:t>
      </w:r>
      <w:r w:rsidR="005D44A6" w:rsidRPr="00DE76F0">
        <w:rPr>
          <w:rFonts w:cs="Arial"/>
          <w:szCs w:val="24"/>
        </w:rPr>
        <w:t>rcular Básica Jurídica.</w:t>
      </w:r>
    </w:p>
    <w:p w14:paraId="5E69784C" w14:textId="77777777" w:rsidR="00C74896" w:rsidRPr="00E107B2" w:rsidRDefault="00C74896" w:rsidP="00B944EE">
      <w:pPr>
        <w:spacing w:before="0" w:after="0"/>
        <w:jc w:val="both"/>
        <w:rPr>
          <w:rFonts w:cs="Arial"/>
          <w:szCs w:val="24"/>
        </w:rPr>
      </w:pPr>
    </w:p>
    <w:p w14:paraId="4CDAB36C" w14:textId="45E31727" w:rsidR="00E107B2" w:rsidRDefault="0096066A" w:rsidP="00E107B2">
      <w:pPr>
        <w:spacing w:before="0" w:after="0"/>
        <w:jc w:val="both"/>
        <w:rPr>
          <w:rFonts w:cs="Arial"/>
          <w:szCs w:val="24"/>
        </w:rPr>
      </w:pPr>
      <w:r w:rsidRPr="0096066A">
        <w:rPr>
          <w:rFonts w:cs="Arial"/>
          <w:b/>
          <w:szCs w:val="24"/>
        </w:rPr>
        <w:t>QUINTA.</w:t>
      </w:r>
      <w:r>
        <w:rPr>
          <w:rFonts w:cs="Arial"/>
          <w:szCs w:val="24"/>
        </w:rPr>
        <w:t xml:space="preserve"> </w:t>
      </w:r>
      <w:r w:rsidR="00E107B2" w:rsidRPr="00E107B2">
        <w:rPr>
          <w:rFonts w:cs="Arial"/>
          <w:szCs w:val="24"/>
        </w:rPr>
        <w:t>Las Entidades Aseguradoras destinatarias de la presente Circular deben mantener a disposición de esta Superintendencia</w:t>
      </w:r>
      <w:r w:rsidR="00E01FED">
        <w:rPr>
          <w:rFonts w:cs="Arial"/>
          <w:szCs w:val="24"/>
        </w:rPr>
        <w:t>, las metodologías de que trata la instrucción</w:t>
      </w:r>
      <w:r w:rsidR="00E107B2" w:rsidRPr="00E107B2">
        <w:rPr>
          <w:rFonts w:cs="Arial"/>
          <w:szCs w:val="24"/>
        </w:rPr>
        <w:t xml:space="preserve"> primera</w:t>
      </w:r>
      <w:r w:rsidR="00B37C7D">
        <w:rPr>
          <w:rFonts w:cs="Arial"/>
          <w:szCs w:val="24"/>
        </w:rPr>
        <w:t>.</w:t>
      </w:r>
    </w:p>
    <w:p w14:paraId="37F8E759" w14:textId="77777777" w:rsidR="0096066A" w:rsidRDefault="0096066A" w:rsidP="00E107B2">
      <w:pPr>
        <w:spacing w:before="0" w:after="0"/>
        <w:jc w:val="both"/>
        <w:rPr>
          <w:rFonts w:cs="Arial"/>
          <w:szCs w:val="24"/>
        </w:rPr>
      </w:pPr>
    </w:p>
    <w:p w14:paraId="65A94D67" w14:textId="064569DC" w:rsidR="0096066A" w:rsidRPr="0096066A" w:rsidRDefault="0096066A" w:rsidP="0096066A">
      <w:pPr>
        <w:spacing w:before="0" w:after="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SEXTA</w:t>
      </w:r>
      <w:r w:rsidRPr="0096066A">
        <w:rPr>
          <w:rFonts w:cs="Arial"/>
          <w:b/>
          <w:szCs w:val="24"/>
        </w:rPr>
        <w:t xml:space="preserve">. </w:t>
      </w:r>
      <w:r w:rsidRPr="0096066A">
        <w:rPr>
          <w:rFonts w:cs="Arial"/>
          <w:szCs w:val="24"/>
        </w:rPr>
        <w:t xml:space="preserve">Las </w:t>
      </w:r>
      <w:r w:rsidR="00792E69">
        <w:rPr>
          <w:rFonts w:cs="Arial"/>
          <w:szCs w:val="24"/>
        </w:rPr>
        <w:t>Entidades A</w:t>
      </w:r>
      <w:r w:rsidRPr="0096066A">
        <w:rPr>
          <w:rFonts w:cs="Arial"/>
          <w:szCs w:val="24"/>
        </w:rPr>
        <w:t>seguradoras deben remitir un informe de seguimiento de la implementación de las medidas de que trata la presente Circu</w:t>
      </w:r>
      <w:r w:rsidR="00792E69">
        <w:rPr>
          <w:rFonts w:cs="Arial"/>
          <w:szCs w:val="24"/>
        </w:rPr>
        <w:t xml:space="preserve">lar, </w:t>
      </w:r>
      <w:r w:rsidRPr="0096066A">
        <w:rPr>
          <w:rFonts w:cs="Arial"/>
          <w:szCs w:val="24"/>
        </w:rPr>
        <w:t>en lo</w:t>
      </w:r>
      <w:r w:rsidR="00792E69">
        <w:rPr>
          <w:rFonts w:cs="Arial"/>
          <w:szCs w:val="24"/>
        </w:rPr>
        <w:t>s</w:t>
      </w:r>
      <w:r w:rsidRPr="0096066A">
        <w:rPr>
          <w:rFonts w:cs="Arial"/>
          <w:szCs w:val="24"/>
        </w:rPr>
        <w:t xml:space="preserve"> términos que para el efecto señale la Delegatura para Seguros.</w:t>
      </w:r>
    </w:p>
    <w:p w14:paraId="6A574ECE" w14:textId="77777777" w:rsidR="00F333C6" w:rsidRPr="00DE76F0" w:rsidRDefault="00F333C6" w:rsidP="00B944EE">
      <w:pPr>
        <w:spacing w:before="0" w:after="0"/>
        <w:jc w:val="both"/>
        <w:rPr>
          <w:rFonts w:cs="Arial"/>
          <w:b/>
          <w:szCs w:val="24"/>
        </w:rPr>
      </w:pPr>
    </w:p>
    <w:p w14:paraId="4AC41B7A" w14:textId="2C966AE5" w:rsidR="00BF1592" w:rsidRPr="00DE76F0" w:rsidRDefault="0096066A" w:rsidP="00B944EE">
      <w:pPr>
        <w:spacing w:before="0" w:after="0"/>
        <w:jc w:val="both"/>
        <w:rPr>
          <w:rStyle w:val="normaltextrun"/>
          <w:rFonts w:cs="Arial"/>
          <w:b/>
          <w:szCs w:val="24"/>
        </w:rPr>
      </w:pPr>
      <w:r>
        <w:rPr>
          <w:rStyle w:val="normaltextrun"/>
          <w:rFonts w:cs="Arial"/>
          <w:b/>
          <w:szCs w:val="24"/>
          <w:shd w:val="clear" w:color="auto" w:fill="FFFFFF"/>
        </w:rPr>
        <w:t>SÉPTIMA</w:t>
      </w:r>
      <w:r w:rsidR="009F23AA" w:rsidRPr="00DE76F0">
        <w:rPr>
          <w:rStyle w:val="normaltextrun"/>
          <w:rFonts w:cs="Arial"/>
          <w:b/>
          <w:szCs w:val="24"/>
          <w:shd w:val="clear" w:color="auto" w:fill="FFFFFF"/>
        </w:rPr>
        <w:t>.</w:t>
      </w:r>
      <w:r w:rsidR="009F23AA" w:rsidRPr="00DE76F0">
        <w:rPr>
          <w:rStyle w:val="normaltextrun"/>
          <w:rFonts w:cs="Arial"/>
          <w:szCs w:val="24"/>
          <w:shd w:val="clear" w:color="auto" w:fill="FFFFFF"/>
        </w:rPr>
        <w:t xml:space="preserve"> </w:t>
      </w:r>
      <w:r w:rsidR="00BF1592" w:rsidRPr="00DE76F0">
        <w:rPr>
          <w:rStyle w:val="normaltextrun"/>
          <w:rFonts w:cs="Arial"/>
          <w:szCs w:val="24"/>
          <w:shd w:val="clear" w:color="auto" w:fill="FFFFFF"/>
        </w:rPr>
        <w:t xml:space="preserve">La presente </w:t>
      </w:r>
      <w:r w:rsidR="008B67E2" w:rsidRPr="00DE76F0">
        <w:rPr>
          <w:rStyle w:val="normaltextrun"/>
          <w:rFonts w:cs="Arial"/>
          <w:szCs w:val="24"/>
          <w:shd w:val="clear" w:color="auto" w:fill="FFFFFF"/>
        </w:rPr>
        <w:t>C</w:t>
      </w:r>
      <w:r w:rsidR="00BF1592" w:rsidRPr="00DE76F0">
        <w:rPr>
          <w:rStyle w:val="normaltextrun"/>
          <w:rFonts w:cs="Arial"/>
          <w:szCs w:val="24"/>
          <w:shd w:val="clear" w:color="auto" w:fill="FFFFFF"/>
        </w:rPr>
        <w:t xml:space="preserve">ircular rige a partir de </w:t>
      </w:r>
      <w:r w:rsidR="008B67E2" w:rsidRPr="00DE76F0">
        <w:rPr>
          <w:rStyle w:val="normaltextrun"/>
          <w:rFonts w:cs="Arial"/>
          <w:szCs w:val="24"/>
          <w:shd w:val="clear" w:color="auto" w:fill="FFFFFF"/>
        </w:rPr>
        <w:t xml:space="preserve">la fecha de </w:t>
      </w:r>
      <w:r w:rsidR="00BF1592" w:rsidRPr="00DE76F0">
        <w:rPr>
          <w:rStyle w:val="normaltextrun"/>
          <w:rFonts w:cs="Arial"/>
          <w:szCs w:val="24"/>
          <w:shd w:val="clear" w:color="auto" w:fill="FFFFFF"/>
        </w:rPr>
        <w:t>su publicación.</w:t>
      </w:r>
    </w:p>
    <w:p w14:paraId="50B167B7" w14:textId="77777777" w:rsidR="00781255" w:rsidRDefault="00781255" w:rsidP="00B944EE">
      <w:pPr>
        <w:spacing w:before="0" w:after="0"/>
        <w:jc w:val="both"/>
        <w:rPr>
          <w:rStyle w:val="normaltextrun"/>
          <w:rFonts w:cs="Arial"/>
          <w:szCs w:val="24"/>
          <w:shd w:val="clear" w:color="auto" w:fill="FFFFFF"/>
        </w:rPr>
      </w:pPr>
    </w:p>
    <w:p w14:paraId="460907CB" w14:textId="77777777" w:rsidR="00C74896" w:rsidRPr="00DE76F0" w:rsidRDefault="00C74896" w:rsidP="00B944EE">
      <w:pPr>
        <w:spacing w:before="0" w:after="0"/>
        <w:jc w:val="both"/>
        <w:rPr>
          <w:rStyle w:val="normaltextrun"/>
          <w:rFonts w:cs="Arial"/>
          <w:szCs w:val="24"/>
          <w:shd w:val="clear" w:color="auto" w:fill="FFFFFF"/>
        </w:rPr>
      </w:pPr>
    </w:p>
    <w:p w14:paraId="40E4BDAF" w14:textId="22D7DE33" w:rsidR="00781255" w:rsidRPr="00DE76F0" w:rsidRDefault="00A5264D" w:rsidP="00B944EE">
      <w:pPr>
        <w:spacing w:before="0" w:after="0"/>
        <w:jc w:val="both"/>
        <w:rPr>
          <w:rFonts w:cs="Arial"/>
          <w:bCs/>
          <w:szCs w:val="24"/>
        </w:rPr>
      </w:pPr>
      <w:r w:rsidRPr="00DE76F0">
        <w:rPr>
          <w:rStyle w:val="normaltextrun"/>
          <w:rFonts w:cs="Arial"/>
          <w:szCs w:val="24"/>
          <w:shd w:val="clear" w:color="auto" w:fill="FFFFFF"/>
        </w:rPr>
        <w:t>Cordial</w:t>
      </w:r>
      <w:r w:rsidR="00781255" w:rsidRPr="00DE76F0">
        <w:rPr>
          <w:rStyle w:val="normaltextrun"/>
          <w:rFonts w:cs="Arial"/>
          <w:szCs w:val="24"/>
          <w:shd w:val="clear" w:color="auto" w:fill="FFFFFF"/>
        </w:rPr>
        <w:t>mente,</w:t>
      </w:r>
    </w:p>
    <w:p w14:paraId="605EEFA9" w14:textId="77777777" w:rsidR="00BF1592" w:rsidRPr="00DE76F0" w:rsidRDefault="00BF1592" w:rsidP="00B944EE">
      <w:pPr>
        <w:spacing w:before="0" w:after="0"/>
        <w:jc w:val="both"/>
        <w:rPr>
          <w:rFonts w:cs="Arial"/>
          <w:bCs/>
          <w:szCs w:val="24"/>
        </w:rPr>
      </w:pPr>
    </w:p>
    <w:p w14:paraId="4B82D488" w14:textId="77777777" w:rsidR="00B944EE" w:rsidRDefault="00B944EE" w:rsidP="00B944EE">
      <w:pPr>
        <w:spacing w:before="0" w:after="0"/>
        <w:jc w:val="both"/>
        <w:rPr>
          <w:rFonts w:cs="Arial"/>
          <w:bCs/>
          <w:szCs w:val="24"/>
        </w:rPr>
      </w:pPr>
    </w:p>
    <w:p w14:paraId="09538913" w14:textId="77777777" w:rsidR="00003B70" w:rsidRDefault="00003B70" w:rsidP="00B944EE">
      <w:pPr>
        <w:spacing w:before="0" w:after="0"/>
        <w:jc w:val="both"/>
        <w:rPr>
          <w:rFonts w:cs="Arial"/>
          <w:bCs/>
          <w:szCs w:val="24"/>
        </w:rPr>
      </w:pPr>
    </w:p>
    <w:p w14:paraId="637CDB5F" w14:textId="77777777" w:rsidR="00C74896" w:rsidRPr="00DE76F0" w:rsidRDefault="00C74896" w:rsidP="00B944EE">
      <w:pPr>
        <w:spacing w:before="0" w:after="0"/>
        <w:jc w:val="both"/>
        <w:rPr>
          <w:rFonts w:cs="Arial"/>
          <w:bCs/>
          <w:szCs w:val="24"/>
        </w:rPr>
      </w:pPr>
    </w:p>
    <w:p w14:paraId="5344B558" w14:textId="77777777" w:rsidR="00765EAA" w:rsidRPr="00DE76F0" w:rsidRDefault="00765EAA" w:rsidP="00B944EE">
      <w:pPr>
        <w:widowControl w:val="0"/>
        <w:tabs>
          <w:tab w:val="left" w:pos="284"/>
          <w:tab w:val="left" w:pos="450"/>
          <w:tab w:val="left" w:pos="1665"/>
        </w:tabs>
        <w:adjustRightInd w:val="0"/>
        <w:spacing w:before="0" w:after="0"/>
        <w:jc w:val="both"/>
        <w:rPr>
          <w:rFonts w:cs="Arial"/>
          <w:b/>
          <w:szCs w:val="24"/>
        </w:rPr>
      </w:pPr>
      <w:r w:rsidRPr="00DE76F0">
        <w:rPr>
          <w:rFonts w:cs="Arial"/>
          <w:b/>
          <w:szCs w:val="24"/>
        </w:rPr>
        <w:t>JORGE CASTAÑO GUTIERREZ</w:t>
      </w:r>
    </w:p>
    <w:p w14:paraId="0DEDDCCB" w14:textId="674BE086" w:rsidR="00765EAA" w:rsidRPr="00DE76F0" w:rsidRDefault="00781255" w:rsidP="00B944EE">
      <w:pPr>
        <w:tabs>
          <w:tab w:val="left" w:pos="284"/>
        </w:tabs>
        <w:spacing w:before="0" w:after="0"/>
        <w:ind w:right="-160"/>
        <w:jc w:val="both"/>
        <w:outlineLvl w:val="0"/>
        <w:rPr>
          <w:rFonts w:cs="Arial"/>
          <w:szCs w:val="24"/>
        </w:rPr>
      </w:pPr>
      <w:r w:rsidRPr="00DE76F0">
        <w:rPr>
          <w:rFonts w:cs="Arial"/>
          <w:szCs w:val="24"/>
        </w:rPr>
        <w:t>Superintendente Financiero</w:t>
      </w:r>
    </w:p>
    <w:p w14:paraId="11B7E22A" w14:textId="64BE5D71" w:rsidR="000C57F4" w:rsidRPr="00DE76F0" w:rsidRDefault="00765EAA" w:rsidP="00003B70">
      <w:pPr>
        <w:pStyle w:val="Sinespaciado"/>
        <w:jc w:val="both"/>
        <w:rPr>
          <w:rFonts w:cs="Arial"/>
          <w:szCs w:val="24"/>
        </w:rPr>
      </w:pPr>
      <w:r w:rsidRPr="00DE76F0">
        <w:rPr>
          <w:rFonts w:cs="Arial"/>
          <w:szCs w:val="24"/>
        </w:rPr>
        <w:t>50000</w:t>
      </w:r>
    </w:p>
    <w:sectPr w:rsidR="000C57F4" w:rsidRPr="00DE76F0" w:rsidSect="00F83A3A">
      <w:headerReference w:type="default" r:id="rId11"/>
      <w:headerReference w:type="first" r:id="rId12"/>
      <w:pgSz w:w="12240" w:h="18720" w:code="120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743A8" w14:textId="77777777" w:rsidR="006463C0" w:rsidRDefault="006463C0" w:rsidP="00816ABA">
      <w:r>
        <w:separator/>
      </w:r>
    </w:p>
  </w:endnote>
  <w:endnote w:type="continuationSeparator" w:id="0">
    <w:p w14:paraId="615DE37C" w14:textId="77777777" w:rsidR="006463C0" w:rsidRDefault="006463C0" w:rsidP="0081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7B6EE" w14:textId="77777777" w:rsidR="006463C0" w:rsidRDefault="006463C0" w:rsidP="00816ABA">
      <w:r>
        <w:separator/>
      </w:r>
    </w:p>
  </w:footnote>
  <w:footnote w:type="continuationSeparator" w:id="0">
    <w:p w14:paraId="18CBCFF9" w14:textId="77777777" w:rsidR="006463C0" w:rsidRDefault="006463C0" w:rsidP="0081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90269" w14:textId="77777777" w:rsidR="000F644D" w:rsidRDefault="000F644D" w:rsidP="00A65541">
    <w:pPr>
      <w:pStyle w:val="Encabezado"/>
      <w:jc w:val="center"/>
      <w:rPr>
        <w:rFonts w:cs="Arial"/>
        <w:b/>
        <w:bCs/>
        <w:sz w:val="22"/>
        <w:szCs w:val="22"/>
        <w:lang w:val="es-ES"/>
      </w:rPr>
    </w:pPr>
    <w:r w:rsidRPr="00A65541">
      <w:rPr>
        <w:rFonts w:cs="Arial"/>
        <w:b/>
        <w:bCs/>
        <w:sz w:val="22"/>
        <w:szCs w:val="22"/>
        <w:lang w:val="es-ES"/>
      </w:rPr>
      <w:t>SUPERINTENDENCIA FINANCIERA DE COLOMBIA</w:t>
    </w:r>
  </w:p>
  <w:p w14:paraId="242E724E" w14:textId="77777777" w:rsidR="000F644D" w:rsidRDefault="000F644D" w:rsidP="00A65541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24E3CD10" w14:textId="3A6F9E34" w:rsidR="000F644D" w:rsidRDefault="000F644D" w:rsidP="00F83A3A">
    <w:pPr>
      <w:pStyle w:val="Piedepgina"/>
      <w:rPr>
        <w:b/>
        <w:bCs/>
      </w:rPr>
    </w:pPr>
    <w:r>
      <w:rPr>
        <w:b/>
        <w:bCs/>
      </w:rPr>
      <w:t xml:space="preserve">Circular Externa </w:t>
    </w:r>
    <w:r w:rsidR="00A423ED">
      <w:rPr>
        <w:b/>
        <w:bCs/>
      </w:rPr>
      <w:t xml:space="preserve">021 </w:t>
    </w:r>
    <w:r>
      <w:rPr>
        <w:b/>
        <w:bCs/>
      </w:rPr>
      <w:t xml:space="preserve">de 2020                                                             Página  </w:t>
    </w:r>
    <w:r>
      <w:rPr>
        <w:rFonts w:eastAsia="Arial" w:cs="Arial"/>
        <w:b/>
        <w:bCs/>
      </w:rPr>
      <w:fldChar w:fldCharType="begin"/>
    </w:r>
    <w:r>
      <w:rPr>
        <w:rFonts w:eastAsia="Arial" w:cs="Arial"/>
        <w:b/>
        <w:bCs/>
      </w:rPr>
      <w:instrText xml:space="preserve"> PAGE </w:instrText>
    </w:r>
    <w:r>
      <w:rPr>
        <w:rFonts w:eastAsia="Arial" w:cs="Arial"/>
        <w:b/>
        <w:bCs/>
      </w:rPr>
      <w:fldChar w:fldCharType="separate"/>
    </w:r>
    <w:r w:rsidR="009126F7">
      <w:rPr>
        <w:rFonts w:eastAsia="Arial" w:cs="Arial"/>
        <w:b/>
        <w:bCs/>
        <w:noProof/>
      </w:rPr>
      <w:t>2</w:t>
    </w:r>
    <w:r>
      <w:rPr>
        <w:rFonts w:eastAsia="Arial" w:cs="Arial"/>
        <w:b/>
        <w:bCs/>
      </w:rPr>
      <w:fldChar w:fldCharType="end"/>
    </w:r>
  </w:p>
  <w:p w14:paraId="523EB787" w14:textId="77777777" w:rsidR="000F644D" w:rsidRPr="00F83A3A" w:rsidRDefault="000F644D" w:rsidP="00A65541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F9EA2" w14:textId="77777777" w:rsidR="000F644D" w:rsidRDefault="000F644D" w:rsidP="00F83A3A">
    <w:pPr>
      <w:pStyle w:val="Encabezado"/>
      <w:jc w:val="center"/>
      <w:rPr>
        <w:rFonts w:cs="Arial"/>
        <w:b/>
        <w:bCs/>
        <w:sz w:val="22"/>
        <w:szCs w:val="22"/>
        <w:lang w:val="es-ES"/>
      </w:rPr>
    </w:pPr>
    <w:r w:rsidRPr="00A65541">
      <w:rPr>
        <w:rFonts w:cs="Arial"/>
        <w:b/>
        <w:bCs/>
        <w:sz w:val="22"/>
        <w:szCs w:val="22"/>
        <w:lang w:val="es-ES"/>
      </w:rPr>
      <w:t>SUPERINTENDENCIA FINANCIERA DE COLOMBIA</w:t>
    </w:r>
  </w:p>
  <w:p w14:paraId="45D59BD2" w14:textId="77777777" w:rsidR="000F644D" w:rsidRDefault="000F64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8FE8B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C313D"/>
    <w:multiLevelType w:val="multilevel"/>
    <w:tmpl w:val="39A608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9F1F45"/>
    <w:multiLevelType w:val="hybridMultilevel"/>
    <w:tmpl w:val="5D24CA38"/>
    <w:lvl w:ilvl="0" w:tplc="76480FEA">
      <w:start w:val="1"/>
      <w:numFmt w:val="lowerRoman"/>
      <w:lvlText w:val="%1)"/>
      <w:lvlJc w:val="left"/>
      <w:pPr>
        <w:ind w:left="1429" w:hanging="720"/>
      </w:pPr>
      <w:rPr>
        <w:rFonts w:ascii="Arial" w:eastAsiaTheme="majorEastAsia" w:hAnsi="Arial" w:cstheme="majorBidi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A55DAF"/>
    <w:multiLevelType w:val="hybridMultilevel"/>
    <w:tmpl w:val="A6E2D256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8B95714"/>
    <w:multiLevelType w:val="hybridMultilevel"/>
    <w:tmpl w:val="EAAA1604"/>
    <w:lvl w:ilvl="0" w:tplc="1E84277A">
      <w:start w:val="1"/>
      <w:numFmt w:val="lowerRoman"/>
      <w:lvlText w:val="%1)"/>
      <w:lvlJc w:val="left"/>
      <w:pPr>
        <w:ind w:left="1080" w:hanging="720"/>
      </w:pPr>
      <w:rPr>
        <w:rFonts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F763A"/>
    <w:multiLevelType w:val="hybridMultilevel"/>
    <w:tmpl w:val="C292D456"/>
    <w:lvl w:ilvl="0" w:tplc="26888B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7B1D"/>
    <w:multiLevelType w:val="hybridMultilevel"/>
    <w:tmpl w:val="4B7A1752"/>
    <w:lvl w:ilvl="0" w:tplc="9B520B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3209D"/>
    <w:multiLevelType w:val="hybridMultilevel"/>
    <w:tmpl w:val="337EB5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B3175"/>
    <w:multiLevelType w:val="hybridMultilevel"/>
    <w:tmpl w:val="87C0709C"/>
    <w:lvl w:ilvl="0" w:tplc="84AC5410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A49FE"/>
    <w:multiLevelType w:val="hybridMultilevel"/>
    <w:tmpl w:val="1B1C6482"/>
    <w:lvl w:ilvl="0" w:tplc="4412DB72">
      <w:start w:val="1"/>
      <w:numFmt w:val="lowerRoman"/>
      <w:lvlText w:val="%1)"/>
      <w:lvlJc w:val="left"/>
      <w:pPr>
        <w:ind w:left="1080" w:hanging="360"/>
      </w:pPr>
      <w:rPr>
        <w:rFonts w:cstheme="majorBid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FD6AB9"/>
    <w:multiLevelType w:val="hybridMultilevel"/>
    <w:tmpl w:val="52FCEFA8"/>
    <w:lvl w:ilvl="0" w:tplc="8E38A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1B26"/>
    <w:multiLevelType w:val="hybridMultilevel"/>
    <w:tmpl w:val="4E8251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2C1910"/>
    <w:multiLevelType w:val="hybridMultilevel"/>
    <w:tmpl w:val="DC0C5F56"/>
    <w:lvl w:ilvl="0" w:tplc="276825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D6221"/>
    <w:multiLevelType w:val="hybridMultilevel"/>
    <w:tmpl w:val="D332D8F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32E40"/>
    <w:multiLevelType w:val="multilevel"/>
    <w:tmpl w:val="F7F04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9F79DA"/>
    <w:multiLevelType w:val="hybridMultilevel"/>
    <w:tmpl w:val="87C0709C"/>
    <w:lvl w:ilvl="0" w:tplc="84AC5410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54613"/>
    <w:multiLevelType w:val="multilevel"/>
    <w:tmpl w:val="BB60C57A"/>
    <w:lvl w:ilvl="0">
      <w:start w:val="1"/>
      <w:numFmt w:val="decimal"/>
      <w:pStyle w:val="Ttulo1"/>
      <w:lvlText w:val="%1."/>
      <w:lvlJc w:val="left"/>
      <w:pPr>
        <w:tabs>
          <w:tab w:val="num" w:pos="709"/>
        </w:tabs>
        <w:ind w:left="0" w:firstLine="0"/>
      </w:pPr>
      <w:rPr>
        <w:rFonts w:hint="default"/>
        <w:b w:val="0"/>
        <w:bCs/>
      </w:rPr>
    </w:lvl>
    <w:lvl w:ilvl="1">
      <w:start w:val="1"/>
      <w:numFmt w:val="lowerRoman"/>
      <w:lvlText w:val="%2)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985"/>
        </w:tabs>
        <w:ind w:left="709" w:firstLine="567"/>
      </w:pPr>
      <w:rPr>
        <w:rFonts w:ascii="Arial" w:eastAsiaTheme="majorEastAsia" w:hAnsi="Arial" w:cstheme="maj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0331AAF"/>
    <w:multiLevelType w:val="multilevel"/>
    <w:tmpl w:val="F7F04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E96862"/>
    <w:multiLevelType w:val="hybridMultilevel"/>
    <w:tmpl w:val="FDAA193C"/>
    <w:lvl w:ilvl="0" w:tplc="6B4C9C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557AC"/>
    <w:multiLevelType w:val="hybridMultilevel"/>
    <w:tmpl w:val="89D2D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4320F"/>
    <w:multiLevelType w:val="hybridMultilevel"/>
    <w:tmpl w:val="76F86B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94CBC"/>
    <w:multiLevelType w:val="hybridMultilevel"/>
    <w:tmpl w:val="C974DF32"/>
    <w:lvl w:ilvl="0" w:tplc="F2D6BD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E54F7"/>
    <w:multiLevelType w:val="hybridMultilevel"/>
    <w:tmpl w:val="7DDCBF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D66D5"/>
    <w:multiLevelType w:val="hybridMultilevel"/>
    <w:tmpl w:val="09C2A1A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C1524"/>
    <w:multiLevelType w:val="hybridMultilevel"/>
    <w:tmpl w:val="E5404420"/>
    <w:lvl w:ilvl="0" w:tplc="65B668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333DB"/>
    <w:multiLevelType w:val="hybridMultilevel"/>
    <w:tmpl w:val="4B7A1752"/>
    <w:lvl w:ilvl="0" w:tplc="9B520B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27CF6"/>
    <w:multiLevelType w:val="multilevel"/>
    <w:tmpl w:val="594E8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336366"/>
    <w:multiLevelType w:val="hybridMultilevel"/>
    <w:tmpl w:val="F8EAEBB2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2"/>
  </w:num>
  <w:num w:numId="4">
    <w:abstractNumId w:val="27"/>
  </w:num>
  <w:num w:numId="5">
    <w:abstractNumId w:val="6"/>
  </w:num>
  <w:num w:numId="6">
    <w:abstractNumId w:val="13"/>
  </w:num>
  <w:num w:numId="7">
    <w:abstractNumId w:val="9"/>
  </w:num>
  <w:num w:numId="8">
    <w:abstractNumId w:val="3"/>
  </w:num>
  <w:num w:numId="9">
    <w:abstractNumId w:val="11"/>
  </w:num>
  <w:num w:numId="10">
    <w:abstractNumId w:val="18"/>
  </w:num>
  <w:num w:numId="11">
    <w:abstractNumId w:val="4"/>
  </w:num>
  <w:num w:numId="12">
    <w:abstractNumId w:val="24"/>
  </w:num>
  <w:num w:numId="13">
    <w:abstractNumId w:val="20"/>
  </w:num>
  <w:num w:numId="14">
    <w:abstractNumId w:val="12"/>
  </w:num>
  <w:num w:numId="15">
    <w:abstractNumId w:val="23"/>
  </w:num>
  <w:num w:numId="16">
    <w:abstractNumId w:val="22"/>
  </w:num>
  <w:num w:numId="17">
    <w:abstractNumId w:val="7"/>
  </w:num>
  <w:num w:numId="18">
    <w:abstractNumId w:val="5"/>
  </w:num>
  <w:num w:numId="19">
    <w:abstractNumId w:val="19"/>
  </w:num>
  <w:num w:numId="20">
    <w:abstractNumId w:val="10"/>
  </w:num>
  <w:num w:numId="21">
    <w:abstractNumId w:val="8"/>
  </w:num>
  <w:num w:numId="22">
    <w:abstractNumId w:val="0"/>
  </w:num>
  <w:num w:numId="23">
    <w:abstractNumId w:val="15"/>
  </w:num>
  <w:num w:numId="24">
    <w:abstractNumId w:val="26"/>
  </w:num>
  <w:num w:numId="25">
    <w:abstractNumId w:val="1"/>
  </w:num>
  <w:num w:numId="26">
    <w:abstractNumId w:val="14"/>
  </w:num>
  <w:num w:numId="27">
    <w:abstractNumId w:val="17"/>
  </w:num>
  <w:num w:numId="2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C5"/>
    <w:rsid w:val="00001A4F"/>
    <w:rsid w:val="00002661"/>
    <w:rsid w:val="00002937"/>
    <w:rsid w:val="00003799"/>
    <w:rsid w:val="00003B70"/>
    <w:rsid w:val="000069CA"/>
    <w:rsid w:val="000069DA"/>
    <w:rsid w:val="00012009"/>
    <w:rsid w:val="00013ACE"/>
    <w:rsid w:val="000152A3"/>
    <w:rsid w:val="00017C28"/>
    <w:rsid w:val="00017C2F"/>
    <w:rsid w:val="00017EEB"/>
    <w:rsid w:val="00020D7E"/>
    <w:rsid w:val="00021A29"/>
    <w:rsid w:val="00026117"/>
    <w:rsid w:val="00033A4F"/>
    <w:rsid w:val="000344C3"/>
    <w:rsid w:val="00035070"/>
    <w:rsid w:val="00037598"/>
    <w:rsid w:val="00041587"/>
    <w:rsid w:val="00042012"/>
    <w:rsid w:val="00044550"/>
    <w:rsid w:val="00052CA0"/>
    <w:rsid w:val="00053BA7"/>
    <w:rsid w:val="00055599"/>
    <w:rsid w:val="00062066"/>
    <w:rsid w:val="00062C04"/>
    <w:rsid w:val="0006683A"/>
    <w:rsid w:val="000728AF"/>
    <w:rsid w:val="00072B33"/>
    <w:rsid w:val="00075101"/>
    <w:rsid w:val="00076965"/>
    <w:rsid w:val="00077810"/>
    <w:rsid w:val="00077A7E"/>
    <w:rsid w:val="00080972"/>
    <w:rsid w:val="000818F9"/>
    <w:rsid w:val="00082577"/>
    <w:rsid w:val="00082EC6"/>
    <w:rsid w:val="00082FF2"/>
    <w:rsid w:val="00093DFB"/>
    <w:rsid w:val="000956D1"/>
    <w:rsid w:val="00095D6D"/>
    <w:rsid w:val="000A0C32"/>
    <w:rsid w:val="000A262F"/>
    <w:rsid w:val="000A5AF5"/>
    <w:rsid w:val="000C4D99"/>
    <w:rsid w:val="000C522A"/>
    <w:rsid w:val="000C57F4"/>
    <w:rsid w:val="000C62BA"/>
    <w:rsid w:val="000C7F9A"/>
    <w:rsid w:val="000E0FBF"/>
    <w:rsid w:val="000E1A0A"/>
    <w:rsid w:val="000E58DC"/>
    <w:rsid w:val="000F2F0A"/>
    <w:rsid w:val="000F4853"/>
    <w:rsid w:val="000F52E2"/>
    <w:rsid w:val="000F5BC1"/>
    <w:rsid w:val="000F644D"/>
    <w:rsid w:val="001000D5"/>
    <w:rsid w:val="001008CF"/>
    <w:rsid w:val="00101240"/>
    <w:rsid w:val="001027B0"/>
    <w:rsid w:val="001063E1"/>
    <w:rsid w:val="00114F4D"/>
    <w:rsid w:val="0011517E"/>
    <w:rsid w:val="001158E4"/>
    <w:rsid w:val="00121ABE"/>
    <w:rsid w:val="0012516D"/>
    <w:rsid w:val="00133A05"/>
    <w:rsid w:val="00135679"/>
    <w:rsid w:val="00140CD3"/>
    <w:rsid w:val="001422F3"/>
    <w:rsid w:val="00142C18"/>
    <w:rsid w:val="00143C3C"/>
    <w:rsid w:val="001453C4"/>
    <w:rsid w:val="00145958"/>
    <w:rsid w:val="00147B15"/>
    <w:rsid w:val="001547A1"/>
    <w:rsid w:val="00154B59"/>
    <w:rsid w:val="00163AEB"/>
    <w:rsid w:val="00171277"/>
    <w:rsid w:val="001746B7"/>
    <w:rsid w:val="00175470"/>
    <w:rsid w:val="00176128"/>
    <w:rsid w:val="0018179F"/>
    <w:rsid w:val="00185631"/>
    <w:rsid w:val="00185FA4"/>
    <w:rsid w:val="00190DFD"/>
    <w:rsid w:val="001979BD"/>
    <w:rsid w:val="001A130B"/>
    <w:rsid w:val="001A1B53"/>
    <w:rsid w:val="001A3CB7"/>
    <w:rsid w:val="001A406F"/>
    <w:rsid w:val="001A4451"/>
    <w:rsid w:val="001A4550"/>
    <w:rsid w:val="001B1594"/>
    <w:rsid w:val="001B7955"/>
    <w:rsid w:val="001C17E8"/>
    <w:rsid w:val="001C1DC5"/>
    <w:rsid w:val="001C387C"/>
    <w:rsid w:val="001D4C5D"/>
    <w:rsid w:val="001D77BB"/>
    <w:rsid w:val="001E3A6D"/>
    <w:rsid w:val="001E4175"/>
    <w:rsid w:val="001E46C2"/>
    <w:rsid w:val="001F0064"/>
    <w:rsid w:val="001F0B89"/>
    <w:rsid w:val="001F0DED"/>
    <w:rsid w:val="001F2584"/>
    <w:rsid w:val="001F364A"/>
    <w:rsid w:val="001F4E0D"/>
    <w:rsid w:val="00202300"/>
    <w:rsid w:val="00204665"/>
    <w:rsid w:val="00210B04"/>
    <w:rsid w:val="00210B30"/>
    <w:rsid w:val="002132FB"/>
    <w:rsid w:val="0021395F"/>
    <w:rsid w:val="00213CF2"/>
    <w:rsid w:val="00215B3C"/>
    <w:rsid w:val="00221258"/>
    <w:rsid w:val="002226B6"/>
    <w:rsid w:val="00223ADA"/>
    <w:rsid w:val="00223F5B"/>
    <w:rsid w:val="00224C5B"/>
    <w:rsid w:val="00225A22"/>
    <w:rsid w:val="002261A0"/>
    <w:rsid w:val="002305E4"/>
    <w:rsid w:val="00231018"/>
    <w:rsid w:val="00231D61"/>
    <w:rsid w:val="00233949"/>
    <w:rsid w:val="00247BAA"/>
    <w:rsid w:val="00262474"/>
    <w:rsid w:val="002626A7"/>
    <w:rsid w:val="002642B1"/>
    <w:rsid w:val="0027035D"/>
    <w:rsid w:val="00276185"/>
    <w:rsid w:val="002811C3"/>
    <w:rsid w:val="00281890"/>
    <w:rsid w:val="00282A8F"/>
    <w:rsid w:val="002876CE"/>
    <w:rsid w:val="002921D4"/>
    <w:rsid w:val="00294C51"/>
    <w:rsid w:val="00297396"/>
    <w:rsid w:val="002A1950"/>
    <w:rsid w:val="002A718B"/>
    <w:rsid w:val="002A74B1"/>
    <w:rsid w:val="002B0EAB"/>
    <w:rsid w:val="002B1673"/>
    <w:rsid w:val="002C0371"/>
    <w:rsid w:val="002C53CE"/>
    <w:rsid w:val="002C662F"/>
    <w:rsid w:val="002D1A86"/>
    <w:rsid w:val="002D3C2F"/>
    <w:rsid w:val="002D44C7"/>
    <w:rsid w:val="002E7DAF"/>
    <w:rsid w:val="002F083F"/>
    <w:rsid w:val="002F1608"/>
    <w:rsid w:val="002F36E4"/>
    <w:rsid w:val="00301FA4"/>
    <w:rsid w:val="003135B7"/>
    <w:rsid w:val="003150BB"/>
    <w:rsid w:val="00315976"/>
    <w:rsid w:val="00315C0C"/>
    <w:rsid w:val="003175D9"/>
    <w:rsid w:val="0032462C"/>
    <w:rsid w:val="00327E34"/>
    <w:rsid w:val="00337AA2"/>
    <w:rsid w:val="0034170C"/>
    <w:rsid w:val="00342E05"/>
    <w:rsid w:val="00345B92"/>
    <w:rsid w:val="00346974"/>
    <w:rsid w:val="00346B84"/>
    <w:rsid w:val="00352529"/>
    <w:rsid w:val="003541E5"/>
    <w:rsid w:val="003606E5"/>
    <w:rsid w:val="00361892"/>
    <w:rsid w:val="00362643"/>
    <w:rsid w:val="00362A03"/>
    <w:rsid w:val="0036377D"/>
    <w:rsid w:val="00363BB2"/>
    <w:rsid w:val="00365EFD"/>
    <w:rsid w:val="003671FF"/>
    <w:rsid w:val="0037015D"/>
    <w:rsid w:val="00372851"/>
    <w:rsid w:val="00372880"/>
    <w:rsid w:val="00374245"/>
    <w:rsid w:val="00376C3A"/>
    <w:rsid w:val="00376CF8"/>
    <w:rsid w:val="00387DD5"/>
    <w:rsid w:val="00392749"/>
    <w:rsid w:val="003A07A7"/>
    <w:rsid w:val="003A7233"/>
    <w:rsid w:val="003B0E3F"/>
    <w:rsid w:val="003B2B48"/>
    <w:rsid w:val="003B6BFD"/>
    <w:rsid w:val="003B7292"/>
    <w:rsid w:val="003C2EDD"/>
    <w:rsid w:val="003C58CB"/>
    <w:rsid w:val="003C67F8"/>
    <w:rsid w:val="003D16F0"/>
    <w:rsid w:val="003D3E35"/>
    <w:rsid w:val="003D4CBB"/>
    <w:rsid w:val="003E1926"/>
    <w:rsid w:val="003E2469"/>
    <w:rsid w:val="003E3229"/>
    <w:rsid w:val="003E71A0"/>
    <w:rsid w:val="003E7727"/>
    <w:rsid w:val="003F0518"/>
    <w:rsid w:val="003F0D66"/>
    <w:rsid w:val="003F151A"/>
    <w:rsid w:val="003F19F1"/>
    <w:rsid w:val="003F1E53"/>
    <w:rsid w:val="003F294D"/>
    <w:rsid w:val="003F3399"/>
    <w:rsid w:val="003F51E8"/>
    <w:rsid w:val="0040087F"/>
    <w:rsid w:val="00402EDD"/>
    <w:rsid w:val="00406AC7"/>
    <w:rsid w:val="00411C70"/>
    <w:rsid w:val="00412E2E"/>
    <w:rsid w:val="00416EF7"/>
    <w:rsid w:val="00425CFC"/>
    <w:rsid w:val="00426A45"/>
    <w:rsid w:val="0043270D"/>
    <w:rsid w:val="00442EC0"/>
    <w:rsid w:val="00444035"/>
    <w:rsid w:val="004464D8"/>
    <w:rsid w:val="004473CC"/>
    <w:rsid w:val="00451E60"/>
    <w:rsid w:val="00453CA8"/>
    <w:rsid w:val="00455089"/>
    <w:rsid w:val="004631BF"/>
    <w:rsid w:val="0046404D"/>
    <w:rsid w:val="00466233"/>
    <w:rsid w:val="00466D44"/>
    <w:rsid w:val="00475251"/>
    <w:rsid w:val="00482387"/>
    <w:rsid w:val="0048672F"/>
    <w:rsid w:val="00491096"/>
    <w:rsid w:val="00491D5D"/>
    <w:rsid w:val="004A7ABF"/>
    <w:rsid w:val="004B0E4E"/>
    <w:rsid w:val="004B1D0F"/>
    <w:rsid w:val="004B66FC"/>
    <w:rsid w:val="004B690F"/>
    <w:rsid w:val="004B7FD2"/>
    <w:rsid w:val="004C1271"/>
    <w:rsid w:val="004D0A71"/>
    <w:rsid w:val="004D1281"/>
    <w:rsid w:val="004D19A4"/>
    <w:rsid w:val="004D3584"/>
    <w:rsid w:val="004D3D4A"/>
    <w:rsid w:val="004D49B1"/>
    <w:rsid w:val="004D4D59"/>
    <w:rsid w:val="004E2344"/>
    <w:rsid w:val="004E36D9"/>
    <w:rsid w:val="004E5F75"/>
    <w:rsid w:val="004F0E19"/>
    <w:rsid w:val="004F4B4C"/>
    <w:rsid w:val="00504744"/>
    <w:rsid w:val="00504782"/>
    <w:rsid w:val="005108D0"/>
    <w:rsid w:val="0051138A"/>
    <w:rsid w:val="00520C09"/>
    <w:rsid w:val="0052172A"/>
    <w:rsid w:val="005221B9"/>
    <w:rsid w:val="005230FF"/>
    <w:rsid w:val="00524272"/>
    <w:rsid w:val="00531B52"/>
    <w:rsid w:val="005358CD"/>
    <w:rsid w:val="00537AD4"/>
    <w:rsid w:val="00537B98"/>
    <w:rsid w:val="0054130E"/>
    <w:rsid w:val="00543818"/>
    <w:rsid w:val="005467F3"/>
    <w:rsid w:val="005527A8"/>
    <w:rsid w:val="00554229"/>
    <w:rsid w:val="00556D73"/>
    <w:rsid w:val="005576E2"/>
    <w:rsid w:val="005661CE"/>
    <w:rsid w:val="005805E8"/>
    <w:rsid w:val="005818DE"/>
    <w:rsid w:val="005863DE"/>
    <w:rsid w:val="00592427"/>
    <w:rsid w:val="005952AF"/>
    <w:rsid w:val="00596CD5"/>
    <w:rsid w:val="0059750F"/>
    <w:rsid w:val="00597744"/>
    <w:rsid w:val="005A32E6"/>
    <w:rsid w:val="005B0026"/>
    <w:rsid w:val="005B0DDC"/>
    <w:rsid w:val="005B2F08"/>
    <w:rsid w:val="005B41C0"/>
    <w:rsid w:val="005B669D"/>
    <w:rsid w:val="005B6984"/>
    <w:rsid w:val="005C247D"/>
    <w:rsid w:val="005C2A5F"/>
    <w:rsid w:val="005D0675"/>
    <w:rsid w:val="005D3DF2"/>
    <w:rsid w:val="005D44A6"/>
    <w:rsid w:val="005D7779"/>
    <w:rsid w:val="005E0E9A"/>
    <w:rsid w:val="005E4305"/>
    <w:rsid w:val="005E6D45"/>
    <w:rsid w:val="005F0F02"/>
    <w:rsid w:val="005F68C5"/>
    <w:rsid w:val="005F6E9F"/>
    <w:rsid w:val="005F7187"/>
    <w:rsid w:val="006046E0"/>
    <w:rsid w:val="00605FEE"/>
    <w:rsid w:val="006077E2"/>
    <w:rsid w:val="0061236C"/>
    <w:rsid w:val="006132A1"/>
    <w:rsid w:val="006147DF"/>
    <w:rsid w:val="00614A5A"/>
    <w:rsid w:val="0061535A"/>
    <w:rsid w:val="00617C55"/>
    <w:rsid w:val="0062137B"/>
    <w:rsid w:val="00625C0E"/>
    <w:rsid w:val="00627B40"/>
    <w:rsid w:val="006302FD"/>
    <w:rsid w:val="006312BA"/>
    <w:rsid w:val="00631484"/>
    <w:rsid w:val="0063287B"/>
    <w:rsid w:val="006367E7"/>
    <w:rsid w:val="0064467F"/>
    <w:rsid w:val="00644F78"/>
    <w:rsid w:val="006463C0"/>
    <w:rsid w:val="006602A5"/>
    <w:rsid w:val="006665A3"/>
    <w:rsid w:val="00673E30"/>
    <w:rsid w:val="00677608"/>
    <w:rsid w:val="00681BED"/>
    <w:rsid w:val="00685AA8"/>
    <w:rsid w:val="006907F5"/>
    <w:rsid w:val="0069123F"/>
    <w:rsid w:val="00695A85"/>
    <w:rsid w:val="00696394"/>
    <w:rsid w:val="006A1DEC"/>
    <w:rsid w:val="006A5AE2"/>
    <w:rsid w:val="006B1EAA"/>
    <w:rsid w:val="006B4405"/>
    <w:rsid w:val="006C71F7"/>
    <w:rsid w:val="006D2C58"/>
    <w:rsid w:val="006D3731"/>
    <w:rsid w:val="006D38C0"/>
    <w:rsid w:val="006D46A7"/>
    <w:rsid w:val="006D46FC"/>
    <w:rsid w:val="006D5DCC"/>
    <w:rsid w:val="006D6921"/>
    <w:rsid w:val="006D6D72"/>
    <w:rsid w:val="006E0D41"/>
    <w:rsid w:val="006E2376"/>
    <w:rsid w:val="006E2AB9"/>
    <w:rsid w:val="006E4790"/>
    <w:rsid w:val="006E47FA"/>
    <w:rsid w:val="006F08E5"/>
    <w:rsid w:val="006F1DF6"/>
    <w:rsid w:val="006F3BC6"/>
    <w:rsid w:val="006F3F29"/>
    <w:rsid w:val="006F42F1"/>
    <w:rsid w:val="0070641F"/>
    <w:rsid w:val="00707B25"/>
    <w:rsid w:val="007107F6"/>
    <w:rsid w:val="00712F0B"/>
    <w:rsid w:val="00714883"/>
    <w:rsid w:val="00714A7F"/>
    <w:rsid w:val="007159F4"/>
    <w:rsid w:val="00716762"/>
    <w:rsid w:val="00717483"/>
    <w:rsid w:val="00717998"/>
    <w:rsid w:val="00721816"/>
    <w:rsid w:val="0072333A"/>
    <w:rsid w:val="00725D01"/>
    <w:rsid w:val="0073167A"/>
    <w:rsid w:val="0073542B"/>
    <w:rsid w:val="00742420"/>
    <w:rsid w:val="0074374A"/>
    <w:rsid w:val="00746762"/>
    <w:rsid w:val="00747644"/>
    <w:rsid w:val="007553F9"/>
    <w:rsid w:val="00756C3B"/>
    <w:rsid w:val="00760DE5"/>
    <w:rsid w:val="00761FDD"/>
    <w:rsid w:val="00765EAA"/>
    <w:rsid w:val="0077305F"/>
    <w:rsid w:val="007736BA"/>
    <w:rsid w:val="00775A42"/>
    <w:rsid w:val="00775B36"/>
    <w:rsid w:val="00776EE1"/>
    <w:rsid w:val="00780544"/>
    <w:rsid w:val="00780D0A"/>
    <w:rsid w:val="00781255"/>
    <w:rsid w:val="007860FC"/>
    <w:rsid w:val="00786BCD"/>
    <w:rsid w:val="00792E69"/>
    <w:rsid w:val="0079327A"/>
    <w:rsid w:val="0079347A"/>
    <w:rsid w:val="007A0A8E"/>
    <w:rsid w:val="007A12AC"/>
    <w:rsid w:val="007A3159"/>
    <w:rsid w:val="007B0C14"/>
    <w:rsid w:val="007B3220"/>
    <w:rsid w:val="007B4A35"/>
    <w:rsid w:val="007B6CF7"/>
    <w:rsid w:val="007D0D25"/>
    <w:rsid w:val="007D1BC2"/>
    <w:rsid w:val="007D44D8"/>
    <w:rsid w:val="007D46F6"/>
    <w:rsid w:val="007D686B"/>
    <w:rsid w:val="007E2C48"/>
    <w:rsid w:val="007E2FB0"/>
    <w:rsid w:val="007E3BF1"/>
    <w:rsid w:val="007F03CD"/>
    <w:rsid w:val="007F39CD"/>
    <w:rsid w:val="007F6443"/>
    <w:rsid w:val="00804931"/>
    <w:rsid w:val="00811DED"/>
    <w:rsid w:val="00816ABA"/>
    <w:rsid w:val="0082589C"/>
    <w:rsid w:val="00832E88"/>
    <w:rsid w:val="00836170"/>
    <w:rsid w:val="00844612"/>
    <w:rsid w:val="00845682"/>
    <w:rsid w:val="00846C6F"/>
    <w:rsid w:val="00855147"/>
    <w:rsid w:val="00863681"/>
    <w:rsid w:val="00872D49"/>
    <w:rsid w:val="008738D2"/>
    <w:rsid w:val="008819C3"/>
    <w:rsid w:val="0088308C"/>
    <w:rsid w:val="00886FAB"/>
    <w:rsid w:val="00890931"/>
    <w:rsid w:val="008929E4"/>
    <w:rsid w:val="0089316D"/>
    <w:rsid w:val="00894162"/>
    <w:rsid w:val="008946D1"/>
    <w:rsid w:val="00895F4A"/>
    <w:rsid w:val="008B0D6D"/>
    <w:rsid w:val="008B2B25"/>
    <w:rsid w:val="008B67E2"/>
    <w:rsid w:val="008C24ED"/>
    <w:rsid w:val="008C500F"/>
    <w:rsid w:val="008C55A0"/>
    <w:rsid w:val="008C5A65"/>
    <w:rsid w:val="008C5EE6"/>
    <w:rsid w:val="008C7805"/>
    <w:rsid w:val="008D0727"/>
    <w:rsid w:val="008D1204"/>
    <w:rsid w:val="008D4C84"/>
    <w:rsid w:val="008D5AF7"/>
    <w:rsid w:val="008E239D"/>
    <w:rsid w:val="008F5392"/>
    <w:rsid w:val="008F56D0"/>
    <w:rsid w:val="008F70C0"/>
    <w:rsid w:val="00900445"/>
    <w:rsid w:val="00905A32"/>
    <w:rsid w:val="00910082"/>
    <w:rsid w:val="009126F7"/>
    <w:rsid w:val="00915A14"/>
    <w:rsid w:val="00924B3B"/>
    <w:rsid w:val="00934618"/>
    <w:rsid w:val="0094055C"/>
    <w:rsid w:val="00946AEC"/>
    <w:rsid w:val="009477EF"/>
    <w:rsid w:val="00950B12"/>
    <w:rsid w:val="00951CEA"/>
    <w:rsid w:val="00953C5A"/>
    <w:rsid w:val="00954E68"/>
    <w:rsid w:val="0096066A"/>
    <w:rsid w:val="009639D6"/>
    <w:rsid w:val="00966582"/>
    <w:rsid w:val="00967562"/>
    <w:rsid w:val="00974262"/>
    <w:rsid w:val="0097650F"/>
    <w:rsid w:val="00976D69"/>
    <w:rsid w:val="00981714"/>
    <w:rsid w:val="00982442"/>
    <w:rsid w:val="00982DA5"/>
    <w:rsid w:val="009910C5"/>
    <w:rsid w:val="0099208B"/>
    <w:rsid w:val="009927D6"/>
    <w:rsid w:val="00996718"/>
    <w:rsid w:val="009A0BA8"/>
    <w:rsid w:val="009A192D"/>
    <w:rsid w:val="009A782A"/>
    <w:rsid w:val="009B102D"/>
    <w:rsid w:val="009B4B6A"/>
    <w:rsid w:val="009B54DD"/>
    <w:rsid w:val="009B61E8"/>
    <w:rsid w:val="009C2F56"/>
    <w:rsid w:val="009C3242"/>
    <w:rsid w:val="009C33ED"/>
    <w:rsid w:val="009C3869"/>
    <w:rsid w:val="009C5293"/>
    <w:rsid w:val="009D548A"/>
    <w:rsid w:val="009D5BD8"/>
    <w:rsid w:val="009D62DA"/>
    <w:rsid w:val="009E2643"/>
    <w:rsid w:val="009E2A56"/>
    <w:rsid w:val="009F077A"/>
    <w:rsid w:val="009F23AA"/>
    <w:rsid w:val="009F79A1"/>
    <w:rsid w:val="00A00224"/>
    <w:rsid w:val="00A0366C"/>
    <w:rsid w:val="00A03F4F"/>
    <w:rsid w:val="00A10CF3"/>
    <w:rsid w:val="00A11EF1"/>
    <w:rsid w:val="00A12D1C"/>
    <w:rsid w:val="00A15379"/>
    <w:rsid w:val="00A172EB"/>
    <w:rsid w:val="00A226B9"/>
    <w:rsid w:val="00A25AC3"/>
    <w:rsid w:val="00A2641A"/>
    <w:rsid w:val="00A423ED"/>
    <w:rsid w:val="00A42AD1"/>
    <w:rsid w:val="00A45F34"/>
    <w:rsid w:val="00A46025"/>
    <w:rsid w:val="00A4703B"/>
    <w:rsid w:val="00A510A5"/>
    <w:rsid w:val="00A5264D"/>
    <w:rsid w:val="00A532AF"/>
    <w:rsid w:val="00A53F5B"/>
    <w:rsid w:val="00A5659C"/>
    <w:rsid w:val="00A57A07"/>
    <w:rsid w:val="00A65541"/>
    <w:rsid w:val="00A74551"/>
    <w:rsid w:val="00A763F9"/>
    <w:rsid w:val="00A76BC1"/>
    <w:rsid w:val="00A82898"/>
    <w:rsid w:val="00A83FF1"/>
    <w:rsid w:val="00A907EC"/>
    <w:rsid w:val="00A90FDD"/>
    <w:rsid w:val="00A92D46"/>
    <w:rsid w:val="00A9511B"/>
    <w:rsid w:val="00A97E00"/>
    <w:rsid w:val="00AA1AEF"/>
    <w:rsid w:val="00AA27D3"/>
    <w:rsid w:val="00AA30D8"/>
    <w:rsid w:val="00AA4F1A"/>
    <w:rsid w:val="00AB31D9"/>
    <w:rsid w:val="00AB4C2A"/>
    <w:rsid w:val="00AC31A2"/>
    <w:rsid w:val="00AC5950"/>
    <w:rsid w:val="00AD2277"/>
    <w:rsid w:val="00AD7CFD"/>
    <w:rsid w:val="00AE24C2"/>
    <w:rsid w:val="00AE3381"/>
    <w:rsid w:val="00AE4E57"/>
    <w:rsid w:val="00AE6C01"/>
    <w:rsid w:val="00AF3483"/>
    <w:rsid w:val="00AF372E"/>
    <w:rsid w:val="00AF4E7C"/>
    <w:rsid w:val="00AF7E7F"/>
    <w:rsid w:val="00B02EBA"/>
    <w:rsid w:val="00B03064"/>
    <w:rsid w:val="00B06CA3"/>
    <w:rsid w:val="00B075CF"/>
    <w:rsid w:val="00B106A2"/>
    <w:rsid w:val="00B13CE4"/>
    <w:rsid w:val="00B169AE"/>
    <w:rsid w:val="00B17825"/>
    <w:rsid w:val="00B21A0C"/>
    <w:rsid w:val="00B30F7C"/>
    <w:rsid w:val="00B3466F"/>
    <w:rsid w:val="00B346BE"/>
    <w:rsid w:val="00B36040"/>
    <w:rsid w:val="00B3752B"/>
    <w:rsid w:val="00B37C7D"/>
    <w:rsid w:val="00B40BEE"/>
    <w:rsid w:val="00B43CC1"/>
    <w:rsid w:val="00B531D5"/>
    <w:rsid w:val="00B54AAF"/>
    <w:rsid w:val="00B55056"/>
    <w:rsid w:val="00B56426"/>
    <w:rsid w:val="00B62318"/>
    <w:rsid w:val="00B70002"/>
    <w:rsid w:val="00B80811"/>
    <w:rsid w:val="00B8321C"/>
    <w:rsid w:val="00B87FFD"/>
    <w:rsid w:val="00B93A83"/>
    <w:rsid w:val="00B944EE"/>
    <w:rsid w:val="00B976C7"/>
    <w:rsid w:val="00B97C19"/>
    <w:rsid w:val="00BA65E9"/>
    <w:rsid w:val="00BA6D80"/>
    <w:rsid w:val="00BB30D8"/>
    <w:rsid w:val="00BB69B2"/>
    <w:rsid w:val="00BC18FC"/>
    <w:rsid w:val="00BC2709"/>
    <w:rsid w:val="00BD3466"/>
    <w:rsid w:val="00BE201D"/>
    <w:rsid w:val="00BE3EC2"/>
    <w:rsid w:val="00BE59EA"/>
    <w:rsid w:val="00BE5BCE"/>
    <w:rsid w:val="00BF09F0"/>
    <w:rsid w:val="00BF1592"/>
    <w:rsid w:val="00BF3AC6"/>
    <w:rsid w:val="00C0702C"/>
    <w:rsid w:val="00C07ED3"/>
    <w:rsid w:val="00C10EF9"/>
    <w:rsid w:val="00C150E4"/>
    <w:rsid w:val="00C1782A"/>
    <w:rsid w:val="00C17EC5"/>
    <w:rsid w:val="00C2653E"/>
    <w:rsid w:val="00C2746F"/>
    <w:rsid w:val="00C320C6"/>
    <w:rsid w:val="00C3383A"/>
    <w:rsid w:val="00C40B65"/>
    <w:rsid w:val="00C47FE7"/>
    <w:rsid w:val="00C52113"/>
    <w:rsid w:val="00C52268"/>
    <w:rsid w:val="00C53CCF"/>
    <w:rsid w:val="00C6071C"/>
    <w:rsid w:val="00C63D53"/>
    <w:rsid w:val="00C6490A"/>
    <w:rsid w:val="00C651A3"/>
    <w:rsid w:val="00C676F3"/>
    <w:rsid w:val="00C704A0"/>
    <w:rsid w:val="00C74896"/>
    <w:rsid w:val="00C75AA1"/>
    <w:rsid w:val="00C76EFA"/>
    <w:rsid w:val="00C7726B"/>
    <w:rsid w:val="00C838E5"/>
    <w:rsid w:val="00C83A95"/>
    <w:rsid w:val="00C93111"/>
    <w:rsid w:val="00C94648"/>
    <w:rsid w:val="00C974CC"/>
    <w:rsid w:val="00CA57A4"/>
    <w:rsid w:val="00CA57AC"/>
    <w:rsid w:val="00CB27F6"/>
    <w:rsid w:val="00CC124B"/>
    <w:rsid w:val="00CC27C1"/>
    <w:rsid w:val="00CC3B3D"/>
    <w:rsid w:val="00CC4808"/>
    <w:rsid w:val="00CC6092"/>
    <w:rsid w:val="00CD57E8"/>
    <w:rsid w:val="00CE546E"/>
    <w:rsid w:val="00CE7146"/>
    <w:rsid w:val="00CF269B"/>
    <w:rsid w:val="00CF3F92"/>
    <w:rsid w:val="00D0295F"/>
    <w:rsid w:val="00D05464"/>
    <w:rsid w:val="00D074AB"/>
    <w:rsid w:val="00D1005C"/>
    <w:rsid w:val="00D13967"/>
    <w:rsid w:val="00D13EFA"/>
    <w:rsid w:val="00D16C0A"/>
    <w:rsid w:val="00D17F97"/>
    <w:rsid w:val="00D23209"/>
    <w:rsid w:val="00D24039"/>
    <w:rsid w:val="00D25A72"/>
    <w:rsid w:val="00D27C98"/>
    <w:rsid w:val="00D31DC4"/>
    <w:rsid w:val="00D35B5B"/>
    <w:rsid w:val="00D446A2"/>
    <w:rsid w:val="00D503A6"/>
    <w:rsid w:val="00D54A25"/>
    <w:rsid w:val="00D55C4E"/>
    <w:rsid w:val="00D56388"/>
    <w:rsid w:val="00D72342"/>
    <w:rsid w:val="00D80772"/>
    <w:rsid w:val="00D823F1"/>
    <w:rsid w:val="00D84440"/>
    <w:rsid w:val="00D855DC"/>
    <w:rsid w:val="00D92FAA"/>
    <w:rsid w:val="00D9379C"/>
    <w:rsid w:val="00D97A8C"/>
    <w:rsid w:val="00D97C63"/>
    <w:rsid w:val="00DA0B98"/>
    <w:rsid w:val="00DA2A82"/>
    <w:rsid w:val="00DA6805"/>
    <w:rsid w:val="00DB4A24"/>
    <w:rsid w:val="00DB5E64"/>
    <w:rsid w:val="00DB7950"/>
    <w:rsid w:val="00DC02B7"/>
    <w:rsid w:val="00DC3716"/>
    <w:rsid w:val="00DC4980"/>
    <w:rsid w:val="00DC7B3F"/>
    <w:rsid w:val="00DD0068"/>
    <w:rsid w:val="00DD3881"/>
    <w:rsid w:val="00DD63B8"/>
    <w:rsid w:val="00DE62AE"/>
    <w:rsid w:val="00DE76F0"/>
    <w:rsid w:val="00DF1BB1"/>
    <w:rsid w:val="00DF2904"/>
    <w:rsid w:val="00DF51B9"/>
    <w:rsid w:val="00DF6E4B"/>
    <w:rsid w:val="00E01FED"/>
    <w:rsid w:val="00E030A2"/>
    <w:rsid w:val="00E1052E"/>
    <w:rsid w:val="00E107B2"/>
    <w:rsid w:val="00E1775B"/>
    <w:rsid w:val="00E20656"/>
    <w:rsid w:val="00E227DC"/>
    <w:rsid w:val="00E332B5"/>
    <w:rsid w:val="00E43C1F"/>
    <w:rsid w:val="00E443BD"/>
    <w:rsid w:val="00E46442"/>
    <w:rsid w:val="00E46A59"/>
    <w:rsid w:val="00E47323"/>
    <w:rsid w:val="00E517AC"/>
    <w:rsid w:val="00E636F4"/>
    <w:rsid w:val="00E71051"/>
    <w:rsid w:val="00E71EF3"/>
    <w:rsid w:val="00E731DC"/>
    <w:rsid w:val="00E817B2"/>
    <w:rsid w:val="00E838AB"/>
    <w:rsid w:val="00E8398C"/>
    <w:rsid w:val="00E90886"/>
    <w:rsid w:val="00E90E81"/>
    <w:rsid w:val="00E91324"/>
    <w:rsid w:val="00E96DBE"/>
    <w:rsid w:val="00EA445C"/>
    <w:rsid w:val="00EA77C6"/>
    <w:rsid w:val="00EB565A"/>
    <w:rsid w:val="00EB5F3D"/>
    <w:rsid w:val="00EB75BB"/>
    <w:rsid w:val="00EC2480"/>
    <w:rsid w:val="00EC617D"/>
    <w:rsid w:val="00ED0534"/>
    <w:rsid w:val="00ED24C3"/>
    <w:rsid w:val="00ED5387"/>
    <w:rsid w:val="00ED61C5"/>
    <w:rsid w:val="00EE3066"/>
    <w:rsid w:val="00EE3F18"/>
    <w:rsid w:val="00EE4125"/>
    <w:rsid w:val="00EF0451"/>
    <w:rsid w:val="00EF2F71"/>
    <w:rsid w:val="00EF4C9B"/>
    <w:rsid w:val="00EF58C7"/>
    <w:rsid w:val="00EF73C3"/>
    <w:rsid w:val="00EF74D4"/>
    <w:rsid w:val="00F058A2"/>
    <w:rsid w:val="00F0743E"/>
    <w:rsid w:val="00F14C0C"/>
    <w:rsid w:val="00F21C1A"/>
    <w:rsid w:val="00F23135"/>
    <w:rsid w:val="00F234C1"/>
    <w:rsid w:val="00F24964"/>
    <w:rsid w:val="00F252B0"/>
    <w:rsid w:val="00F31D74"/>
    <w:rsid w:val="00F326D7"/>
    <w:rsid w:val="00F333C6"/>
    <w:rsid w:val="00F36FFD"/>
    <w:rsid w:val="00F40157"/>
    <w:rsid w:val="00F40DE3"/>
    <w:rsid w:val="00F43778"/>
    <w:rsid w:val="00F44902"/>
    <w:rsid w:val="00F45DD5"/>
    <w:rsid w:val="00F4650C"/>
    <w:rsid w:val="00F47772"/>
    <w:rsid w:val="00F50C39"/>
    <w:rsid w:val="00F50CD4"/>
    <w:rsid w:val="00F52836"/>
    <w:rsid w:val="00F541DD"/>
    <w:rsid w:val="00F61AE3"/>
    <w:rsid w:val="00F643A1"/>
    <w:rsid w:val="00F6641F"/>
    <w:rsid w:val="00F672E4"/>
    <w:rsid w:val="00F724A4"/>
    <w:rsid w:val="00F73F0F"/>
    <w:rsid w:val="00F7601A"/>
    <w:rsid w:val="00F77303"/>
    <w:rsid w:val="00F81A1B"/>
    <w:rsid w:val="00F81D9F"/>
    <w:rsid w:val="00F83A3A"/>
    <w:rsid w:val="00F85241"/>
    <w:rsid w:val="00F85B33"/>
    <w:rsid w:val="00F86229"/>
    <w:rsid w:val="00F9082C"/>
    <w:rsid w:val="00F90C7F"/>
    <w:rsid w:val="00F9102D"/>
    <w:rsid w:val="00F969E8"/>
    <w:rsid w:val="00FA1E2D"/>
    <w:rsid w:val="00FA4221"/>
    <w:rsid w:val="00FB0127"/>
    <w:rsid w:val="00FB34D1"/>
    <w:rsid w:val="00FD0D68"/>
    <w:rsid w:val="00FD4721"/>
    <w:rsid w:val="00FD7A97"/>
    <w:rsid w:val="00FE0B8E"/>
    <w:rsid w:val="00FE10C3"/>
    <w:rsid w:val="00FE1CD0"/>
    <w:rsid w:val="00FE1F0F"/>
    <w:rsid w:val="00FE29FA"/>
    <w:rsid w:val="00FE3024"/>
    <w:rsid w:val="00FE5FCC"/>
    <w:rsid w:val="00FF676B"/>
    <w:rsid w:val="00FF7855"/>
    <w:rsid w:val="09682D6B"/>
    <w:rsid w:val="1A0CD915"/>
    <w:rsid w:val="6B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5BA43"/>
  <w15:docId w15:val="{9632D96C-5F70-4C46-9251-35B78718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1240"/>
    <w:pPr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1240"/>
    <w:pPr>
      <w:widowControl w:val="0"/>
      <w:numPr>
        <w:numId w:val="1"/>
      </w:numPr>
      <w:jc w:val="both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1240"/>
    <w:pPr>
      <w:widowControl w:val="0"/>
      <w:jc w:val="both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1240"/>
    <w:pPr>
      <w:widowControl w:val="0"/>
      <w:numPr>
        <w:ilvl w:val="2"/>
        <w:numId w:val="1"/>
      </w:numPr>
      <w:jc w:val="both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6A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ABA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16A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816A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16AB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23209"/>
    <w:pPr>
      <w:jc w:val="both"/>
    </w:pPr>
    <w:rPr>
      <w:rFonts w:cs="Arial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D23209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normaltextrun1">
    <w:name w:val="normaltextrun1"/>
    <w:rsid w:val="008C5EE6"/>
  </w:style>
  <w:style w:type="paragraph" w:styleId="Prrafodelista">
    <w:name w:val="List Paragraph"/>
    <w:basedOn w:val="Normal"/>
    <w:uiPriority w:val="34"/>
    <w:qFormat/>
    <w:rsid w:val="008C5EE6"/>
    <w:pPr>
      <w:ind w:left="720"/>
      <w:contextualSpacing/>
    </w:pPr>
  </w:style>
  <w:style w:type="paragraph" w:customStyle="1" w:styleId="paragraph">
    <w:name w:val="paragraph"/>
    <w:basedOn w:val="Normal"/>
    <w:rsid w:val="000F52E2"/>
    <w:rPr>
      <w:szCs w:val="24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101240"/>
    <w:rPr>
      <w:rFonts w:ascii="Arial" w:eastAsiaTheme="majorEastAsia" w:hAnsi="Arial" w:cstheme="majorBidi"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01240"/>
    <w:rPr>
      <w:rFonts w:ascii="Arial" w:eastAsiaTheme="majorEastAsia" w:hAnsi="Arial" w:cstheme="majorBidi"/>
      <w:sz w:val="24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01240"/>
    <w:rPr>
      <w:rFonts w:ascii="Arial" w:eastAsiaTheme="majorEastAsia" w:hAnsi="Arial" w:cstheme="majorBidi"/>
      <w:sz w:val="24"/>
      <w:szCs w:val="24"/>
      <w:lang w:val="es-ES_tradnl" w:eastAsia="es-ES"/>
    </w:rPr>
  </w:style>
  <w:style w:type="character" w:customStyle="1" w:styleId="bumpedfont15">
    <w:name w:val="bumpedfont15"/>
    <w:basedOn w:val="Fuentedeprrafopredeter"/>
    <w:rsid w:val="005527A8"/>
  </w:style>
  <w:style w:type="character" w:customStyle="1" w:styleId="eop">
    <w:name w:val="eop"/>
    <w:rsid w:val="00362643"/>
  </w:style>
  <w:style w:type="character" w:styleId="Hipervnculo">
    <w:name w:val="Hyperlink"/>
    <w:basedOn w:val="Fuentedeprrafopredeter"/>
    <w:uiPriority w:val="99"/>
    <w:semiHidden/>
    <w:unhideWhenUsed/>
    <w:rsid w:val="00FE5FCC"/>
    <w:rPr>
      <w:color w:val="0563C1"/>
      <w:u w:val="single"/>
    </w:rPr>
  </w:style>
  <w:style w:type="paragraph" w:styleId="Sinespaciado">
    <w:name w:val="No Spacing"/>
    <w:uiPriority w:val="1"/>
    <w:qFormat/>
    <w:rsid w:val="0052427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7736BA"/>
  </w:style>
  <w:style w:type="character" w:styleId="Refdecomentario">
    <w:name w:val="annotation reference"/>
    <w:basedOn w:val="Fuentedeprrafopredeter"/>
    <w:uiPriority w:val="99"/>
    <w:semiHidden/>
    <w:unhideWhenUsed/>
    <w:rsid w:val="003525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252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2529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E2344"/>
    <w:pPr>
      <w:spacing w:before="100" w:beforeAutospacing="1" w:after="100" w:afterAutospacing="1"/>
    </w:pPr>
    <w:rPr>
      <w:rFonts w:ascii="Times New Roman" w:eastAsiaTheme="minorHAnsi" w:hAnsi="Times New Roman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2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2B5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41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5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0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6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4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0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0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8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7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1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EAA28CD267442BFF90B0EE0ED31B9" ma:contentTypeVersion="11" ma:contentTypeDescription="Create a new document." ma:contentTypeScope="" ma:versionID="80783d13bd12ecf32f73c43007c7b25a">
  <xsd:schema xmlns:xsd="http://www.w3.org/2001/XMLSchema" xmlns:xs="http://www.w3.org/2001/XMLSchema" xmlns:p="http://schemas.microsoft.com/office/2006/metadata/properties" xmlns:ns3="bf449f30-ee8e-4556-8d80-91cd46f5bf0b" xmlns:ns4="49a4c530-48e5-4449-8c64-c11e5dac7d79" targetNamespace="http://schemas.microsoft.com/office/2006/metadata/properties" ma:root="true" ma:fieldsID="6c78c56d1fa97d660b7887994867f0e5" ns3:_="" ns4:_="">
    <xsd:import namespace="bf449f30-ee8e-4556-8d80-91cd46f5bf0b"/>
    <xsd:import namespace="49a4c530-48e5-4449-8c64-c11e5dac7d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49f30-ee8e-4556-8d80-91cd46f5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4c530-48e5-4449-8c64-c11e5dac7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D4BC-5F39-4235-8645-DA80104E5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A9E41-2837-4601-9B6B-DE61A927B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F436E1-0DFD-4695-90B7-BF55FA46F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49f30-ee8e-4556-8d80-91cd46f5bf0b"/>
    <ds:schemaRef ds:uri="49a4c530-48e5-4449-8c64-c11e5dac7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32E895-D50B-488F-8FA8-3FA0D1A9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SEEAR</dc:creator>
  <cp:keywords/>
  <dc:description/>
  <cp:lastModifiedBy>Maria Natalia Marin Henao</cp:lastModifiedBy>
  <cp:revision>2</cp:revision>
  <cp:lastPrinted>2020-04-25T19:55:00Z</cp:lastPrinted>
  <dcterms:created xsi:type="dcterms:W3CDTF">2020-06-08T15:06:00Z</dcterms:created>
  <dcterms:modified xsi:type="dcterms:W3CDTF">2020-06-08T15:06:00Z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0x010100C0BEAA28CD267442BFF90B0EE0ED31B9</vt:lpwstr>
  </property>
</Properties>
</file>