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FCF98" w14:textId="77777777" w:rsidR="00A10955" w:rsidRDefault="00A10955"/>
    <w:p w14:paraId="35FBAFF1" w14:textId="77777777" w:rsidR="0006742B" w:rsidRPr="006D5835" w:rsidRDefault="0006742B" w:rsidP="0006742B">
      <w:pPr>
        <w:jc w:val="center"/>
        <w:rPr>
          <w:rFonts w:ascii="Arial" w:hAnsi="Arial" w:cs="Arial"/>
          <w:b/>
        </w:rPr>
      </w:pPr>
      <w:r>
        <w:rPr>
          <w:rFonts w:ascii="Arial" w:hAnsi="Arial" w:cs="Arial"/>
          <w:b/>
        </w:rPr>
        <w:t>A</w:t>
      </w:r>
      <w:r w:rsidRPr="008853C7">
        <w:rPr>
          <w:rFonts w:ascii="Arial" w:hAnsi="Arial" w:cs="Arial"/>
          <w:b/>
        </w:rPr>
        <w:t>NEXO TÉCNICO No. 1</w:t>
      </w:r>
    </w:p>
    <w:p w14:paraId="13999376" w14:textId="77777777" w:rsidR="0006742B" w:rsidRPr="006D5835" w:rsidRDefault="0006742B" w:rsidP="0006742B">
      <w:pPr>
        <w:jc w:val="center"/>
        <w:rPr>
          <w:rFonts w:ascii="Arial" w:hAnsi="Arial" w:cs="Arial"/>
          <w:b/>
        </w:rPr>
      </w:pPr>
    </w:p>
    <w:p w14:paraId="05BAC05B" w14:textId="77777777" w:rsidR="0006742B" w:rsidRPr="006D5835" w:rsidRDefault="0006742B" w:rsidP="0006742B">
      <w:pPr>
        <w:jc w:val="center"/>
        <w:rPr>
          <w:rFonts w:ascii="Arial" w:hAnsi="Arial" w:cs="Arial"/>
          <w:sz w:val="18"/>
        </w:rPr>
      </w:pPr>
      <w:r w:rsidRPr="00081BC3">
        <w:rPr>
          <w:rFonts w:ascii="Arial" w:hAnsi="Arial" w:cs="Arial"/>
          <w:sz w:val="18"/>
        </w:rPr>
        <w:t xml:space="preserve">(Elaborado con base en el </w:t>
      </w:r>
      <w:r>
        <w:rPr>
          <w:rFonts w:ascii="Arial" w:hAnsi="Arial" w:cs="Arial"/>
          <w:sz w:val="18"/>
        </w:rPr>
        <w:t xml:space="preserve">Anexo No.1 </w:t>
      </w:r>
      <w:r w:rsidRPr="00081BC3">
        <w:rPr>
          <w:rFonts w:ascii="Arial" w:hAnsi="Arial" w:cs="Arial"/>
          <w:sz w:val="18"/>
        </w:rPr>
        <w:t xml:space="preserve"> “</w:t>
      </w:r>
      <w:r w:rsidRPr="004341BF">
        <w:rPr>
          <w:rFonts w:ascii="Arial" w:hAnsi="Arial" w:cs="Arial"/>
          <w:sz w:val="18"/>
        </w:rPr>
        <w:t>MANUAL PARA LA ELABORACIÓN DE TEXTOS NORMATIVOS-PROYECTOS DE DECRETO Y RESOLUCIÓN”</w:t>
      </w:r>
      <w:r>
        <w:rPr>
          <w:rFonts w:ascii="Arial" w:hAnsi="Arial" w:cs="Arial"/>
          <w:sz w:val="18"/>
        </w:rPr>
        <w:t xml:space="preserve">, adoptado mediante Decreto 1081 de 2015, modificado por Decreto 1609 del mismo año </w:t>
      </w:r>
      <w:r w:rsidRPr="00081BC3">
        <w:rPr>
          <w:rFonts w:ascii="Arial" w:hAnsi="Arial" w:cs="Arial"/>
          <w:sz w:val="18"/>
        </w:rPr>
        <w:t xml:space="preserve"> </w:t>
      </w:r>
    </w:p>
    <w:p w14:paraId="68721628" w14:textId="77777777" w:rsidR="0006742B" w:rsidRPr="006D5835" w:rsidRDefault="0006742B" w:rsidP="0006742B">
      <w:pPr>
        <w:rPr>
          <w:rFonts w:ascii="Arial" w:hAnsi="Arial" w:cs="Arial"/>
          <w:sz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85"/>
      </w:tblGrid>
      <w:tr w:rsidR="0006742B" w14:paraId="19059EB4" w14:textId="77777777" w:rsidTr="004736CC">
        <w:trPr>
          <w:trHeight w:val="1305"/>
        </w:trPr>
        <w:tc>
          <w:tcPr>
            <w:tcW w:w="8685" w:type="dxa"/>
          </w:tcPr>
          <w:p w14:paraId="7BC8F816" w14:textId="77777777" w:rsidR="0006742B" w:rsidRPr="006D5835" w:rsidRDefault="0006742B" w:rsidP="004736CC">
            <w:pPr>
              <w:jc w:val="center"/>
              <w:rPr>
                <w:rFonts w:ascii="Arial" w:hAnsi="Arial" w:cs="Arial"/>
                <w:b/>
                <w:sz w:val="20"/>
              </w:rPr>
            </w:pPr>
          </w:p>
          <w:p w14:paraId="67E251FC" w14:textId="77777777" w:rsidR="0006742B" w:rsidRPr="006D5835" w:rsidRDefault="0006742B" w:rsidP="004736CC">
            <w:pPr>
              <w:jc w:val="center"/>
              <w:rPr>
                <w:rFonts w:ascii="Arial" w:hAnsi="Arial" w:cs="Arial"/>
                <w:b/>
                <w:sz w:val="20"/>
              </w:rPr>
            </w:pPr>
            <w:r w:rsidRPr="00364268">
              <w:rPr>
                <w:rFonts w:ascii="Arial" w:hAnsi="Arial" w:cs="Arial"/>
                <w:b/>
                <w:sz w:val="20"/>
              </w:rPr>
              <w:t xml:space="preserve">FORMATO </w:t>
            </w:r>
            <w:r>
              <w:rPr>
                <w:rFonts w:ascii="Arial" w:hAnsi="Arial" w:cs="Arial"/>
                <w:b/>
                <w:sz w:val="20"/>
              </w:rPr>
              <w:t xml:space="preserve">DE CUESTIONARIO PREVIO A LA ELABORACION DEL ACTO ADMINISTRATIVO QUE DEBE SER DILIGENCIADO POR EL ÁREA TÉCNICA GENERADORA DE LA PROPUESTA  </w:t>
            </w:r>
          </w:p>
          <w:p w14:paraId="70702342" w14:textId="77777777" w:rsidR="0006742B" w:rsidRPr="006D5835" w:rsidRDefault="0006742B" w:rsidP="004736CC">
            <w:pPr>
              <w:jc w:val="center"/>
              <w:rPr>
                <w:rFonts w:ascii="Arial" w:hAnsi="Arial" w:cs="Arial"/>
              </w:rPr>
            </w:pPr>
          </w:p>
        </w:tc>
      </w:tr>
      <w:tr w:rsidR="0006742B" w14:paraId="24CE5DEF" w14:textId="77777777" w:rsidTr="004736CC">
        <w:trPr>
          <w:trHeight w:val="754"/>
        </w:trPr>
        <w:tc>
          <w:tcPr>
            <w:tcW w:w="8685" w:type="dxa"/>
          </w:tcPr>
          <w:p w14:paraId="07A61F75" w14:textId="77777777" w:rsidR="0006742B" w:rsidRPr="006D5835" w:rsidRDefault="0006742B" w:rsidP="004736CC">
            <w:pPr>
              <w:ind w:left="-24"/>
              <w:rPr>
                <w:rFonts w:ascii="Arial" w:hAnsi="Arial" w:cs="Arial"/>
              </w:rPr>
            </w:pPr>
          </w:p>
          <w:p w14:paraId="0B118A99" w14:textId="77777777" w:rsidR="0006742B" w:rsidRPr="006D5835" w:rsidRDefault="0006742B" w:rsidP="004736CC">
            <w:pPr>
              <w:pStyle w:val="Prrafodelista"/>
              <w:numPr>
                <w:ilvl w:val="0"/>
                <w:numId w:val="2"/>
              </w:numPr>
              <w:rPr>
                <w:rFonts w:ascii="Arial" w:hAnsi="Arial" w:cs="Arial"/>
              </w:rPr>
            </w:pPr>
            <w:r>
              <w:rPr>
                <w:rFonts w:ascii="Arial" w:hAnsi="Arial" w:cs="Arial"/>
              </w:rPr>
              <w:t xml:space="preserve">Cuál es la finalidad del acto administrativo que se va expedir. </w:t>
            </w:r>
          </w:p>
          <w:p w14:paraId="3AFEC0D0" w14:textId="77777777" w:rsidR="0006742B" w:rsidRPr="006D5835" w:rsidRDefault="0006742B" w:rsidP="004736CC">
            <w:pPr>
              <w:pStyle w:val="Prrafodelista"/>
              <w:ind w:left="336"/>
              <w:rPr>
                <w:rFonts w:ascii="Arial" w:hAnsi="Arial" w:cs="Arial"/>
              </w:rPr>
            </w:pPr>
            <w:r>
              <w:rPr>
                <w:rFonts w:ascii="Arial" w:hAnsi="Arial" w:cs="Arial"/>
              </w:rPr>
              <w:t>(</w:t>
            </w:r>
            <w:r w:rsidRPr="00E22DC0">
              <w:rPr>
                <w:rFonts w:ascii="Arial" w:hAnsi="Arial" w:cs="Arial"/>
                <w:i/>
                <w:sz w:val="20"/>
              </w:rPr>
              <w:t xml:space="preserve">Diligenciar este campo explicando de manera concreta </w:t>
            </w:r>
            <w:r>
              <w:rPr>
                <w:rFonts w:ascii="Arial" w:hAnsi="Arial" w:cs="Arial"/>
                <w:i/>
                <w:sz w:val="20"/>
              </w:rPr>
              <w:t>y seleccionando una sola finalidad del proyecto de acto).</w:t>
            </w:r>
          </w:p>
          <w:p w14:paraId="5A37AC00" w14:textId="77777777" w:rsidR="0006742B" w:rsidRPr="006D5835" w:rsidRDefault="0006742B" w:rsidP="004736CC">
            <w:pPr>
              <w:ind w:left="-24"/>
              <w:rPr>
                <w:rFonts w:ascii="Arial" w:hAnsi="Arial" w:cs="Arial"/>
                <w:b/>
                <w:sz w:val="20"/>
              </w:rPr>
            </w:pPr>
          </w:p>
        </w:tc>
      </w:tr>
      <w:tr w:rsidR="0006742B" w14:paraId="79ABB6B2" w14:textId="77777777" w:rsidTr="004736CC">
        <w:trPr>
          <w:trHeight w:val="690"/>
        </w:trPr>
        <w:tc>
          <w:tcPr>
            <w:tcW w:w="8685" w:type="dxa"/>
          </w:tcPr>
          <w:p w14:paraId="1BF65CD0" w14:textId="77777777" w:rsidR="0006742B" w:rsidRPr="00FA2CB2" w:rsidRDefault="0006742B" w:rsidP="004736CC">
            <w:pPr>
              <w:ind w:left="-24"/>
              <w:jc w:val="both"/>
              <w:rPr>
                <w:rFonts w:ascii="Arial" w:eastAsia="Arial" w:hAnsi="Arial" w:cs="Arial"/>
                <w:i/>
                <w:iCs/>
                <w:color w:val="000000"/>
                <w:szCs w:val="24"/>
              </w:rPr>
            </w:pPr>
          </w:p>
          <w:p w14:paraId="78D4939E" w14:textId="52904A37" w:rsidR="00FA2CB2" w:rsidRPr="00FA2CB2" w:rsidRDefault="00937D46" w:rsidP="00FA2CB2">
            <w:pPr>
              <w:suppressAutoHyphens/>
              <w:ind w:right="283"/>
              <w:contextualSpacing/>
              <w:jc w:val="both"/>
              <w:rPr>
                <w:rFonts w:ascii="Arial" w:eastAsia="Calibri" w:hAnsi="Arial" w:cs="Arial"/>
                <w:sz w:val="23"/>
                <w:szCs w:val="23"/>
                <w:lang w:val="es-419" w:eastAsia="en-US"/>
              </w:rPr>
            </w:pPr>
            <w:r w:rsidRPr="00FA2CB2">
              <w:rPr>
                <w:rFonts w:ascii="Arial" w:eastAsia="Arial" w:hAnsi="Arial" w:cs="Arial"/>
                <w:sz w:val="23"/>
                <w:szCs w:val="23"/>
              </w:rPr>
              <w:t xml:space="preserve">La finalidad de este acto </w:t>
            </w:r>
            <w:r w:rsidR="009E1BBB" w:rsidRPr="00FA2CB2">
              <w:rPr>
                <w:rFonts w:ascii="Arial" w:eastAsia="Arial" w:hAnsi="Arial" w:cs="Arial"/>
                <w:sz w:val="23"/>
                <w:szCs w:val="23"/>
              </w:rPr>
              <w:t xml:space="preserve">administrativo, es </w:t>
            </w:r>
            <w:r w:rsidR="00FE6438" w:rsidRPr="00FA2CB2">
              <w:rPr>
                <w:rFonts w:ascii="Arial" w:eastAsia="Arial" w:hAnsi="Arial" w:cs="Arial"/>
                <w:sz w:val="23"/>
                <w:szCs w:val="23"/>
              </w:rPr>
              <w:t xml:space="preserve">ajustar </w:t>
            </w:r>
            <w:r w:rsidR="003C0249" w:rsidRPr="00FA2CB2">
              <w:rPr>
                <w:rFonts w:ascii="Arial" w:eastAsia="Arial" w:hAnsi="Arial" w:cs="Arial"/>
                <w:sz w:val="23"/>
                <w:szCs w:val="23"/>
              </w:rPr>
              <w:t xml:space="preserve">los Anexos Técnicos 2, </w:t>
            </w:r>
            <w:r w:rsidR="00FA2CB2" w:rsidRPr="00FA2CB2">
              <w:rPr>
                <w:rFonts w:ascii="Arial" w:eastAsia="Arial" w:hAnsi="Arial" w:cs="Arial"/>
                <w:sz w:val="23"/>
                <w:szCs w:val="23"/>
              </w:rPr>
              <w:t xml:space="preserve">3, </w:t>
            </w:r>
            <w:r w:rsidR="003C0249" w:rsidRPr="00FA2CB2">
              <w:rPr>
                <w:rFonts w:ascii="Arial" w:eastAsia="Arial" w:hAnsi="Arial" w:cs="Arial"/>
                <w:sz w:val="23"/>
                <w:szCs w:val="23"/>
              </w:rPr>
              <w:t>4 y 5</w:t>
            </w:r>
            <w:r w:rsidR="00A374F1" w:rsidRPr="00FA2CB2">
              <w:rPr>
                <w:rFonts w:ascii="Arial" w:eastAsia="Arial" w:hAnsi="Arial" w:cs="Arial"/>
                <w:sz w:val="23"/>
                <w:szCs w:val="23"/>
              </w:rPr>
              <w:t xml:space="preserve">, </w:t>
            </w:r>
            <w:r w:rsidR="00FE6438" w:rsidRPr="00FA2CB2">
              <w:rPr>
                <w:rFonts w:ascii="Arial" w:eastAsia="Arial" w:hAnsi="Arial" w:cs="Arial"/>
                <w:sz w:val="23"/>
                <w:szCs w:val="23"/>
              </w:rPr>
              <w:t xml:space="preserve"> para</w:t>
            </w:r>
            <w:r w:rsidR="003C0249" w:rsidRPr="00FA2CB2">
              <w:rPr>
                <w:rFonts w:ascii="Arial" w:eastAsia="Arial" w:hAnsi="Arial" w:cs="Arial"/>
                <w:sz w:val="23"/>
                <w:szCs w:val="23"/>
              </w:rPr>
              <w:t xml:space="preserve"> (i) </w:t>
            </w:r>
            <w:r w:rsidR="00FA2CB2" w:rsidRPr="00FA2CB2">
              <w:rPr>
                <w:rFonts w:ascii="Arial" w:eastAsia="Arial" w:hAnsi="Arial" w:cs="Arial"/>
                <w:sz w:val="23"/>
                <w:szCs w:val="23"/>
              </w:rPr>
              <w:t xml:space="preserve"> </w:t>
            </w:r>
            <w:r w:rsidR="00FA2CB2" w:rsidRPr="00FA2CB2">
              <w:rPr>
                <w:rFonts w:ascii="Arial" w:eastAsia="Calibri" w:hAnsi="Arial" w:cs="Arial"/>
                <w:sz w:val="23"/>
                <w:szCs w:val="23"/>
                <w:lang w:val="es-419"/>
              </w:rPr>
              <w:t xml:space="preserve">modificar el campo “26 -  LMA: Licencia de Maternidad o de paternidad”, para que durante el tiempo que se reporte </w:t>
            </w:r>
            <w:r w:rsidR="00FA2CB2" w:rsidRPr="00FA2CB2">
              <w:rPr>
                <w:rFonts w:ascii="Arial" w:eastAsia="Calibri" w:hAnsi="Arial" w:cs="Arial"/>
                <w:sz w:val="23"/>
                <w:szCs w:val="23"/>
                <w:lang w:val="es-MX"/>
              </w:rPr>
              <w:t>la licencia parental flexible de tiempo parcial, el aportante realice aportes al Sistema General de Riesgos Laborales correspondientes al periodo en el cual el trabajador está prestando el servicio; (ii) modificar la aclaración al tipo de planilla “A – Planilla Cotizantes con novedad de ingreso” y del tipo de cotizante “63- Beneficiario de Prestación Humanitaria” para permitir el recaudo de la cotización a salud sobre las sumas por concepto del pago adicional a los beneficiarios de la Prestación Humanitaria; (i</w:t>
            </w:r>
            <w:r w:rsidR="00BD36A5">
              <w:rPr>
                <w:rFonts w:ascii="Arial" w:eastAsia="Calibri" w:hAnsi="Arial" w:cs="Arial"/>
                <w:sz w:val="23"/>
                <w:szCs w:val="23"/>
                <w:lang w:val="es-MX"/>
              </w:rPr>
              <w:t>ii</w:t>
            </w:r>
            <w:r w:rsidR="00FA2CB2" w:rsidRPr="00FA2CB2">
              <w:rPr>
                <w:rFonts w:ascii="Arial" w:eastAsia="Calibri" w:hAnsi="Arial" w:cs="Arial"/>
                <w:sz w:val="23"/>
                <w:szCs w:val="23"/>
                <w:lang w:val="es-MX"/>
              </w:rPr>
              <w:t xml:space="preserve">) </w:t>
            </w:r>
            <w:r w:rsidR="00FA2CB2" w:rsidRPr="00FA2CB2">
              <w:rPr>
                <w:rFonts w:ascii="Arial" w:hAnsi="Arial" w:cs="Arial"/>
                <w:sz w:val="23"/>
                <w:szCs w:val="23"/>
                <w:lang w:val="es-419"/>
              </w:rPr>
              <w:t xml:space="preserve">modificar la aclaración del </w:t>
            </w:r>
            <w:r w:rsidR="00FA2CB2" w:rsidRPr="00FA2CB2">
              <w:rPr>
                <w:rFonts w:ascii="Arial" w:hAnsi="Arial" w:cs="Arial"/>
                <w:sz w:val="23"/>
                <w:szCs w:val="23"/>
                <w:lang w:val="es-MX"/>
              </w:rPr>
              <w:t xml:space="preserve"> tipo de planilla “X. Planilla para el pago de empresas en proceso de liquidación, reestructuración o en procesos concursales:</w:t>
            </w:r>
            <w:r w:rsidR="00FA2CB2" w:rsidRPr="00FA2CB2">
              <w:rPr>
                <w:rFonts w:ascii="Arial" w:eastAsia="Calibri" w:hAnsi="Arial" w:cs="Arial"/>
                <w:sz w:val="23"/>
                <w:szCs w:val="23"/>
                <w:lang w:val="es-MX"/>
              </w:rPr>
              <w:t xml:space="preserve">” </w:t>
            </w:r>
            <w:r w:rsidR="00FA2CB2" w:rsidRPr="00FA2CB2">
              <w:rPr>
                <w:rFonts w:ascii="Arial" w:eastAsia="Calibri" w:hAnsi="Arial" w:cs="Arial"/>
                <w:sz w:val="23"/>
                <w:szCs w:val="23"/>
                <w:lang w:val="es-419"/>
              </w:rPr>
              <w:t xml:space="preserve">con el fin de evitar que algunos cotizantes independientes aporten al Sistema General de Seguridad Social en Salud con una tarifa inferior a la establecida en las normativa vigente;  ( </w:t>
            </w:r>
            <w:r w:rsidR="00BD36A5">
              <w:rPr>
                <w:rFonts w:ascii="Arial" w:eastAsia="Calibri" w:hAnsi="Arial" w:cs="Arial"/>
                <w:sz w:val="23"/>
                <w:szCs w:val="23"/>
                <w:lang w:val="es-419"/>
              </w:rPr>
              <w:t>i</w:t>
            </w:r>
            <w:r w:rsidR="00FA2CB2" w:rsidRPr="00FA2CB2">
              <w:rPr>
                <w:rFonts w:ascii="Arial" w:eastAsia="Calibri" w:hAnsi="Arial" w:cs="Arial"/>
                <w:sz w:val="23"/>
                <w:szCs w:val="23"/>
                <w:lang w:val="es-419"/>
              </w:rPr>
              <w:t xml:space="preserve">v ) ampliar la longitud del campo “días de mora” en los anexos técnicos 2, 3, 4 y 5; (v) modificar la aclaración de </w:t>
            </w:r>
            <w:r w:rsidR="00FA2CB2" w:rsidRPr="00FA2CB2">
              <w:rPr>
                <w:rFonts w:ascii="Arial" w:hAnsi="Arial" w:cs="Arial"/>
                <w:sz w:val="23"/>
                <w:szCs w:val="23"/>
                <w:lang w:val="es-419"/>
              </w:rPr>
              <w:t>los tipos de planilla “</w:t>
            </w:r>
            <w:r w:rsidR="00FA2CB2" w:rsidRPr="00FA2CB2">
              <w:rPr>
                <w:rFonts w:ascii="Arial" w:eastAsia="Calibri" w:hAnsi="Arial" w:cs="Arial"/>
                <w:sz w:val="23"/>
                <w:szCs w:val="23"/>
                <w:lang w:val="es-419"/>
              </w:rPr>
              <w:t>L. Planilla pago reliquidación” y “V - Planilla pago reliquidación enero de 2020 en adelante”, en donde dependiendo de la normatividad bajo la cual se reconoce la reliquidación de la pensión, podrá no haber obligación de liquidar intereses de mora, (vi) modificar la aclaración del campo “Campo 63 – Valor total de mesada pensional”, para permitir el reporte de valores proporcionales a los días cotizados cuando la mesada pensional corresponda a un periodo inferior a 30 días; y (vii) adicionar la validación del tipo de pensión por convenio internacional para que pueda ser reportada por las Administradoras de Fondos de Pensiones del Régimen de Ahorro Individual con Solidaridad.</w:t>
            </w:r>
          </w:p>
          <w:p w14:paraId="5F861C60" w14:textId="0E301700" w:rsidR="00FA2CB2" w:rsidRPr="00FA2CB2" w:rsidRDefault="00FA2CB2" w:rsidP="00FA2CB2">
            <w:pPr>
              <w:suppressAutoHyphens/>
              <w:ind w:right="283"/>
              <w:contextualSpacing/>
              <w:jc w:val="both"/>
              <w:rPr>
                <w:rFonts w:ascii="Arial" w:eastAsia="Calibri" w:hAnsi="Arial" w:cs="Arial"/>
                <w:i/>
                <w:iCs/>
                <w:sz w:val="23"/>
                <w:szCs w:val="23"/>
                <w:lang w:val="es-419" w:eastAsia="en-US"/>
              </w:rPr>
            </w:pPr>
          </w:p>
          <w:p w14:paraId="555359E0" w14:textId="37F462FD" w:rsidR="003C0249" w:rsidRPr="00FA2CB2" w:rsidRDefault="003C0249" w:rsidP="00A75F01">
            <w:pPr>
              <w:suppressAutoHyphens/>
              <w:ind w:right="69"/>
              <w:contextualSpacing/>
              <w:jc w:val="both"/>
              <w:rPr>
                <w:rFonts w:ascii="Arial" w:eastAsia="Arial" w:hAnsi="Arial" w:cs="Arial"/>
                <w:i/>
                <w:iCs/>
                <w:szCs w:val="24"/>
                <w:lang w:val="es-419"/>
              </w:rPr>
            </w:pPr>
          </w:p>
        </w:tc>
      </w:tr>
      <w:tr w:rsidR="0006742B" w14:paraId="1E3AD54E" w14:textId="77777777" w:rsidTr="004736CC">
        <w:trPr>
          <w:trHeight w:val="1215"/>
        </w:trPr>
        <w:tc>
          <w:tcPr>
            <w:tcW w:w="8685" w:type="dxa"/>
          </w:tcPr>
          <w:p w14:paraId="4B8CC014" w14:textId="77777777" w:rsidR="0006742B" w:rsidRPr="006D5835" w:rsidRDefault="0006742B" w:rsidP="004736CC">
            <w:pPr>
              <w:ind w:left="-24"/>
              <w:rPr>
                <w:rFonts w:ascii="Arial" w:hAnsi="Arial" w:cs="Arial"/>
              </w:rPr>
            </w:pPr>
          </w:p>
          <w:p w14:paraId="71B18B04" w14:textId="77777777" w:rsidR="0006742B" w:rsidRPr="006D5835" w:rsidRDefault="0006742B" w:rsidP="004736CC">
            <w:pPr>
              <w:pStyle w:val="Prrafodelista"/>
              <w:numPr>
                <w:ilvl w:val="0"/>
                <w:numId w:val="2"/>
              </w:numPr>
              <w:jc w:val="both"/>
              <w:rPr>
                <w:rFonts w:ascii="Arial" w:hAnsi="Arial" w:cs="Arial"/>
              </w:rPr>
            </w:pPr>
            <w:r>
              <w:rPr>
                <w:rFonts w:ascii="Arial" w:hAnsi="Arial" w:cs="Arial"/>
              </w:rPr>
              <w:t>Identifique la problemática y el objetivo que persigue la emisión del acto administrativo.</w:t>
            </w:r>
          </w:p>
          <w:p w14:paraId="432F0ACB" w14:textId="77777777" w:rsidR="0006742B" w:rsidRPr="006D5835" w:rsidRDefault="0006742B" w:rsidP="004736CC">
            <w:pPr>
              <w:rPr>
                <w:rFonts w:ascii="Arial" w:hAnsi="Arial" w:cs="Arial"/>
                <w:i/>
                <w:sz w:val="20"/>
              </w:rPr>
            </w:pPr>
            <w:r>
              <w:rPr>
                <w:rFonts w:ascii="Arial" w:hAnsi="Arial" w:cs="Arial"/>
              </w:rPr>
              <w:t xml:space="preserve">     </w:t>
            </w:r>
            <w:r w:rsidRPr="00E22DC0">
              <w:rPr>
                <w:rFonts w:ascii="Arial" w:hAnsi="Arial" w:cs="Arial"/>
              </w:rPr>
              <w:t>(</w:t>
            </w:r>
            <w:r w:rsidRPr="00E22DC0">
              <w:rPr>
                <w:rFonts w:ascii="Arial" w:hAnsi="Arial" w:cs="Arial"/>
                <w:i/>
                <w:sz w:val="20"/>
              </w:rPr>
              <w:t xml:space="preserve">Elaborar respuesta explicando de manera concreta </w:t>
            </w:r>
            <w:r>
              <w:rPr>
                <w:rFonts w:ascii="Arial" w:hAnsi="Arial" w:cs="Arial"/>
                <w:i/>
                <w:sz w:val="20"/>
              </w:rPr>
              <w:t>el problema y el fin de la expedición del</w:t>
            </w:r>
          </w:p>
          <w:p w14:paraId="7EBDEEC6" w14:textId="77777777" w:rsidR="0006742B" w:rsidRPr="006D5835" w:rsidRDefault="0006742B" w:rsidP="004736CC">
            <w:pPr>
              <w:rPr>
                <w:rFonts w:ascii="Arial" w:hAnsi="Arial" w:cs="Arial"/>
                <w:i/>
                <w:sz w:val="20"/>
              </w:rPr>
            </w:pPr>
            <w:r>
              <w:rPr>
                <w:rFonts w:ascii="Arial" w:hAnsi="Arial" w:cs="Arial"/>
                <w:i/>
                <w:sz w:val="20"/>
              </w:rPr>
              <w:t xml:space="preserve">       acto administrativo)</w:t>
            </w:r>
          </w:p>
          <w:p w14:paraId="577E2ABF" w14:textId="77777777" w:rsidR="0006742B" w:rsidRPr="006D5835" w:rsidRDefault="0006742B" w:rsidP="004736CC">
            <w:pPr>
              <w:ind w:left="-24"/>
              <w:rPr>
                <w:rFonts w:ascii="Arial" w:hAnsi="Arial" w:cs="Arial"/>
              </w:rPr>
            </w:pPr>
          </w:p>
        </w:tc>
      </w:tr>
      <w:tr w:rsidR="0006742B" w14:paraId="2505A6AA" w14:textId="77777777" w:rsidTr="004736CC">
        <w:trPr>
          <w:trHeight w:val="750"/>
        </w:trPr>
        <w:tc>
          <w:tcPr>
            <w:tcW w:w="8685" w:type="dxa"/>
          </w:tcPr>
          <w:p w14:paraId="7F40FDFC" w14:textId="67A51EBA" w:rsidR="00BD36A5" w:rsidRDefault="00BD36A5" w:rsidP="00FA2CB2">
            <w:pPr>
              <w:suppressAutoHyphens/>
              <w:ind w:right="283"/>
              <w:contextualSpacing/>
              <w:jc w:val="both"/>
              <w:rPr>
                <w:rFonts w:ascii="Arial" w:eastAsia="Calibri" w:hAnsi="Arial" w:cs="Arial"/>
                <w:sz w:val="23"/>
                <w:szCs w:val="23"/>
                <w:lang w:val="es-419"/>
              </w:rPr>
            </w:pPr>
          </w:p>
          <w:p w14:paraId="6888C32C" w14:textId="5EB9A5D2" w:rsidR="00FA2CB2" w:rsidRPr="00C10156" w:rsidRDefault="00BD36A5" w:rsidP="00AB2F59">
            <w:pPr>
              <w:pStyle w:val="Prrafodelista"/>
              <w:suppressAutoHyphens/>
              <w:ind w:left="0" w:right="283"/>
              <w:jc w:val="both"/>
              <w:rPr>
                <w:rFonts w:ascii="Arial" w:eastAsia="Calibri" w:hAnsi="Arial" w:cs="Arial"/>
                <w:sz w:val="23"/>
                <w:szCs w:val="23"/>
                <w:lang w:val="es-419" w:eastAsia="en-US"/>
              </w:rPr>
            </w:pPr>
            <w:r w:rsidRPr="00C10156">
              <w:rPr>
                <w:rFonts w:ascii="Arial" w:eastAsia="Calibri" w:hAnsi="Arial" w:cs="Arial"/>
                <w:sz w:val="23"/>
                <w:szCs w:val="23"/>
                <w:lang w:val="es-419"/>
              </w:rPr>
              <w:t>E</w:t>
            </w:r>
            <w:r w:rsidR="00FA2CB2" w:rsidRPr="00C10156">
              <w:rPr>
                <w:rFonts w:ascii="Arial" w:eastAsia="Calibri" w:hAnsi="Arial" w:cs="Arial"/>
                <w:sz w:val="23"/>
                <w:szCs w:val="23"/>
                <w:lang w:val="es-419"/>
              </w:rPr>
              <w:t>l campo “26 -  LMA: Licencia de Maternidad o de paternidad”</w:t>
            </w:r>
            <w:r w:rsidRPr="00C10156">
              <w:rPr>
                <w:rFonts w:ascii="Arial" w:eastAsia="Calibri" w:hAnsi="Arial" w:cs="Arial"/>
                <w:sz w:val="23"/>
                <w:szCs w:val="23"/>
                <w:lang w:val="es-419"/>
              </w:rPr>
              <w:t xml:space="preserve"> de acuerdo con la normativa esta parametrizado  para que cuando se reporte esta novedad, no se liquiden aportes al Sistema General de Riesgos Laborales, razón por la cual, y teniendo en cuenta lo establecido en el parágrafo 5 del artículo 236 del Código Sustantivo del Trabajo, modificado por el artículo 2 de la Ley 2114 de 2021, que establece la licencia parental flexible de tiempo parcial, se hace necesario modificar este campo </w:t>
            </w:r>
            <w:r w:rsidR="00FA2CB2" w:rsidRPr="00C10156">
              <w:rPr>
                <w:rFonts w:ascii="Arial" w:eastAsia="Calibri" w:hAnsi="Arial" w:cs="Arial"/>
                <w:sz w:val="23"/>
                <w:szCs w:val="23"/>
                <w:lang w:val="es-419"/>
              </w:rPr>
              <w:t xml:space="preserve">para que durante el tiempo que se reporte </w:t>
            </w:r>
            <w:r w:rsidRPr="00C10156">
              <w:rPr>
                <w:rFonts w:ascii="Arial" w:eastAsia="Calibri" w:hAnsi="Arial" w:cs="Arial"/>
                <w:sz w:val="23"/>
                <w:szCs w:val="23"/>
                <w:lang w:val="es-419"/>
              </w:rPr>
              <w:t xml:space="preserve">dicha </w:t>
            </w:r>
            <w:r w:rsidR="00FA2CB2" w:rsidRPr="00C10156">
              <w:rPr>
                <w:rFonts w:ascii="Arial" w:eastAsia="Calibri" w:hAnsi="Arial" w:cs="Arial"/>
                <w:sz w:val="23"/>
                <w:szCs w:val="23"/>
                <w:lang w:val="es-MX"/>
              </w:rPr>
              <w:t xml:space="preserve"> licencia, el aportante realice aportes al Sistema General de Riesgos Laborales correspondientes al periodo en el cual el trabajador está prestando el servicio</w:t>
            </w:r>
            <w:r w:rsidRPr="00C10156">
              <w:rPr>
                <w:rFonts w:ascii="Arial" w:eastAsia="Calibri" w:hAnsi="Arial" w:cs="Arial"/>
                <w:sz w:val="23"/>
                <w:szCs w:val="23"/>
                <w:lang w:val="es-MX"/>
              </w:rPr>
              <w:t xml:space="preserve">; </w:t>
            </w:r>
            <w:r w:rsidR="00FA2CB2" w:rsidRPr="00C10156">
              <w:rPr>
                <w:rFonts w:ascii="Arial" w:eastAsia="Calibri" w:hAnsi="Arial" w:cs="Arial"/>
                <w:sz w:val="23"/>
                <w:szCs w:val="23"/>
                <w:lang w:val="es-MX"/>
              </w:rPr>
              <w:t xml:space="preserve"> (ii) </w:t>
            </w:r>
            <w:r w:rsidRPr="00C10156">
              <w:rPr>
                <w:rFonts w:ascii="Arial" w:eastAsia="Calibri" w:hAnsi="Arial" w:cs="Arial"/>
                <w:sz w:val="23"/>
                <w:szCs w:val="23"/>
                <w:lang w:val="es-MX"/>
              </w:rPr>
              <w:t xml:space="preserve">el tipo de cotizante “63- Beneficiario de Prestación Humanitaria” esta parametrizado para permitir el pago de aportes al Sistema General de Seguridad Social en Salud  sobre un Ingreso Base de Cotización igual a un salario mínimo legal mensual vigente, por tal razón, es  necesario </w:t>
            </w:r>
            <w:r w:rsidR="00FA2CB2" w:rsidRPr="00C10156">
              <w:rPr>
                <w:rFonts w:ascii="Arial" w:eastAsia="Calibri" w:hAnsi="Arial" w:cs="Arial"/>
                <w:sz w:val="23"/>
                <w:szCs w:val="23"/>
                <w:lang w:val="es-MX"/>
              </w:rPr>
              <w:t xml:space="preserve">modificar la aclaración al tipo </w:t>
            </w:r>
            <w:r w:rsidR="00FA2CB2" w:rsidRPr="00C10156">
              <w:rPr>
                <w:rFonts w:ascii="Arial" w:eastAsia="Calibri" w:hAnsi="Arial" w:cs="Arial"/>
                <w:sz w:val="23"/>
                <w:szCs w:val="23"/>
                <w:lang w:val="es-MX"/>
              </w:rPr>
              <w:lastRenderedPageBreak/>
              <w:t>de planilla “A – Planilla Cotizantes con novedad de ingreso” y del tipo de cotizante “63- Beneficiario de Prestación Humanitaria” para permitir el recaudo de la cotización a salud sobre las sumas por concepto del pago adicional a los beneficiarios de la Prestación Humanitaria</w:t>
            </w:r>
            <w:r w:rsidRPr="00C10156">
              <w:rPr>
                <w:rFonts w:ascii="Arial" w:eastAsia="Calibri" w:hAnsi="Arial" w:cs="Arial"/>
                <w:sz w:val="23"/>
                <w:szCs w:val="23"/>
                <w:lang w:val="es-MX"/>
              </w:rPr>
              <w:t xml:space="preserve">, valores que pueden ser superiores a un salario mínimo legal mensual vigente; </w:t>
            </w:r>
            <w:r w:rsidR="00FA2CB2" w:rsidRPr="00C10156">
              <w:rPr>
                <w:rFonts w:ascii="Arial" w:eastAsia="Calibri" w:hAnsi="Arial" w:cs="Arial"/>
                <w:sz w:val="23"/>
                <w:szCs w:val="23"/>
                <w:lang w:val="es-MX"/>
              </w:rPr>
              <w:t xml:space="preserve"> (i</w:t>
            </w:r>
            <w:r w:rsidRPr="00C10156">
              <w:rPr>
                <w:rFonts w:ascii="Arial" w:eastAsia="Calibri" w:hAnsi="Arial" w:cs="Arial"/>
                <w:sz w:val="23"/>
                <w:szCs w:val="23"/>
                <w:lang w:val="es-MX"/>
              </w:rPr>
              <w:t>ii</w:t>
            </w:r>
            <w:r w:rsidR="00FA2CB2" w:rsidRPr="00C10156">
              <w:rPr>
                <w:rFonts w:ascii="Arial" w:eastAsia="Calibri" w:hAnsi="Arial" w:cs="Arial"/>
                <w:sz w:val="23"/>
                <w:szCs w:val="23"/>
                <w:lang w:val="es-MX"/>
              </w:rPr>
              <w:t xml:space="preserve">) </w:t>
            </w:r>
            <w:r w:rsidRPr="00C10156">
              <w:rPr>
                <w:rFonts w:ascii="Arial" w:eastAsia="Calibri" w:hAnsi="Arial" w:cs="Arial"/>
                <w:sz w:val="23"/>
                <w:szCs w:val="23"/>
                <w:lang w:val="es-MX"/>
              </w:rPr>
              <w:t xml:space="preserve">se ha evidenciado que </w:t>
            </w:r>
            <w:r w:rsidRPr="00C10156">
              <w:rPr>
                <w:rFonts w:ascii="Arial" w:eastAsia="Calibri" w:hAnsi="Arial" w:cs="Arial"/>
                <w:sz w:val="23"/>
                <w:szCs w:val="23"/>
                <w:lang w:val="es-419"/>
              </w:rPr>
              <w:t>algunos cotizantes independientes utiliza</w:t>
            </w:r>
            <w:r w:rsidR="00967F4D">
              <w:rPr>
                <w:rFonts w:ascii="Arial" w:eastAsia="Calibri" w:hAnsi="Arial" w:cs="Arial"/>
                <w:sz w:val="23"/>
                <w:szCs w:val="23"/>
                <w:lang w:val="es-419"/>
              </w:rPr>
              <w:t>n</w:t>
            </w:r>
            <w:r w:rsidRPr="00C10156">
              <w:rPr>
                <w:rFonts w:ascii="Arial" w:eastAsia="Calibri" w:hAnsi="Arial" w:cs="Arial"/>
                <w:sz w:val="23"/>
                <w:szCs w:val="23"/>
                <w:lang w:val="es-419"/>
              </w:rPr>
              <w:t xml:space="preserve"> el tipo de </w:t>
            </w:r>
            <w:r w:rsidRPr="00C10156">
              <w:rPr>
                <w:rFonts w:ascii="Arial" w:hAnsi="Arial" w:cs="Arial"/>
                <w:sz w:val="23"/>
                <w:szCs w:val="23"/>
                <w:lang w:val="es-MX"/>
              </w:rPr>
              <w:t>planilla “X. Planilla para el pago de empresas en proceso de liquidación, reestructuración o en procesos concursales</w:t>
            </w:r>
            <w:r w:rsidRPr="00C10156">
              <w:rPr>
                <w:rFonts w:ascii="Arial" w:eastAsia="Calibri" w:hAnsi="Arial" w:cs="Arial"/>
                <w:sz w:val="23"/>
                <w:szCs w:val="23"/>
                <w:lang w:val="es-MX"/>
              </w:rPr>
              <w:t xml:space="preserve">” para </w:t>
            </w:r>
            <w:r w:rsidRPr="00C10156">
              <w:rPr>
                <w:rFonts w:ascii="Arial" w:eastAsia="Calibri" w:hAnsi="Arial" w:cs="Arial"/>
                <w:sz w:val="23"/>
                <w:szCs w:val="23"/>
                <w:lang w:val="es-419"/>
              </w:rPr>
              <w:t xml:space="preserve">aportar </w:t>
            </w:r>
            <w:r w:rsidR="00C10156" w:rsidRPr="00C10156">
              <w:rPr>
                <w:rFonts w:ascii="Arial" w:eastAsia="Calibri" w:hAnsi="Arial" w:cs="Arial"/>
                <w:sz w:val="23"/>
                <w:szCs w:val="23"/>
                <w:lang w:val="es-419"/>
              </w:rPr>
              <w:t xml:space="preserve">únicamente </w:t>
            </w:r>
            <w:r w:rsidRPr="00C10156">
              <w:rPr>
                <w:rFonts w:ascii="Arial" w:eastAsia="Calibri" w:hAnsi="Arial" w:cs="Arial"/>
                <w:sz w:val="23"/>
                <w:szCs w:val="23"/>
                <w:lang w:val="es-419"/>
              </w:rPr>
              <w:t>al Sistema General de Seguridad Social en Salud con una tarifa inferior a la establecida en las normativa vigente</w:t>
            </w:r>
            <w:r w:rsidR="00C10156" w:rsidRPr="00C10156">
              <w:rPr>
                <w:rFonts w:ascii="Arial" w:eastAsia="Calibri" w:hAnsi="Arial" w:cs="Arial"/>
                <w:sz w:val="23"/>
                <w:szCs w:val="23"/>
                <w:lang w:val="es-419"/>
              </w:rPr>
              <w:t xml:space="preserve">, por lo cual, se hace necesario su ajuste para restringir </w:t>
            </w:r>
            <w:r w:rsidR="00FA2CB2" w:rsidRPr="00C10156">
              <w:rPr>
                <w:rFonts w:ascii="Arial" w:eastAsia="Calibri" w:hAnsi="Arial" w:cs="Arial"/>
                <w:sz w:val="23"/>
                <w:szCs w:val="23"/>
                <w:lang w:val="es-419"/>
              </w:rPr>
              <w:t xml:space="preserve">que </w:t>
            </w:r>
            <w:r w:rsidR="00C10156" w:rsidRPr="00C10156">
              <w:rPr>
                <w:rFonts w:ascii="Arial" w:eastAsia="Calibri" w:hAnsi="Arial" w:cs="Arial"/>
                <w:sz w:val="23"/>
                <w:szCs w:val="23"/>
                <w:lang w:val="es-419"/>
              </w:rPr>
              <w:t>los</w:t>
            </w:r>
            <w:r w:rsidR="00FA2CB2" w:rsidRPr="00C10156">
              <w:rPr>
                <w:rFonts w:ascii="Arial" w:eastAsia="Calibri" w:hAnsi="Arial" w:cs="Arial"/>
                <w:sz w:val="23"/>
                <w:szCs w:val="23"/>
                <w:lang w:val="es-419"/>
              </w:rPr>
              <w:t xml:space="preserve"> </w:t>
            </w:r>
            <w:r w:rsidR="00C10156" w:rsidRPr="00C10156">
              <w:rPr>
                <w:rFonts w:ascii="Arial" w:eastAsia="Calibri" w:hAnsi="Arial" w:cs="Arial"/>
                <w:sz w:val="23"/>
                <w:szCs w:val="23"/>
                <w:lang w:val="es-419"/>
              </w:rPr>
              <w:t xml:space="preserve">cotizantes </w:t>
            </w:r>
            <w:r w:rsidR="00FA2CB2" w:rsidRPr="00C10156">
              <w:rPr>
                <w:rFonts w:ascii="Arial" w:eastAsia="Calibri" w:hAnsi="Arial" w:cs="Arial"/>
                <w:sz w:val="23"/>
                <w:szCs w:val="23"/>
                <w:lang w:val="es-419"/>
              </w:rPr>
              <w:t>independientes</w:t>
            </w:r>
            <w:r w:rsidR="00C10156" w:rsidRPr="00C10156">
              <w:rPr>
                <w:rFonts w:ascii="Arial" w:eastAsia="Calibri" w:hAnsi="Arial" w:cs="Arial"/>
                <w:sz w:val="23"/>
                <w:szCs w:val="23"/>
                <w:lang w:val="es-419"/>
              </w:rPr>
              <w:t xml:space="preserve"> utilicen este tipo de planilla</w:t>
            </w:r>
            <w:r w:rsidR="00FA2CB2" w:rsidRPr="00C10156">
              <w:rPr>
                <w:rFonts w:ascii="Arial" w:eastAsia="Calibri" w:hAnsi="Arial" w:cs="Arial"/>
                <w:sz w:val="23"/>
                <w:szCs w:val="23"/>
                <w:lang w:val="es-419"/>
              </w:rPr>
              <w:t xml:space="preserve">;  ( </w:t>
            </w:r>
            <w:r w:rsidR="00C10156" w:rsidRPr="00C10156">
              <w:rPr>
                <w:rFonts w:ascii="Arial" w:eastAsia="Calibri" w:hAnsi="Arial" w:cs="Arial"/>
                <w:sz w:val="23"/>
                <w:szCs w:val="23"/>
                <w:lang w:val="es-419"/>
              </w:rPr>
              <w:t>i</w:t>
            </w:r>
            <w:r w:rsidR="00FA2CB2" w:rsidRPr="00C10156">
              <w:rPr>
                <w:rFonts w:ascii="Arial" w:eastAsia="Calibri" w:hAnsi="Arial" w:cs="Arial"/>
                <w:sz w:val="23"/>
                <w:szCs w:val="23"/>
                <w:lang w:val="es-419"/>
              </w:rPr>
              <w:t>v )</w:t>
            </w:r>
            <w:r w:rsidR="00C10156" w:rsidRPr="00C10156">
              <w:rPr>
                <w:rFonts w:ascii="Arial" w:eastAsia="Calibri" w:hAnsi="Arial" w:cs="Arial"/>
                <w:sz w:val="23"/>
                <w:szCs w:val="23"/>
                <w:lang w:val="es-419"/>
              </w:rPr>
              <w:t xml:space="preserve"> la longitud del campo “</w:t>
            </w:r>
            <w:r w:rsidR="00C10156" w:rsidRPr="00C10156">
              <w:rPr>
                <w:rFonts w:ascii="Arial" w:eastAsia="Calibri" w:hAnsi="Arial" w:cs="Arial"/>
                <w:i/>
                <w:sz w:val="23"/>
                <w:szCs w:val="23"/>
                <w:lang w:val="es-419"/>
              </w:rPr>
              <w:t>días de mora</w:t>
            </w:r>
            <w:r w:rsidR="00C10156" w:rsidRPr="00C10156">
              <w:rPr>
                <w:rFonts w:ascii="Arial" w:eastAsia="Calibri" w:hAnsi="Arial" w:cs="Arial"/>
                <w:sz w:val="23"/>
                <w:szCs w:val="23"/>
                <w:lang w:val="es-419"/>
              </w:rPr>
              <w:t>”, actualmente se encuentra parametrizada para permitir el reporte de cuatro (04) posiciones, razón por la cual, se hace necesario</w:t>
            </w:r>
            <w:r w:rsidR="00FA2CB2" w:rsidRPr="00C10156">
              <w:rPr>
                <w:rFonts w:ascii="Arial" w:eastAsia="Calibri" w:hAnsi="Arial" w:cs="Arial"/>
                <w:sz w:val="23"/>
                <w:szCs w:val="23"/>
                <w:lang w:val="es-419"/>
              </w:rPr>
              <w:t xml:space="preserve"> ampliar </w:t>
            </w:r>
            <w:r w:rsidR="00C10156" w:rsidRPr="00C10156">
              <w:rPr>
                <w:rFonts w:ascii="Arial" w:eastAsia="Calibri" w:hAnsi="Arial" w:cs="Arial"/>
                <w:sz w:val="23"/>
                <w:szCs w:val="23"/>
                <w:lang w:val="es-419"/>
              </w:rPr>
              <w:t>su</w:t>
            </w:r>
            <w:r w:rsidR="00FA2CB2" w:rsidRPr="00C10156">
              <w:rPr>
                <w:rFonts w:ascii="Arial" w:eastAsia="Calibri" w:hAnsi="Arial" w:cs="Arial"/>
                <w:sz w:val="23"/>
                <w:szCs w:val="23"/>
                <w:lang w:val="es-419"/>
              </w:rPr>
              <w:t xml:space="preserve"> longitud en los anexos técnicos 2, 3, 4 y 5; (v) </w:t>
            </w:r>
            <w:r w:rsidR="00C10156" w:rsidRPr="00C10156">
              <w:rPr>
                <w:rFonts w:ascii="Arial" w:eastAsia="Calibri" w:hAnsi="Arial" w:cs="Arial"/>
                <w:sz w:val="23"/>
                <w:szCs w:val="23"/>
                <w:lang w:val="es-419"/>
              </w:rPr>
              <w:t xml:space="preserve">actualmente los tipos </w:t>
            </w:r>
            <w:r w:rsidR="00C10156" w:rsidRPr="00C10156">
              <w:rPr>
                <w:rFonts w:ascii="Arial" w:hAnsi="Arial" w:cs="Arial"/>
                <w:sz w:val="23"/>
                <w:szCs w:val="23"/>
                <w:lang w:val="es-419"/>
              </w:rPr>
              <w:t>de planilla “</w:t>
            </w:r>
            <w:r w:rsidR="00C10156" w:rsidRPr="00C10156">
              <w:rPr>
                <w:rFonts w:ascii="Arial" w:eastAsia="Calibri" w:hAnsi="Arial" w:cs="Arial"/>
                <w:sz w:val="23"/>
                <w:szCs w:val="23"/>
                <w:lang w:val="es-419"/>
              </w:rPr>
              <w:t>L. Planilla pago reliquidación” y “V - Planilla pago reliquidación enero de 2020 en adelante</w:t>
            </w:r>
            <w:r w:rsidR="00AB2F59">
              <w:rPr>
                <w:rFonts w:ascii="Arial" w:eastAsia="Calibri" w:hAnsi="Arial" w:cs="Arial"/>
                <w:sz w:val="23"/>
                <w:szCs w:val="23"/>
                <w:lang w:val="es-419"/>
              </w:rPr>
              <w:t xml:space="preserve"> </w:t>
            </w:r>
            <w:r w:rsidR="00AB2F59">
              <w:rPr>
                <w:rFonts w:ascii="Arial" w:eastAsia="Calibri" w:hAnsi="Arial" w:cs="Arial"/>
                <w:sz w:val="23"/>
                <w:szCs w:val="23"/>
                <w:lang w:val="es-419"/>
              </w:rPr>
              <w:t>no contempla la aclaración referente a que dependiendo de la normatividad bajo la cual se reconoce la reliquidación de la pensión, podrá no haber obligación de liquidar intereses de mora, razón por la cual, se hace necesario hacer su inclusión</w:t>
            </w:r>
            <w:r w:rsidR="00AB2F59">
              <w:rPr>
                <w:rFonts w:ascii="Arial" w:eastAsia="Calibri" w:hAnsi="Arial" w:cs="Arial"/>
                <w:sz w:val="23"/>
                <w:szCs w:val="23"/>
                <w:lang w:val="es-419"/>
              </w:rPr>
              <w:t xml:space="preserve">, </w:t>
            </w:r>
            <w:r w:rsidR="00FA2CB2" w:rsidRPr="00C10156">
              <w:rPr>
                <w:rFonts w:ascii="Arial" w:eastAsia="Calibri" w:hAnsi="Arial" w:cs="Arial"/>
                <w:sz w:val="23"/>
                <w:szCs w:val="23"/>
                <w:lang w:val="es-419"/>
              </w:rPr>
              <w:t xml:space="preserve">(vi ) </w:t>
            </w:r>
            <w:r w:rsidR="00CC371A">
              <w:rPr>
                <w:rFonts w:ascii="Arial" w:eastAsia="Calibri" w:hAnsi="Arial" w:cs="Arial"/>
                <w:sz w:val="23"/>
                <w:szCs w:val="23"/>
                <w:lang w:val="es-419"/>
              </w:rPr>
              <w:t>el “</w:t>
            </w:r>
            <w:r w:rsidR="00CC371A">
              <w:rPr>
                <w:rFonts w:ascii="Arial" w:eastAsia="Calibri" w:hAnsi="Arial" w:cs="Arial"/>
                <w:i/>
                <w:sz w:val="23"/>
                <w:szCs w:val="23"/>
                <w:lang w:val="es-419"/>
              </w:rPr>
              <w:t>Campo 63 – Valor total de mesada pensional</w:t>
            </w:r>
            <w:r w:rsidR="00CC371A">
              <w:rPr>
                <w:rFonts w:ascii="Arial" w:eastAsia="Calibri" w:hAnsi="Arial" w:cs="Arial"/>
                <w:sz w:val="23"/>
                <w:szCs w:val="23"/>
                <w:lang w:val="es-419"/>
              </w:rPr>
              <w:t>”, esta parametrizado para reportar únicamente el valor mensual de la mesada pensional, por lo que es necesario ajustar la aclaración de este campo</w:t>
            </w:r>
            <w:r w:rsidR="00FA2CB2" w:rsidRPr="00C10156">
              <w:rPr>
                <w:rFonts w:ascii="Arial" w:eastAsia="Calibri" w:hAnsi="Arial" w:cs="Arial"/>
                <w:sz w:val="23"/>
                <w:szCs w:val="23"/>
                <w:lang w:val="es-419"/>
              </w:rPr>
              <w:t xml:space="preserve">, para permitir el reporte de valores proporcionales a los días cotizados cuando la mesada pensional corresponda a un periodo inferior a 30 días; y (vii) </w:t>
            </w:r>
            <w:r w:rsidR="00CC371A">
              <w:rPr>
                <w:rFonts w:ascii="Arial" w:eastAsia="Calibri" w:hAnsi="Arial" w:cs="Arial"/>
                <w:sz w:val="23"/>
                <w:szCs w:val="23"/>
                <w:lang w:val="es-419"/>
              </w:rPr>
              <w:t xml:space="preserve">actualmente la validación del  tipo de  pensión convenio internacional </w:t>
            </w:r>
            <w:r w:rsidR="00967F4D">
              <w:rPr>
                <w:rFonts w:ascii="Arial" w:eastAsia="Calibri" w:hAnsi="Arial" w:cs="Arial"/>
                <w:sz w:val="23"/>
                <w:szCs w:val="23"/>
                <w:lang w:val="es-419"/>
              </w:rPr>
              <w:t xml:space="preserve">únicamente esta permitido para </w:t>
            </w:r>
            <w:r w:rsidR="00CC371A">
              <w:rPr>
                <w:rFonts w:ascii="Arial" w:eastAsia="Calibri" w:hAnsi="Arial" w:cs="Arial"/>
                <w:sz w:val="23"/>
                <w:szCs w:val="23"/>
                <w:lang w:val="es-419"/>
              </w:rPr>
              <w:t xml:space="preserve"> Administradoras </w:t>
            </w:r>
            <w:r w:rsidR="00967F4D">
              <w:rPr>
                <w:rFonts w:ascii="Arial" w:eastAsia="Calibri" w:hAnsi="Arial" w:cs="Arial"/>
                <w:sz w:val="23"/>
                <w:szCs w:val="23"/>
                <w:lang w:val="es-419"/>
              </w:rPr>
              <w:t xml:space="preserve">del régimen de Prima Media, razón por la cual, es necesario </w:t>
            </w:r>
            <w:r w:rsidR="00FA2CB2" w:rsidRPr="00C10156">
              <w:rPr>
                <w:rFonts w:ascii="Arial" w:eastAsia="Calibri" w:hAnsi="Arial" w:cs="Arial"/>
                <w:sz w:val="23"/>
                <w:szCs w:val="23"/>
                <w:lang w:val="es-419"/>
              </w:rPr>
              <w:t>adicionar la validación de</w:t>
            </w:r>
            <w:r w:rsidR="00967F4D">
              <w:rPr>
                <w:rFonts w:ascii="Arial" w:eastAsia="Calibri" w:hAnsi="Arial" w:cs="Arial"/>
                <w:sz w:val="23"/>
                <w:szCs w:val="23"/>
                <w:lang w:val="es-419"/>
              </w:rPr>
              <w:t xml:space="preserve"> este tipo de pensión </w:t>
            </w:r>
            <w:r w:rsidR="00FA2CB2" w:rsidRPr="00C10156">
              <w:rPr>
                <w:rFonts w:ascii="Arial" w:eastAsia="Calibri" w:hAnsi="Arial" w:cs="Arial"/>
                <w:sz w:val="23"/>
                <w:szCs w:val="23"/>
                <w:lang w:val="es-419"/>
              </w:rPr>
              <w:t>para que pueda ser reportada por las Administradoras de Fondos de Pensiones del Régimen de Ahorro Individual con Solidaridad.</w:t>
            </w:r>
          </w:p>
          <w:p w14:paraId="61A8D524" w14:textId="7AFCC296" w:rsidR="00C870F0" w:rsidRPr="00C870F0" w:rsidRDefault="00C870F0" w:rsidP="00FA2CB2">
            <w:pPr>
              <w:suppressAutoHyphens/>
              <w:ind w:right="283"/>
              <w:contextualSpacing/>
              <w:jc w:val="both"/>
              <w:rPr>
                <w:rFonts w:ascii="Arial" w:hAnsi="Arial" w:cs="Arial"/>
                <w:lang w:val="es-MX"/>
              </w:rPr>
            </w:pPr>
          </w:p>
        </w:tc>
      </w:tr>
      <w:tr w:rsidR="0006742B" w14:paraId="79B4040A" w14:textId="77777777" w:rsidTr="004736CC">
        <w:trPr>
          <w:trHeight w:val="1155"/>
        </w:trPr>
        <w:tc>
          <w:tcPr>
            <w:tcW w:w="8685" w:type="dxa"/>
          </w:tcPr>
          <w:p w14:paraId="7D3FF5B7" w14:textId="7B05A534" w:rsidR="00967F4D" w:rsidRPr="00967F4D" w:rsidRDefault="00967F4D" w:rsidP="00967F4D">
            <w:pPr>
              <w:pStyle w:val="Prrafodelista"/>
              <w:numPr>
                <w:ilvl w:val="0"/>
                <w:numId w:val="2"/>
              </w:numPr>
              <w:rPr>
                <w:rFonts w:ascii="Arial" w:hAnsi="Arial" w:cs="Arial"/>
                <w:i/>
                <w:szCs w:val="24"/>
              </w:rPr>
            </w:pPr>
            <w:r w:rsidRPr="00967F4D">
              <w:rPr>
                <w:rFonts w:ascii="Arial" w:hAnsi="Arial" w:cs="Arial"/>
                <w:szCs w:val="24"/>
              </w:rPr>
              <w:lastRenderedPageBreak/>
              <w:t>¿Existe algún acto administrativo vigente que regule el mismo tema?</w:t>
            </w:r>
          </w:p>
          <w:p w14:paraId="19C26358" w14:textId="77777777" w:rsidR="00967F4D" w:rsidRDefault="00967F4D" w:rsidP="00967F4D">
            <w:pPr>
              <w:ind w:left="336"/>
              <w:rPr>
                <w:rFonts w:ascii="Arial" w:hAnsi="Arial" w:cs="Arial"/>
                <w:i/>
                <w:sz w:val="20"/>
              </w:rPr>
            </w:pPr>
          </w:p>
          <w:p w14:paraId="5169F62B" w14:textId="77777777" w:rsidR="00967F4D" w:rsidRDefault="00967F4D" w:rsidP="00967F4D">
            <w:pPr>
              <w:ind w:left="336"/>
              <w:rPr>
                <w:rFonts w:ascii="Arial" w:hAnsi="Arial" w:cs="Arial"/>
                <w:sz w:val="20"/>
              </w:rPr>
            </w:pPr>
            <w:r>
              <w:rPr>
                <w:rFonts w:ascii="Arial" w:hAnsi="Arial" w:cs="Arial"/>
                <w:sz w:val="20"/>
              </w:rPr>
              <w:t>SI_X_ (pase a la pregunta 4)                                           NO ___ (pase a la pregunta 6)</w:t>
            </w:r>
          </w:p>
          <w:p w14:paraId="15AF1B39" w14:textId="77777777" w:rsidR="0006742B" w:rsidRPr="006D5835" w:rsidRDefault="0006742B" w:rsidP="00BD36A5">
            <w:pPr>
              <w:rPr>
                <w:rFonts w:ascii="Arial" w:hAnsi="Arial" w:cs="Arial"/>
                <w:i/>
                <w:sz w:val="20"/>
              </w:rPr>
            </w:pPr>
          </w:p>
        </w:tc>
      </w:tr>
      <w:tr w:rsidR="0006742B" w14:paraId="0D7833CD" w14:textId="77777777" w:rsidTr="004736CC">
        <w:trPr>
          <w:trHeight w:val="1080"/>
        </w:trPr>
        <w:tc>
          <w:tcPr>
            <w:tcW w:w="8685" w:type="dxa"/>
          </w:tcPr>
          <w:p w14:paraId="0A0BE587" w14:textId="77777777" w:rsidR="0006742B" w:rsidRPr="006D5835" w:rsidRDefault="0006742B" w:rsidP="004736CC">
            <w:pPr>
              <w:ind w:left="336"/>
              <w:rPr>
                <w:rFonts w:ascii="Arial" w:hAnsi="Arial" w:cs="Arial"/>
                <w:sz w:val="20"/>
              </w:rPr>
            </w:pPr>
          </w:p>
          <w:p w14:paraId="0571231F" w14:textId="77777777" w:rsidR="0006742B" w:rsidRPr="006D5835" w:rsidRDefault="0006742B" w:rsidP="004736CC">
            <w:pPr>
              <w:pStyle w:val="Prrafodelista"/>
              <w:numPr>
                <w:ilvl w:val="0"/>
                <w:numId w:val="2"/>
              </w:numPr>
              <w:rPr>
                <w:rFonts w:ascii="Arial" w:hAnsi="Arial" w:cs="Arial"/>
                <w:szCs w:val="24"/>
              </w:rPr>
            </w:pPr>
            <w:r w:rsidRPr="00580D2A">
              <w:rPr>
                <w:rFonts w:ascii="Arial" w:hAnsi="Arial" w:cs="Arial"/>
                <w:szCs w:val="24"/>
              </w:rPr>
              <w:t>Si ya existe</w:t>
            </w:r>
            <w:r>
              <w:rPr>
                <w:rFonts w:ascii="Arial" w:hAnsi="Arial" w:cs="Arial"/>
                <w:szCs w:val="24"/>
              </w:rPr>
              <w:t>,</w:t>
            </w:r>
            <w:r w:rsidRPr="00580D2A">
              <w:rPr>
                <w:rFonts w:ascii="Arial" w:hAnsi="Arial" w:cs="Arial"/>
                <w:szCs w:val="24"/>
              </w:rPr>
              <w:t xml:space="preserve"> explique por qué resulta insuficiente</w:t>
            </w:r>
          </w:p>
          <w:p w14:paraId="605CFCC7" w14:textId="77777777" w:rsidR="0006742B" w:rsidRPr="006D5835" w:rsidRDefault="0006742B" w:rsidP="004736CC">
            <w:pPr>
              <w:ind w:left="336"/>
              <w:rPr>
                <w:rFonts w:ascii="Arial" w:hAnsi="Arial" w:cs="Arial"/>
                <w:sz w:val="20"/>
              </w:rPr>
            </w:pPr>
            <w:r w:rsidRPr="00580D2A">
              <w:rPr>
                <w:rFonts w:ascii="Arial" w:hAnsi="Arial" w:cs="Arial"/>
                <w:i/>
                <w:sz w:val="20"/>
              </w:rPr>
              <w:t xml:space="preserve">( Responder esta pregunta señalando de manera clara y concisa las razones por las cuales </w:t>
            </w:r>
            <w:r>
              <w:rPr>
                <w:rFonts w:ascii="Arial" w:hAnsi="Arial" w:cs="Arial"/>
                <w:i/>
                <w:sz w:val="20"/>
              </w:rPr>
              <w:t>el acto administrativo</w:t>
            </w:r>
            <w:r w:rsidRPr="00580D2A">
              <w:rPr>
                <w:rFonts w:ascii="Arial" w:hAnsi="Arial" w:cs="Arial"/>
                <w:i/>
                <w:sz w:val="20"/>
              </w:rPr>
              <w:t xml:space="preserve"> vigente resulta insuficiente</w:t>
            </w:r>
            <w:r>
              <w:rPr>
                <w:rFonts w:ascii="Arial" w:hAnsi="Arial" w:cs="Arial"/>
                <w:sz w:val="20"/>
              </w:rPr>
              <w:t>)</w:t>
            </w:r>
          </w:p>
          <w:p w14:paraId="6A5A580D" w14:textId="77777777" w:rsidR="0006742B" w:rsidRDefault="0006742B" w:rsidP="004736CC">
            <w:pPr>
              <w:ind w:left="-24"/>
              <w:rPr>
                <w:rFonts w:ascii="Arial" w:hAnsi="Arial" w:cs="Arial"/>
                <w:i/>
                <w:sz w:val="20"/>
              </w:rPr>
            </w:pPr>
          </w:p>
          <w:p w14:paraId="2C9D046C" w14:textId="06B94EF4" w:rsidR="00967F4D" w:rsidRPr="00C10156" w:rsidRDefault="0069228D" w:rsidP="00AB2F59">
            <w:pPr>
              <w:pStyle w:val="Prrafodelista"/>
              <w:suppressAutoHyphens/>
              <w:ind w:left="0" w:right="283"/>
              <w:jc w:val="both"/>
              <w:rPr>
                <w:rFonts w:ascii="Arial" w:eastAsia="Calibri" w:hAnsi="Arial" w:cs="Arial"/>
                <w:sz w:val="23"/>
                <w:szCs w:val="23"/>
                <w:lang w:val="es-419" w:eastAsia="en-US"/>
              </w:rPr>
            </w:pPr>
            <w:r w:rsidRPr="00A57E90">
              <w:rPr>
                <w:rFonts w:ascii="Arial" w:eastAsia="Arial" w:hAnsi="Arial" w:cs="Arial"/>
                <w:sz w:val="23"/>
                <w:szCs w:val="23"/>
              </w:rPr>
              <w:t>Mediante la Resolución 2388 de 2016</w:t>
            </w:r>
            <w:r w:rsidR="008756E7" w:rsidRPr="00A57E90">
              <w:rPr>
                <w:rFonts w:ascii="Arial" w:eastAsia="Arial" w:hAnsi="Arial" w:cs="Arial"/>
                <w:sz w:val="23"/>
                <w:szCs w:val="23"/>
              </w:rPr>
              <w:t>,</w:t>
            </w:r>
            <w:r w:rsidRPr="00A57E90">
              <w:rPr>
                <w:rFonts w:ascii="Arial" w:eastAsia="Arial" w:hAnsi="Arial" w:cs="Arial"/>
                <w:sz w:val="23"/>
                <w:szCs w:val="23"/>
              </w:rPr>
              <w:t xml:space="preserve"> modificada por las resoluciones</w:t>
            </w:r>
            <w:r w:rsidR="005540EE" w:rsidRPr="00A57E90">
              <w:rPr>
                <w:rFonts w:ascii="Arial" w:eastAsia="Arial" w:hAnsi="Arial" w:cs="Arial"/>
                <w:sz w:val="23"/>
                <w:szCs w:val="23"/>
              </w:rPr>
              <w:t xml:space="preserve"> </w:t>
            </w:r>
            <w:r w:rsidR="005540EE" w:rsidRPr="00A57E90">
              <w:rPr>
                <w:rFonts w:ascii="Arial" w:eastAsia="Calibri" w:hAnsi="Arial" w:cs="Arial"/>
                <w:bCs/>
                <w:kern w:val="28"/>
                <w:sz w:val="23"/>
                <w:szCs w:val="23"/>
              </w:rPr>
              <w:t>5858, 980, 1608, 3016 de 2017, 3559 de 2018, 736, 1740 y 2514 de 2019, 454,</w:t>
            </w:r>
            <w:r w:rsidR="004105DA" w:rsidRPr="00A57E90">
              <w:rPr>
                <w:rFonts w:ascii="Arial" w:eastAsia="Calibri" w:hAnsi="Arial" w:cs="Arial"/>
                <w:bCs/>
                <w:kern w:val="28"/>
                <w:sz w:val="23"/>
                <w:szCs w:val="23"/>
              </w:rPr>
              <w:t xml:space="preserve"> 686, 1438,1844 y 2421 de 2020, </w:t>
            </w:r>
            <w:r w:rsidR="00F949DF">
              <w:rPr>
                <w:rFonts w:ascii="Arial" w:eastAsia="Calibri" w:hAnsi="Arial" w:cs="Arial"/>
                <w:bCs/>
                <w:kern w:val="28"/>
                <w:sz w:val="23"/>
                <w:szCs w:val="23"/>
              </w:rPr>
              <w:t xml:space="preserve"> 014,</w:t>
            </w:r>
            <w:r w:rsidR="004105DA" w:rsidRPr="00A57E90">
              <w:rPr>
                <w:rFonts w:ascii="Arial" w:eastAsia="Calibri" w:hAnsi="Arial" w:cs="Arial"/>
                <w:bCs/>
                <w:kern w:val="28"/>
                <w:sz w:val="23"/>
                <w:szCs w:val="23"/>
              </w:rPr>
              <w:t xml:space="preserve"> 638</w:t>
            </w:r>
            <w:r w:rsidR="00967F4D">
              <w:rPr>
                <w:rFonts w:ascii="Arial" w:eastAsia="Calibri" w:hAnsi="Arial" w:cs="Arial"/>
                <w:bCs/>
                <w:kern w:val="28"/>
                <w:sz w:val="23"/>
                <w:szCs w:val="23"/>
              </w:rPr>
              <w:t xml:space="preserve">, </w:t>
            </w:r>
            <w:r w:rsidR="00F949DF">
              <w:rPr>
                <w:rFonts w:ascii="Arial" w:eastAsia="Calibri" w:hAnsi="Arial" w:cs="Arial"/>
                <w:bCs/>
                <w:kern w:val="28"/>
                <w:sz w:val="23"/>
                <w:szCs w:val="23"/>
              </w:rPr>
              <w:t>1365</w:t>
            </w:r>
            <w:r w:rsidR="004105DA" w:rsidRPr="00A57E90">
              <w:rPr>
                <w:rFonts w:ascii="Arial" w:eastAsia="Calibri" w:hAnsi="Arial" w:cs="Arial"/>
                <w:bCs/>
                <w:kern w:val="28"/>
                <w:sz w:val="23"/>
                <w:szCs w:val="23"/>
              </w:rPr>
              <w:t xml:space="preserve"> </w:t>
            </w:r>
            <w:r w:rsidR="00967F4D">
              <w:rPr>
                <w:rFonts w:ascii="Arial" w:eastAsia="Calibri" w:hAnsi="Arial" w:cs="Arial"/>
                <w:bCs/>
                <w:kern w:val="28"/>
                <w:sz w:val="23"/>
                <w:szCs w:val="23"/>
              </w:rPr>
              <w:t xml:space="preserve"> y 1697 </w:t>
            </w:r>
            <w:r w:rsidR="005540EE" w:rsidRPr="00A57E90">
              <w:rPr>
                <w:rFonts w:ascii="Arial" w:eastAsia="Calibri" w:hAnsi="Arial" w:cs="Arial"/>
                <w:bCs/>
                <w:kern w:val="28"/>
                <w:sz w:val="23"/>
                <w:szCs w:val="23"/>
              </w:rPr>
              <w:t xml:space="preserve">de 2021 </w:t>
            </w:r>
            <w:r w:rsidR="008756E7" w:rsidRPr="00A57E90">
              <w:rPr>
                <w:rFonts w:ascii="Arial" w:eastAsia="Arial" w:hAnsi="Arial" w:cs="Arial"/>
                <w:sz w:val="23"/>
                <w:szCs w:val="23"/>
              </w:rPr>
              <w:t xml:space="preserve"> </w:t>
            </w:r>
            <w:r w:rsidR="005540EE" w:rsidRPr="00A57E90">
              <w:rPr>
                <w:rFonts w:ascii="Arial" w:eastAsia="Arial" w:hAnsi="Arial" w:cs="Arial"/>
                <w:sz w:val="23"/>
                <w:szCs w:val="23"/>
              </w:rPr>
              <w:t>se encuentra establecida</w:t>
            </w:r>
            <w:r w:rsidRPr="00A57E90">
              <w:rPr>
                <w:rFonts w:ascii="Arial" w:eastAsia="Arial" w:hAnsi="Arial" w:cs="Arial"/>
                <w:sz w:val="23"/>
                <w:szCs w:val="23"/>
              </w:rPr>
              <w:t xml:space="preserve"> la estructura de la Planilla Integrada de Liquidación de Aportes – PILA, </w:t>
            </w:r>
            <w:r w:rsidR="005540EE" w:rsidRPr="00A57E90">
              <w:rPr>
                <w:rFonts w:ascii="Arial" w:eastAsia="Arial" w:hAnsi="Arial" w:cs="Arial"/>
                <w:sz w:val="23"/>
                <w:szCs w:val="23"/>
              </w:rPr>
              <w:t xml:space="preserve">para permitir el recaudo de aportes al Sistema de Seguridad Social Integral y parafiscales </w:t>
            </w:r>
            <w:r w:rsidRPr="00A57E90">
              <w:rPr>
                <w:rFonts w:ascii="Arial" w:eastAsia="Arial" w:hAnsi="Arial" w:cs="Arial"/>
                <w:sz w:val="23"/>
                <w:szCs w:val="23"/>
              </w:rPr>
              <w:t>de acuerdo con la normativa vigente</w:t>
            </w:r>
            <w:r w:rsidR="00F949DF">
              <w:rPr>
                <w:rFonts w:ascii="Arial" w:eastAsia="Arial" w:hAnsi="Arial" w:cs="Arial"/>
                <w:sz w:val="23"/>
                <w:szCs w:val="23"/>
              </w:rPr>
              <w:t>; sin emb</w:t>
            </w:r>
            <w:r w:rsidR="005540EE" w:rsidRPr="00A57E90">
              <w:rPr>
                <w:rFonts w:ascii="Arial" w:eastAsia="Arial" w:hAnsi="Arial" w:cs="Arial"/>
                <w:sz w:val="23"/>
                <w:szCs w:val="23"/>
              </w:rPr>
              <w:t>a</w:t>
            </w:r>
            <w:r w:rsidR="00F949DF">
              <w:rPr>
                <w:rFonts w:ascii="Arial" w:eastAsia="Arial" w:hAnsi="Arial" w:cs="Arial"/>
                <w:sz w:val="23"/>
                <w:szCs w:val="23"/>
              </w:rPr>
              <w:t>r</w:t>
            </w:r>
            <w:r w:rsidR="005540EE" w:rsidRPr="00A57E90">
              <w:rPr>
                <w:rFonts w:ascii="Arial" w:eastAsia="Arial" w:hAnsi="Arial" w:cs="Arial"/>
                <w:sz w:val="23"/>
                <w:szCs w:val="23"/>
              </w:rPr>
              <w:t xml:space="preserve">go, </w:t>
            </w:r>
            <w:r w:rsidR="00F949DF">
              <w:rPr>
                <w:rFonts w:ascii="Arial" w:eastAsia="Arial" w:hAnsi="Arial" w:cs="Arial"/>
                <w:sz w:val="23"/>
                <w:szCs w:val="23"/>
              </w:rPr>
              <w:t xml:space="preserve"> es insuficiente porque:</w:t>
            </w:r>
            <w:r w:rsidR="00967F4D">
              <w:rPr>
                <w:rFonts w:ascii="Arial" w:eastAsia="Arial" w:hAnsi="Arial" w:cs="Arial"/>
                <w:sz w:val="23"/>
                <w:szCs w:val="23"/>
              </w:rPr>
              <w:t xml:space="preserve"> (i) </w:t>
            </w:r>
            <w:r w:rsidR="00967F4D" w:rsidRPr="00C10156">
              <w:rPr>
                <w:rFonts w:ascii="Arial" w:eastAsia="Calibri" w:hAnsi="Arial" w:cs="Arial"/>
                <w:sz w:val="23"/>
                <w:szCs w:val="23"/>
                <w:lang w:val="es-419"/>
              </w:rPr>
              <w:t>El campo “26 -  LMA: Licencia de Maternidad o de paternidad” esta parametrizado  para que cuando se reporte esta novedad, no se liquiden aportes al Sistema General de Riesgos Laborales</w:t>
            </w:r>
            <w:r w:rsidR="00967F4D">
              <w:rPr>
                <w:rFonts w:ascii="Arial" w:eastAsia="Calibri" w:hAnsi="Arial" w:cs="Arial"/>
                <w:sz w:val="23"/>
                <w:szCs w:val="23"/>
                <w:lang w:val="es-419"/>
              </w:rPr>
              <w:t xml:space="preserve">; </w:t>
            </w:r>
            <w:r w:rsidR="00967F4D" w:rsidRPr="00C10156">
              <w:rPr>
                <w:rFonts w:ascii="Arial" w:eastAsia="Calibri" w:hAnsi="Arial" w:cs="Arial"/>
                <w:sz w:val="23"/>
                <w:szCs w:val="23"/>
                <w:lang w:val="es-MX"/>
              </w:rPr>
              <w:t>(ii) el tipo de cotizante “63- Beneficiario de Prestación Humanitaria” esta parametrizado para permitir el pago de aportes al Sistema General de Seguridad Social en Salud  sobre un Ingreso Base de Cotización igual a un salario mínimo legal mensual vigente</w:t>
            </w:r>
            <w:r w:rsidR="00967F4D">
              <w:rPr>
                <w:rFonts w:ascii="Arial" w:eastAsia="Calibri" w:hAnsi="Arial" w:cs="Arial"/>
                <w:sz w:val="23"/>
                <w:szCs w:val="23"/>
                <w:lang w:val="es-MX"/>
              </w:rPr>
              <w:t>;</w:t>
            </w:r>
            <w:r w:rsidR="00967F4D" w:rsidRPr="00C10156">
              <w:rPr>
                <w:rFonts w:ascii="Arial" w:eastAsia="Calibri" w:hAnsi="Arial" w:cs="Arial"/>
                <w:sz w:val="23"/>
                <w:szCs w:val="23"/>
                <w:lang w:val="es-MX"/>
              </w:rPr>
              <w:t xml:space="preserve">  (iii) </w:t>
            </w:r>
            <w:r w:rsidR="00967F4D" w:rsidRPr="00C10156">
              <w:rPr>
                <w:rFonts w:ascii="Arial" w:eastAsia="Calibri" w:hAnsi="Arial" w:cs="Arial"/>
                <w:sz w:val="23"/>
                <w:szCs w:val="23"/>
                <w:lang w:val="es-419"/>
              </w:rPr>
              <w:t xml:space="preserve">el tipo de </w:t>
            </w:r>
            <w:r w:rsidR="00967F4D" w:rsidRPr="00C10156">
              <w:rPr>
                <w:rFonts w:ascii="Arial" w:hAnsi="Arial" w:cs="Arial"/>
                <w:sz w:val="23"/>
                <w:szCs w:val="23"/>
                <w:lang w:val="es-MX"/>
              </w:rPr>
              <w:t>planilla “X. Planilla para el pago de empresas en proceso de liquidación, reestructuración o en procesos concursales</w:t>
            </w:r>
            <w:r w:rsidR="00967F4D">
              <w:rPr>
                <w:rFonts w:ascii="Arial" w:hAnsi="Arial" w:cs="Arial"/>
                <w:sz w:val="23"/>
                <w:szCs w:val="23"/>
                <w:lang w:val="es-MX"/>
              </w:rPr>
              <w:t xml:space="preserve">” permite aportar al sistema que indique el aportante con tarifas inferiores a las establecidas </w:t>
            </w:r>
            <w:r w:rsidR="00967F4D" w:rsidRPr="00C10156">
              <w:rPr>
                <w:rFonts w:ascii="Arial" w:eastAsia="Calibri" w:hAnsi="Arial" w:cs="Arial"/>
                <w:sz w:val="23"/>
                <w:szCs w:val="23"/>
                <w:lang w:val="es-419"/>
              </w:rPr>
              <w:t>en las normativa vigente, ( iv ) la longitud del campo “</w:t>
            </w:r>
            <w:r w:rsidR="00967F4D" w:rsidRPr="00C10156">
              <w:rPr>
                <w:rFonts w:ascii="Arial" w:eastAsia="Calibri" w:hAnsi="Arial" w:cs="Arial"/>
                <w:i/>
                <w:sz w:val="23"/>
                <w:szCs w:val="23"/>
                <w:lang w:val="es-419"/>
              </w:rPr>
              <w:t>días de mora</w:t>
            </w:r>
            <w:r w:rsidR="00967F4D" w:rsidRPr="00C10156">
              <w:rPr>
                <w:rFonts w:ascii="Arial" w:eastAsia="Calibri" w:hAnsi="Arial" w:cs="Arial"/>
                <w:sz w:val="23"/>
                <w:szCs w:val="23"/>
                <w:lang w:val="es-419"/>
              </w:rPr>
              <w:t xml:space="preserve">”, actualmente se encuentra parametrizada para permitir el reporte de cuatro (04) posiciones; (v) actualmente los tipos </w:t>
            </w:r>
            <w:r w:rsidR="00967F4D" w:rsidRPr="00C10156">
              <w:rPr>
                <w:rFonts w:ascii="Arial" w:hAnsi="Arial" w:cs="Arial"/>
                <w:sz w:val="23"/>
                <w:szCs w:val="23"/>
                <w:lang w:val="es-419"/>
              </w:rPr>
              <w:t>de planilla “</w:t>
            </w:r>
            <w:r w:rsidR="00967F4D" w:rsidRPr="00C10156">
              <w:rPr>
                <w:rFonts w:ascii="Arial" w:eastAsia="Calibri" w:hAnsi="Arial" w:cs="Arial"/>
                <w:sz w:val="23"/>
                <w:szCs w:val="23"/>
                <w:lang w:val="es-419"/>
              </w:rPr>
              <w:t xml:space="preserve">L. Planilla pago reliquidación” y “V - Planilla pago reliquidación enero de 2020 en adelante” </w:t>
            </w:r>
            <w:r w:rsidR="00AB2F59">
              <w:rPr>
                <w:rFonts w:ascii="Arial" w:eastAsia="Calibri" w:hAnsi="Arial" w:cs="Arial"/>
                <w:sz w:val="23"/>
                <w:szCs w:val="23"/>
                <w:lang w:val="es-419"/>
              </w:rPr>
              <w:t>no contempla la aclaración referente a que dependiendo de la normatividad bajo la cual se reconoce la reliquidación de la pensión, podrá no haber obligación de liquidar intereses de mora, razón por la cual, se hace necesario hacer su inclusión</w:t>
            </w:r>
            <w:r w:rsidR="00967F4D">
              <w:rPr>
                <w:rFonts w:ascii="Arial" w:eastAsia="Calibri" w:hAnsi="Arial" w:cs="Arial"/>
                <w:sz w:val="23"/>
                <w:szCs w:val="23"/>
                <w:lang w:val="es-419"/>
              </w:rPr>
              <w:t>;</w:t>
            </w:r>
            <w:r w:rsidR="00967F4D" w:rsidRPr="00C10156">
              <w:rPr>
                <w:rFonts w:ascii="Arial" w:eastAsia="Calibri" w:hAnsi="Arial" w:cs="Arial"/>
                <w:sz w:val="23"/>
                <w:szCs w:val="23"/>
                <w:lang w:val="es-419"/>
              </w:rPr>
              <w:t xml:space="preserve"> (vi ) </w:t>
            </w:r>
            <w:r w:rsidR="00967F4D">
              <w:rPr>
                <w:rFonts w:ascii="Arial" w:eastAsia="Calibri" w:hAnsi="Arial" w:cs="Arial"/>
                <w:sz w:val="23"/>
                <w:szCs w:val="23"/>
                <w:lang w:val="es-419"/>
              </w:rPr>
              <w:t>el “</w:t>
            </w:r>
            <w:r w:rsidR="00967F4D">
              <w:rPr>
                <w:rFonts w:ascii="Arial" w:eastAsia="Calibri" w:hAnsi="Arial" w:cs="Arial"/>
                <w:i/>
                <w:sz w:val="23"/>
                <w:szCs w:val="23"/>
                <w:lang w:val="es-419"/>
              </w:rPr>
              <w:t>Campo 63 – Valor total de mesada pensional</w:t>
            </w:r>
            <w:r w:rsidR="00967F4D">
              <w:rPr>
                <w:rFonts w:ascii="Arial" w:eastAsia="Calibri" w:hAnsi="Arial" w:cs="Arial"/>
                <w:sz w:val="23"/>
                <w:szCs w:val="23"/>
                <w:lang w:val="es-419"/>
              </w:rPr>
              <w:t>”, esta parametrizado para reportar únicamente el valor mensual de la mesada pensional;</w:t>
            </w:r>
            <w:r w:rsidR="00967F4D" w:rsidRPr="00C10156">
              <w:rPr>
                <w:rFonts w:ascii="Arial" w:eastAsia="Calibri" w:hAnsi="Arial" w:cs="Arial"/>
                <w:sz w:val="23"/>
                <w:szCs w:val="23"/>
                <w:lang w:val="es-419"/>
              </w:rPr>
              <w:t xml:space="preserve"> y (vii) </w:t>
            </w:r>
            <w:r w:rsidR="00967F4D">
              <w:rPr>
                <w:rFonts w:ascii="Arial" w:eastAsia="Calibri" w:hAnsi="Arial" w:cs="Arial"/>
                <w:sz w:val="23"/>
                <w:szCs w:val="23"/>
                <w:lang w:val="es-419"/>
              </w:rPr>
              <w:t xml:space="preserve">actualmente la validación del  tipo de  pensión convenio internacional únicamente esta permitido para  Administradoras del régimen de Prima Media. </w:t>
            </w:r>
          </w:p>
          <w:p w14:paraId="4B403FDF" w14:textId="1EBF7416" w:rsidR="00967F4D" w:rsidRDefault="00967F4D" w:rsidP="0069228D">
            <w:pPr>
              <w:jc w:val="both"/>
              <w:rPr>
                <w:rFonts w:ascii="Arial" w:eastAsia="Arial" w:hAnsi="Arial" w:cs="Arial"/>
                <w:sz w:val="23"/>
                <w:szCs w:val="23"/>
              </w:rPr>
            </w:pPr>
          </w:p>
          <w:p w14:paraId="3ECE5AA5" w14:textId="4BDD79C7" w:rsidR="00FF5BB5" w:rsidRPr="00F854ED" w:rsidRDefault="00FF5BB5" w:rsidP="00967F4D">
            <w:pPr>
              <w:jc w:val="both"/>
              <w:rPr>
                <w:rFonts w:ascii="Arial" w:hAnsi="Arial" w:cs="Arial"/>
                <w:sz w:val="20"/>
                <w:lang w:val="es-MX"/>
              </w:rPr>
            </w:pPr>
          </w:p>
        </w:tc>
      </w:tr>
      <w:tr w:rsidR="0006742B" w14:paraId="51061628" w14:textId="77777777" w:rsidTr="004736CC">
        <w:trPr>
          <w:trHeight w:val="2661"/>
        </w:trPr>
        <w:tc>
          <w:tcPr>
            <w:tcW w:w="8685" w:type="dxa"/>
          </w:tcPr>
          <w:p w14:paraId="5767FA5D" w14:textId="77777777" w:rsidR="0006742B" w:rsidRPr="006D5835" w:rsidRDefault="0006742B" w:rsidP="004736CC">
            <w:pPr>
              <w:ind w:left="336"/>
              <w:rPr>
                <w:rFonts w:ascii="Arial" w:hAnsi="Arial" w:cs="Arial"/>
                <w:sz w:val="20"/>
              </w:rPr>
            </w:pPr>
          </w:p>
          <w:p w14:paraId="4AFCB925" w14:textId="77777777" w:rsidR="0006742B" w:rsidRPr="006D5835" w:rsidRDefault="0006742B" w:rsidP="00F854ED">
            <w:pPr>
              <w:pStyle w:val="Prrafodelista"/>
              <w:numPr>
                <w:ilvl w:val="0"/>
                <w:numId w:val="5"/>
              </w:numPr>
              <w:jc w:val="both"/>
              <w:rPr>
                <w:rFonts w:ascii="Arial" w:hAnsi="Arial" w:cs="Arial"/>
                <w:szCs w:val="24"/>
              </w:rPr>
            </w:pPr>
            <w:r w:rsidRPr="00580D2A">
              <w:rPr>
                <w:rFonts w:ascii="Arial" w:hAnsi="Arial" w:cs="Arial"/>
                <w:szCs w:val="24"/>
              </w:rPr>
              <w:t>Si ya existe un</w:t>
            </w:r>
            <w:r>
              <w:rPr>
                <w:rFonts w:ascii="Arial" w:hAnsi="Arial" w:cs="Arial"/>
                <w:szCs w:val="24"/>
              </w:rPr>
              <w:t xml:space="preserve"> acto administrativo </w:t>
            </w:r>
            <w:r w:rsidRPr="00580D2A">
              <w:rPr>
                <w:rFonts w:ascii="Arial" w:hAnsi="Arial" w:cs="Arial"/>
                <w:szCs w:val="24"/>
              </w:rPr>
              <w:t>que regule el mismo tema, especifique según sea el caso si el proyecto:</w:t>
            </w:r>
          </w:p>
          <w:p w14:paraId="5C57A7D7" w14:textId="77777777" w:rsidR="0006742B" w:rsidRPr="006D5835" w:rsidRDefault="0006742B" w:rsidP="004736CC">
            <w:pPr>
              <w:ind w:left="336"/>
              <w:rPr>
                <w:rFonts w:ascii="Arial" w:hAnsi="Arial" w:cs="Arial"/>
                <w:szCs w:val="24"/>
              </w:rPr>
            </w:pPr>
          </w:p>
          <w:p w14:paraId="29CED66C" w14:textId="77777777" w:rsidR="0006742B" w:rsidRPr="006D5835" w:rsidRDefault="0006742B" w:rsidP="004736CC">
            <w:pPr>
              <w:pStyle w:val="Prrafodelista"/>
              <w:numPr>
                <w:ilvl w:val="0"/>
                <w:numId w:val="3"/>
              </w:numPr>
              <w:rPr>
                <w:rFonts w:ascii="Arial" w:hAnsi="Arial" w:cs="Arial"/>
                <w:szCs w:val="24"/>
              </w:rPr>
            </w:pPr>
            <w:r w:rsidRPr="00580D2A">
              <w:rPr>
                <w:rFonts w:ascii="Arial" w:hAnsi="Arial" w:cs="Arial"/>
                <w:szCs w:val="24"/>
              </w:rPr>
              <w:t xml:space="preserve">Deroga     </w:t>
            </w:r>
            <w:r>
              <w:rPr>
                <w:rFonts w:ascii="Arial" w:hAnsi="Arial" w:cs="Arial"/>
                <w:szCs w:val="24"/>
              </w:rPr>
              <w:t>____</w:t>
            </w:r>
          </w:p>
          <w:p w14:paraId="7F04B59D" w14:textId="77777777" w:rsidR="0006742B" w:rsidRPr="006D5835" w:rsidRDefault="0006742B" w:rsidP="004736CC">
            <w:pPr>
              <w:pStyle w:val="Prrafodelista"/>
              <w:numPr>
                <w:ilvl w:val="0"/>
                <w:numId w:val="3"/>
              </w:numPr>
              <w:rPr>
                <w:rFonts w:ascii="Arial" w:hAnsi="Arial" w:cs="Arial"/>
                <w:szCs w:val="24"/>
              </w:rPr>
            </w:pPr>
            <w:r w:rsidRPr="00580D2A">
              <w:rPr>
                <w:rFonts w:ascii="Arial" w:hAnsi="Arial" w:cs="Arial"/>
                <w:szCs w:val="24"/>
              </w:rPr>
              <w:t>Modifica   ___</w:t>
            </w:r>
            <w:r w:rsidRPr="00F612F2">
              <w:rPr>
                <w:rFonts w:ascii="Arial" w:hAnsi="Arial" w:cs="Arial"/>
                <w:szCs w:val="24"/>
                <w:u w:val="single"/>
              </w:rPr>
              <w:t>X</w:t>
            </w:r>
            <w:r w:rsidRPr="00580D2A">
              <w:rPr>
                <w:rFonts w:ascii="Arial" w:hAnsi="Arial" w:cs="Arial"/>
                <w:szCs w:val="24"/>
              </w:rPr>
              <w:t>_</w:t>
            </w:r>
          </w:p>
          <w:p w14:paraId="72B833B4" w14:textId="77777777" w:rsidR="0006742B" w:rsidRPr="006D5835" w:rsidRDefault="0006742B" w:rsidP="004736CC">
            <w:pPr>
              <w:pStyle w:val="Prrafodelista"/>
              <w:numPr>
                <w:ilvl w:val="0"/>
                <w:numId w:val="3"/>
              </w:numPr>
              <w:rPr>
                <w:rFonts w:ascii="Arial" w:hAnsi="Arial" w:cs="Arial"/>
                <w:szCs w:val="24"/>
              </w:rPr>
            </w:pPr>
            <w:r w:rsidRPr="00580D2A">
              <w:rPr>
                <w:rFonts w:ascii="Arial" w:hAnsi="Arial" w:cs="Arial"/>
                <w:szCs w:val="24"/>
              </w:rPr>
              <w:t>Sustituye ____</w:t>
            </w:r>
          </w:p>
          <w:p w14:paraId="1FA48158" w14:textId="77777777" w:rsidR="0006742B" w:rsidRPr="006D5835" w:rsidRDefault="0006742B" w:rsidP="004736CC">
            <w:pPr>
              <w:pStyle w:val="Prrafodelista"/>
              <w:ind w:left="696"/>
              <w:rPr>
                <w:rFonts w:ascii="Arial" w:hAnsi="Arial" w:cs="Arial"/>
                <w:szCs w:val="24"/>
              </w:rPr>
            </w:pPr>
          </w:p>
          <w:p w14:paraId="0502D7AD" w14:textId="77777777" w:rsidR="0006742B" w:rsidRDefault="0006742B" w:rsidP="004736CC">
            <w:pPr>
              <w:pStyle w:val="Prrafodelista"/>
              <w:ind w:left="696"/>
              <w:rPr>
                <w:rFonts w:ascii="Arial" w:hAnsi="Arial" w:cs="Arial"/>
                <w:szCs w:val="24"/>
              </w:rPr>
            </w:pPr>
            <w:r>
              <w:rPr>
                <w:rFonts w:ascii="Arial" w:hAnsi="Arial" w:cs="Arial"/>
                <w:szCs w:val="24"/>
              </w:rPr>
              <w:t xml:space="preserve">Identifique el acto administrativo vigente </w:t>
            </w:r>
          </w:p>
          <w:p w14:paraId="3314AD90" w14:textId="77777777" w:rsidR="00A57E90" w:rsidRDefault="00A57E90" w:rsidP="004736CC">
            <w:pPr>
              <w:jc w:val="both"/>
              <w:rPr>
                <w:rFonts w:ascii="Arial" w:hAnsi="Arial" w:cs="Arial"/>
                <w:sz w:val="23"/>
                <w:szCs w:val="23"/>
              </w:rPr>
            </w:pPr>
          </w:p>
          <w:p w14:paraId="25640A7D" w14:textId="154EE234" w:rsidR="0006742B" w:rsidRPr="00A57E90" w:rsidRDefault="005540EE" w:rsidP="004736CC">
            <w:pPr>
              <w:jc w:val="both"/>
              <w:rPr>
                <w:rFonts w:ascii="Arial" w:eastAsia="Calibri" w:hAnsi="Arial" w:cs="Arial"/>
                <w:bCs/>
                <w:kern w:val="28"/>
                <w:sz w:val="23"/>
                <w:szCs w:val="23"/>
              </w:rPr>
            </w:pPr>
            <w:r w:rsidRPr="00A57E90">
              <w:rPr>
                <w:rFonts w:ascii="Arial" w:hAnsi="Arial" w:cs="Arial"/>
                <w:sz w:val="23"/>
                <w:szCs w:val="23"/>
              </w:rPr>
              <w:t>E</w:t>
            </w:r>
            <w:r w:rsidR="00A57E90" w:rsidRPr="00A57E90">
              <w:rPr>
                <w:rFonts w:ascii="Arial" w:hAnsi="Arial" w:cs="Arial"/>
                <w:sz w:val="23"/>
                <w:szCs w:val="23"/>
              </w:rPr>
              <w:t xml:space="preserve">ste </w:t>
            </w:r>
            <w:r w:rsidR="00937D46" w:rsidRPr="00A57E90">
              <w:rPr>
                <w:rFonts w:ascii="Arial" w:hAnsi="Arial" w:cs="Arial"/>
                <w:sz w:val="23"/>
                <w:szCs w:val="23"/>
              </w:rPr>
              <w:t>acto administrativo vigente</w:t>
            </w:r>
            <w:r w:rsidRPr="00A57E90">
              <w:rPr>
                <w:rFonts w:ascii="Arial" w:hAnsi="Arial" w:cs="Arial"/>
                <w:sz w:val="23"/>
                <w:szCs w:val="23"/>
              </w:rPr>
              <w:t xml:space="preserve"> es la</w:t>
            </w:r>
            <w:r w:rsidR="00937D46" w:rsidRPr="00A57E90">
              <w:rPr>
                <w:rFonts w:ascii="Arial" w:hAnsi="Arial" w:cs="Arial"/>
                <w:sz w:val="23"/>
                <w:szCs w:val="23"/>
              </w:rPr>
              <w:t xml:space="preserve"> </w:t>
            </w:r>
            <w:r w:rsidR="00937D46" w:rsidRPr="00A57E90">
              <w:rPr>
                <w:rFonts w:ascii="Arial" w:eastAsia="Calibri" w:hAnsi="Arial" w:cs="Arial"/>
                <w:bCs/>
                <w:kern w:val="28"/>
                <w:sz w:val="23"/>
                <w:szCs w:val="23"/>
              </w:rPr>
              <w:t xml:space="preserve">Resolución 2388 de 2016, modificada por las Resoluciones </w:t>
            </w:r>
            <w:r w:rsidRPr="00A57E90">
              <w:rPr>
                <w:rFonts w:ascii="Arial" w:eastAsia="Calibri" w:hAnsi="Arial" w:cs="Arial"/>
                <w:bCs/>
                <w:kern w:val="28"/>
                <w:sz w:val="23"/>
                <w:szCs w:val="23"/>
              </w:rPr>
              <w:t xml:space="preserve">5858. </w:t>
            </w:r>
            <w:r w:rsidR="00937D46" w:rsidRPr="00A57E90">
              <w:rPr>
                <w:rFonts w:ascii="Arial" w:eastAsia="Calibri" w:hAnsi="Arial" w:cs="Arial"/>
                <w:bCs/>
                <w:kern w:val="28"/>
                <w:sz w:val="23"/>
                <w:szCs w:val="23"/>
              </w:rPr>
              <w:t>980, 1608, 3016 de 2017, 3559 de 2018, 736, 1740 y 2514 de 2019</w:t>
            </w:r>
            <w:r w:rsidR="009E1BBB" w:rsidRPr="00A57E90">
              <w:rPr>
                <w:rFonts w:ascii="Arial" w:eastAsia="Calibri" w:hAnsi="Arial" w:cs="Arial"/>
                <w:bCs/>
                <w:kern w:val="28"/>
                <w:sz w:val="23"/>
                <w:szCs w:val="23"/>
              </w:rPr>
              <w:t>,</w:t>
            </w:r>
            <w:r w:rsidR="006D2CC9" w:rsidRPr="00A57E90">
              <w:rPr>
                <w:rFonts w:ascii="Arial" w:eastAsia="Calibri" w:hAnsi="Arial" w:cs="Arial"/>
                <w:bCs/>
                <w:kern w:val="28"/>
                <w:sz w:val="23"/>
                <w:szCs w:val="23"/>
              </w:rPr>
              <w:t xml:space="preserve"> 454</w:t>
            </w:r>
            <w:r w:rsidR="00066BF7" w:rsidRPr="00A57E90">
              <w:rPr>
                <w:rFonts w:ascii="Arial" w:eastAsia="Calibri" w:hAnsi="Arial" w:cs="Arial"/>
                <w:bCs/>
                <w:kern w:val="28"/>
                <w:sz w:val="23"/>
                <w:szCs w:val="23"/>
              </w:rPr>
              <w:t xml:space="preserve">, </w:t>
            </w:r>
            <w:r w:rsidR="009E1BBB" w:rsidRPr="00A57E90">
              <w:rPr>
                <w:rFonts w:ascii="Arial" w:eastAsia="Calibri" w:hAnsi="Arial" w:cs="Arial"/>
                <w:bCs/>
                <w:kern w:val="28"/>
                <w:sz w:val="23"/>
                <w:szCs w:val="23"/>
              </w:rPr>
              <w:t>686</w:t>
            </w:r>
            <w:r w:rsidR="00CC42A4" w:rsidRPr="00A57E90">
              <w:rPr>
                <w:rFonts w:ascii="Arial" w:eastAsia="Calibri" w:hAnsi="Arial" w:cs="Arial"/>
                <w:bCs/>
                <w:kern w:val="28"/>
                <w:sz w:val="23"/>
                <w:szCs w:val="23"/>
              </w:rPr>
              <w:t xml:space="preserve">, </w:t>
            </w:r>
            <w:r w:rsidR="00066BF7" w:rsidRPr="00A57E90">
              <w:rPr>
                <w:rFonts w:ascii="Arial" w:eastAsia="Calibri" w:hAnsi="Arial" w:cs="Arial"/>
                <w:bCs/>
                <w:kern w:val="28"/>
                <w:sz w:val="23"/>
                <w:szCs w:val="23"/>
              </w:rPr>
              <w:t>1438</w:t>
            </w:r>
            <w:r w:rsidR="008756E7" w:rsidRPr="00A57E90">
              <w:rPr>
                <w:rFonts w:ascii="Arial" w:eastAsia="Calibri" w:hAnsi="Arial" w:cs="Arial"/>
                <w:bCs/>
                <w:kern w:val="28"/>
                <w:sz w:val="23"/>
                <w:szCs w:val="23"/>
              </w:rPr>
              <w:t>,</w:t>
            </w:r>
            <w:r w:rsidR="00CC42A4" w:rsidRPr="00A57E90">
              <w:rPr>
                <w:rFonts w:ascii="Arial" w:eastAsia="Calibri" w:hAnsi="Arial" w:cs="Arial"/>
                <w:bCs/>
                <w:kern w:val="28"/>
                <w:sz w:val="23"/>
                <w:szCs w:val="23"/>
              </w:rPr>
              <w:t xml:space="preserve">1844 </w:t>
            </w:r>
            <w:r w:rsidR="008756E7" w:rsidRPr="00A57E90">
              <w:rPr>
                <w:rFonts w:ascii="Arial" w:eastAsia="Calibri" w:hAnsi="Arial" w:cs="Arial"/>
                <w:bCs/>
                <w:kern w:val="28"/>
                <w:sz w:val="23"/>
                <w:szCs w:val="23"/>
              </w:rPr>
              <w:t>y 2421</w:t>
            </w:r>
            <w:r w:rsidR="00066BF7" w:rsidRPr="00A57E90">
              <w:rPr>
                <w:rFonts w:ascii="Arial" w:eastAsia="Calibri" w:hAnsi="Arial" w:cs="Arial"/>
                <w:bCs/>
                <w:kern w:val="28"/>
                <w:sz w:val="23"/>
                <w:szCs w:val="23"/>
              </w:rPr>
              <w:t xml:space="preserve"> </w:t>
            </w:r>
            <w:r w:rsidR="004105DA" w:rsidRPr="00A57E90">
              <w:rPr>
                <w:rFonts w:ascii="Arial" w:eastAsia="Calibri" w:hAnsi="Arial" w:cs="Arial"/>
                <w:bCs/>
                <w:kern w:val="28"/>
                <w:sz w:val="23"/>
                <w:szCs w:val="23"/>
              </w:rPr>
              <w:t>de 2020,</w:t>
            </w:r>
            <w:r w:rsidRPr="00A57E90">
              <w:rPr>
                <w:rFonts w:ascii="Arial" w:eastAsia="Calibri" w:hAnsi="Arial" w:cs="Arial"/>
                <w:bCs/>
                <w:kern w:val="28"/>
                <w:sz w:val="23"/>
                <w:szCs w:val="23"/>
              </w:rPr>
              <w:t xml:space="preserve"> 014</w:t>
            </w:r>
            <w:r w:rsidR="007C6B92">
              <w:rPr>
                <w:rFonts w:ascii="Arial" w:eastAsia="Calibri" w:hAnsi="Arial" w:cs="Arial"/>
                <w:bCs/>
                <w:kern w:val="28"/>
                <w:sz w:val="23"/>
                <w:szCs w:val="23"/>
              </w:rPr>
              <w:t xml:space="preserve">, </w:t>
            </w:r>
            <w:r w:rsidR="004105DA" w:rsidRPr="00A57E90">
              <w:rPr>
                <w:rFonts w:ascii="Arial" w:eastAsia="Calibri" w:hAnsi="Arial" w:cs="Arial"/>
                <w:bCs/>
                <w:kern w:val="28"/>
                <w:sz w:val="23"/>
                <w:szCs w:val="23"/>
              </w:rPr>
              <w:t>638</w:t>
            </w:r>
            <w:r w:rsidR="00967F4D">
              <w:rPr>
                <w:rFonts w:ascii="Arial" w:eastAsia="Calibri" w:hAnsi="Arial" w:cs="Arial"/>
                <w:bCs/>
                <w:kern w:val="28"/>
                <w:sz w:val="23"/>
                <w:szCs w:val="23"/>
              </w:rPr>
              <w:t>,</w:t>
            </w:r>
            <w:r w:rsidR="007C6B92">
              <w:rPr>
                <w:rFonts w:ascii="Arial" w:eastAsia="Calibri" w:hAnsi="Arial" w:cs="Arial"/>
                <w:bCs/>
                <w:kern w:val="28"/>
                <w:sz w:val="23"/>
                <w:szCs w:val="23"/>
              </w:rPr>
              <w:t xml:space="preserve"> 1365</w:t>
            </w:r>
            <w:r w:rsidR="00967F4D">
              <w:rPr>
                <w:rFonts w:ascii="Arial" w:eastAsia="Calibri" w:hAnsi="Arial" w:cs="Arial"/>
                <w:bCs/>
                <w:kern w:val="28"/>
                <w:sz w:val="23"/>
                <w:szCs w:val="23"/>
              </w:rPr>
              <w:t xml:space="preserve"> y 1697</w:t>
            </w:r>
            <w:r w:rsidR="007C6B92">
              <w:rPr>
                <w:rFonts w:ascii="Arial" w:eastAsia="Calibri" w:hAnsi="Arial" w:cs="Arial"/>
                <w:bCs/>
                <w:kern w:val="28"/>
                <w:sz w:val="23"/>
                <w:szCs w:val="23"/>
              </w:rPr>
              <w:t xml:space="preserve"> </w:t>
            </w:r>
            <w:r w:rsidRPr="00A57E90">
              <w:rPr>
                <w:rFonts w:ascii="Arial" w:eastAsia="Calibri" w:hAnsi="Arial" w:cs="Arial"/>
                <w:bCs/>
                <w:kern w:val="28"/>
                <w:sz w:val="23"/>
                <w:szCs w:val="23"/>
              </w:rPr>
              <w:t>de 2021</w:t>
            </w:r>
            <w:r w:rsidR="008C7CE1" w:rsidRPr="00A57E90">
              <w:rPr>
                <w:rFonts w:ascii="Arial" w:eastAsia="Calibri" w:hAnsi="Arial" w:cs="Arial"/>
                <w:bCs/>
                <w:kern w:val="28"/>
                <w:sz w:val="23"/>
                <w:szCs w:val="23"/>
              </w:rPr>
              <w:t>.</w:t>
            </w:r>
          </w:p>
          <w:p w14:paraId="09F32CB0" w14:textId="77777777" w:rsidR="00937D46" w:rsidRPr="006D5835" w:rsidRDefault="00937D46" w:rsidP="004736CC">
            <w:pPr>
              <w:jc w:val="both"/>
              <w:rPr>
                <w:rFonts w:ascii="Arial" w:hAnsi="Arial" w:cs="Arial"/>
                <w:sz w:val="20"/>
              </w:rPr>
            </w:pPr>
          </w:p>
        </w:tc>
      </w:tr>
      <w:tr w:rsidR="0006742B" w14:paraId="115D9335" w14:textId="77777777" w:rsidTr="004736CC">
        <w:trPr>
          <w:trHeight w:val="1095"/>
        </w:trPr>
        <w:tc>
          <w:tcPr>
            <w:tcW w:w="8685" w:type="dxa"/>
          </w:tcPr>
          <w:p w14:paraId="718CDB8A" w14:textId="77777777" w:rsidR="0006742B" w:rsidRPr="006D5835" w:rsidRDefault="0006742B" w:rsidP="004736CC">
            <w:pPr>
              <w:ind w:left="336"/>
              <w:rPr>
                <w:rFonts w:ascii="Arial" w:hAnsi="Arial" w:cs="Arial"/>
                <w:sz w:val="20"/>
              </w:rPr>
            </w:pPr>
          </w:p>
          <w:p w14:paraId="43CF2343" w14:textId="77777777" w:rsidR="0006742B" w:rsidRPr="006D5835" w:rsidRDefault="0006742B" w:rsidP="00F854ED">
            <w:pPr>
              <w:pStyle w:val="Prrafodelista"/>
              <w:numPr>
                <w:ilvl w:val="0"/>
                <w:numId w:val="5"/>
              </w:numPr>
              <w:jc w:val="both"/>
              <w:rPr>
                <w:rFonts w:ascii="Arial" w:hAnsi="Arial" w:cs="Arial"/>
                <w:sz w:val="20"/>
              </w:rPr>
            </w:pPr>
            <w:r w:rsidRPr="00580D2A">
              <w:rPr>
                <w:rFonts w:ascii="Arial" w:hAnsi="Arial" w:cs="Arial"/>
                <w:szCs w:val="24"/>
              </w:rPr>
              <w:t xml:space="preserve">Indique </w:t>
            </w:r>
            <w:r>
              <w:rPr>
                <w:rFonts w:ascii="Arial" w:hAnsi="Arial" w:cs="Arial"/>
                <w:szCs w:val="24"/>
              </w:rPr>
              <w:t xml:space="preserve">la disposición (es) de orden constitucional o legal que otorgan la competencia para expedir el acto administrativo.  </w:t>
            </w:r>
          </w:p>
          <w:p w14:paraId="7C888AFE" w14:textId="77777777" w:rsidR="0006742B" w:rsidRDefault="0006742B" w:rsidP="004736CC">
            <w:pPr>
              <w:pStyle w:val="Prrafodelista"/>
              <w:ind w:left="336"/>
              <w:jc w:val="both"/>
              <w:rPr>
                <w:rFonts w:ascii="Arial" w:hAnsi="Arial" w:cs="Arial"/>
                <w:sz w:val="20"/>
              </w:rPr>
            </w:pPr>
          </w:p>
          <w:p w14:paraId="1D492152" w14:textId="77777777" w:rsidR="0006742B" w:rsidRDefault="0006742B" w:rsidP="004736CC">
            <w:pPr>
              <w:pStyle w:val="Prrafodelista"/>
              <w:ind w:left="336"/>
              <w:jc w:val="both"/>
              <w:rPr>
                <w:rFonts w:ascii="Arial" w:hAnsi="Arial" w:cs="Arial"/>
                <w:szCs w:val="24"/>
              </w:rPr>
            </w:pPr>
            <w:r>
              <w:rPr>
                <w:rFonts w:ascii="Arial" w:hAnsi="Arial" w:cs="Arial"/>
                <w:szCs w:val="24"/>
              </w:rPr>
              <w:t>N</w:t>
            </w:r>
            <w:r w:rsidRPr="00BE1228">
              <w:rPr>
                <w:rFonts w:ascii="Arial" w:hAnsi="Arial" w:cs="Arial"/>
                <w:szCs w:val="24"/>
              </w:rPr>
              <w:t xml:space="preserve">umeral 23 del artículo 2 del Decreto – Ley 4107 de 2011 </w:t>
            </w:r>
          </w:p>
          <w:p w14:paraId="199001C3" w14:textId="77777777" w:rsidR="0006742B" w:rsidRPr="006D5835" w:rsidRDefault="0006742B" w:rsidP="004736CC">
            <w:pPr>
              <w:pStyle w:val="Prrafodelista"/>
              <w:ind w:left="336"/>
              <w:jc w:val="both"/>
              <w:rPr>
                <w:rFonts w:ascii="Arial" w:hAnsi="Arial" w:cs="Arial"/>
                <w:sz w:val="20"/>
              </w:rPr>
            </w:pPr>
          </w:p>
          <w:p w14:paraId="44A04771" w14:textId="77777777" w:rsidR="0006742B" w:rsidRDefault="0006742B" w:rsidP="00F854ED">
            <w:pPr>
              <w:pStyle w:val="CM31"/>
              <w:numPr>
                <w:ilvl w:val="0"/>
                <w:numId w:val="5"/>
              </w:numPr>
              <w:spacing w:after="277" w:line="276" w:lineRule="atLeast"/>
              <w:jc w:val="both"/>
              <w:rPr>
                <w:rFonts w:eastAsia="Times New Roman"/>
                <w:bCs/>
                <w:kern w:val="28"/>
                <w:szCs w:val="32"/>
                <w:lang w:val="es-ES_tradnl" w:eastAsia="es-ES"/>
              </w:rPr>
            </w:pPr>
            <w:r w:rsidRPr="0024418D">
              <w:rPr>
                <w:rFonts w:eastAsia="Times New Roman"/>
                <w:bCs/>
                <w:kern w:val="28"/>
                <w:szCs w:val="32"/>
                <w:lang w:val="es-ES_tradnl" w:eastAsia="es-ES"/>
              </w:rPr>
              <w:t>Identifi</w:t>
            </w:r>
            <w:r>
              <w:rPr>
                <w:rFonts w:eastAsia="Times New Roman"/>
                <w:bCs/>
                <w:kern w:val="28"/>
                <w:szCs w:val="32"/>
                <w:lang w:val="es-ES_tradnl" w:eastAsia="es-ES"/>
              </w:rPr>
              <w:t>que</w:t>
            </w:r>
            <w:r w:rsidRPr="0024418D">
              <w:rPr>
                <w:rFonts w:eastAsia="Times New Roman"/>
                <w:bCs/>
                <w:kern w:val="28"/>
                <w:szCs w:val="32"/>
                <w:lang w:val="es-ES_tradnl" w:eastAsia="es-ES"/>
              </w:rPr>
              <w:t xml:space="preserve"> el destinario de la norma (¿A quién se aplica?). </w:t>
            </w:r>
          </w:p>
          <w:p w14:paraId="04E61475" w14:textId="75679237" w:rsidR="0006742B" w:rsidRDefault="0006742B" w:rsidP="00654FC0">
            <w:pPr>
              <w:pStyle w:val="Default"/>
              <w:jc w:val="both"/>
              <w:rPr>
                <w:sz w:val="23"/>
                <w:szCs w:val="23"/>
                <w:lang w:val="es-ES_tradnl"/>
              </w:rPr>
            </w:pPr>
            <w:r w:rsidRPr="00A57E90">
              <w:rPr>
                <w:sz w:val="23"/>
                <w:szCs w:val="23"/>
                <w:lang w:val="es-ES_tradnl"/>
              </w:rPr>
              <w:t>Aportantes, operadores de infor</w:t>
            </w:r>
            <w:r w:rsidR="00FA756D" w:rsidRPr="00A57E90">
              <w:rPr>
                <w:sz w:val="23"/>
                <w:szCs w:val="23"/>
                <w:lang w:val="es-ES_tradnl"/>
              </w:rPr>
              <w:t>mación, A</w:t>
            </w:r>
            <w:r w:rsidR="006D2CC9" w:rsidRPr="00A57E90">
              <w:rPr>
                <w:sz w:val="23"/>
                <w:szCs w:val="23"/>
                <w:lang w:val="es-ES_tradnl"/>
              </w:rPr>
              <w:t>dministradoras</w:t>
            </w:r>
            <w:r w:rsidR="00FA756D" w:rsidRPr="00A57E90">
              <w:rPr>
                <w:sz w:val="23"/>
                <w:szCs w:val="23"/>
                <w:lang w:val="es-ES_tradnl"/>
              </w:rPr>
              <w:t xml:space="preserve"> del Siste</w:t>
            </w:r>
            <w:r w:rsidR="008C7CE1" w:rsidRPr="00A57E90">
              <w:rPr>
                <w:sz w:val="23"/>
                <w:szCs w:val="23"/>
                <w:lang w:val="es-ES_tradnl"/>
              </w:rPr>
              <w:t>ma de Seguridad Social Integral</w:t>
            </w:r>
            <w:r w:rsidR="00654FC0" w:rsidRPr="00A57E90">
              <w:rPr>
                <w:sz w:val="23"/>
                <w:szCs w:val="23"/>
                <w:lang w:val="es-ES_tradnl"/>
              </w:rPr>
              <w:t xml:space="preserve"> y Parafiscales, Administradora de los Recursos del Sistema General de Seguridad Social en Salud </w:t>
            </w:r>
            <w:r w:rsidR="007C6B92">
              <w:rPr>
                <w:sz w:val="23"/>
                <w:szCs w:val="23"/>
                <w:lang w:val="es-ES_tradnl"/>
              </w:rPr>
              <w:t>–</w:t>
            </w:r>
            <w:r w:rsidR="00654FC0" w:rsidRPr="00A57E90">
              <w:rPr>
                <w:sz w:val="23"/>
                <w:szCs w:val="23"/>
                <w:lang w:val="es-ES_tradnl"/>
              </w:rPr>
              <w:t xml:space="preserve"> ADRES</w:t>
            </w:r>
            <w:r w:rsidR="00AB2F59">
              <w:rPr>
                <w:sz w:val="23"/>
                <w:szCs w:val="23"/>
                <w:lang w:val="es-ES_tradnl"/>
              </w:rPr>
              <w:t xml:space="preserve"> </w:t>
            </w:r>
            <w:r w:rsidR="00654FC0" w:rsidRPr="00A57E90">
              <w:rPr>
                <w:sz w:val="23"/>
                <w:szCs w:val="23"/>
                <w:lang w:val="es-ES_tradnl"/>
              </w:rPr>
              <w:t xml:space="preserve">y </w:t>
            </w:r>
            <w:r w:rsidRPr="00A57E90">
              <w:rPr>
                <w:sz w:val="23"/>
                <w:szCs w:val="23"/>
                <w:lang w:val="es-ES_tradnl"/>
              </w:rPr>
              <w:t>Ministeri</w:t>
            </w:r>
            <w:r w:rsidR="008756E7" w:rsidRPr="00A57E90">
              <w:rPr>
                <w:sz w:val="23"/>
                <w:szCs w:val="23"/>
                <w:lang w:val="es-ES_tradnl"/>
              </w:rPr>
              <w:t>o de Salud y Protección Social</w:t>
            </w:r>
            <w:r w:rsidR="008C7CE1" w:rsidRPr="00A57E90">
              <w:rPr>
                <w:sz w:val="23"/>
                <w:szCs w:val="23"/>
                <w:lang w:val="es-ES_tradnl"/>
              </w:rPr>
              <w:t>.</w:t>
            </w:r>
          </w:p>
          <w:p w14:paraId="53E19D54" w14:textId="3B534760" w:rsidR="00A57E90" w:rsidRPr="00A57E90" w:rsidRDefault="00A57E90" w:rsidP="00654FC0">
            <w:pPr>
              <w:pStyle w:val="Default"/>
              <w:jc w:val="both"/>
              <w:rPr>
                <w:sz w:val="23"/>
                <w:szCs w:val="23"/>
              </w:rPr>
            </w:pPr>
          </w:p>
        </w:tc>
      </w:tr>
    </w:tbl>
    <w:p w14:paraId="4DE51D1D" w14:textId="77777777" w:rsidR="0006742B" w:rsidRPr="006D5835" w:rsidRDefault="0006742B" w:rsidP="0006742B">
      <w:pPr>
        <w:rPr>
          <w:rFonts w:ascii="Arial" w:hAnsi="Arial" w:cs="Arial"/>
          <w:b/>
        </w:rPr>
      </w:pPr>
    </w:p>
    <w:p w14:paraId="699AB89A" w14:textId="77777777" w:rsidR="0006742B" w:rsidRDefault="0006742B"/>
    <w:sectPr w:rsidR="0006742B" w:rsidSect="0006742B">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8FCDD" w14:textId="77777777" w:rsidR="00A35D79" w:rsidRDefault="00A35D79" w:rsidP="0006742B">
      <w:r>
        <w:separator/>
      </w:r>
    </w:p>
  </w:endnote>
  <w:endnote w:type="continuationSeparator" w:id="0">
    <w:p w14:paraId="4AB1DEE5" w14:textId="77777777" w:rsidR="00A35D79" w:rsidRDefault="00A35D79" w:rsidP="0006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lbertus Extra Bold">
    <w:altName w:val="Arial"/>
    <w:charset w:val="00"/>
    <w:family w:val="swiss"/>
    <w:pitch w:val="variable"/>
    <w:sig w:usb0="00000001"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BEE12" w14:textId="77777777" w:rsidR="00A35D79" w:rsidRDefault="00A35D79" w:rsidP="0006742B">
      <w:r>
        <w:separator/>
      </w:r>
    </w:p>
  </w:footnote>
  <w:footnote w:type="continuationSeparator" w:id="0">
    <w:p w14:paraId="3207B698" w14:textId="77777777" w:rsidR="00A35D79" w:rsidRDefault="00A35D79" w:rsidP="0006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8451C" w14:textId="77777777" w:rsidR="0006742B" w:rsidRDefault="0006742B" w:rsidP="0006742B">
    <w:pPr>
      <w:pStyle w:val="Encabezado"/>
      <w:jc w:val="center"/>
      <w:rPr>
        <w:rFonts w:ascii="Albertus Extra Bold" w:hAnsi="Albertus Extra Bold"/>
        <w:sz w:val="14"/>
      </w:rPr>
    </w:pPr>
    <w:r>
      <w:rPr>
        <w:noProof/>
        <w:lang w:val="en-US" w:eastAsia="en-US"/>
      </w:rPr>
      <mc:AlternateContent>
        <mc:Choice Requires="wps">
          <w:drawing>
            <wp:anchor distT="0" distB="0" distL="114300" distR="114300" simplePos="0" relativeHeight="251662336" behindDoc="0" locked="0" layoutInCell="0" allowOverlap="1" wp14:anchorId="23C1F1A8" wp14:editId="626080E9">
              <wp:simplePos x="0" y="0"/>
              <wp:positionH relativeFrom="column">
                <wp:posOffset>3765550</wp:posOffset>
              </wp:positionH>
              <wp:positionV relativeFrom="paragraph">
                <wp:posOffset>374015</wp:posOffset>
              </wp:positionV>
              <wp:extent cx="2103755" cy="635"/>
              <wp:effectExtent l="0" t="0" r="2984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3A6D6"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61312" behindDoc="0" locked="0" layoutInCell="0" allowOverlap="1" wp14:anchorId="2B3E6468" wp14:editId="139EA3A1">
              <wp:simplePos x="0" y="0"/>
              <wp:positionH relativeFrom="column">
                <wp:posOffset>-166370</wp:posOffset>
              </wp:positionH>
              <wp:positionV relativeFrom="paragraph">
                <wp:posOffset>374015</wp:posOffset>
              </wp:positionV>
              <wp:extent cx="2103755" cy="635"/>
              <wp:effectExtent l="0" t="0" r="2984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84D7" id="Lin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439027BA" w14:textId="77777777" w:rsidR="0006742B" w:rsidRDefault="0006742B" w:rsidP="0006742B">
    <w:pPr>
      <w:pStyle w:val="Encabezado"/>
    </w:pPr>
    <w:r>
      <w:rPr>
        <w:noProof/>
        <w:lang w:val="en-US" w:eastAsia="en-US"/>
      </w:rPr>
      <mc:AlternateContent>
        <mc:Choice Requires="wps">
          <w:drawing>
            <wp:anchor distT="0" distB="0" distL="114299" distR="114299" simplePos="0" relativeHeight="251659264" behindDoc="0" locked="0" layoutInCell="0" allowOverlap="1" wp14:anchorId="47F813A8" wp14:editId="1316E867">
              <wp:simplePos x="0" y="0"/>
              <wp:positionH relativeFrom="column">
                <wp:posOffset>-166371</wp:posOffset>
              </wp:positionH>
              <wp:positionV relativeFrom="paragraph">
                <wp:posOffset>265430</wp:posOffset>
              </wp:positionV>
              <wp:extent cx="0" cy="10350500"/>
              <wp:effectExtent l="0" t="0" r="19050" b="317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505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24B28" id="Line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pt,20.9pt" to="-13.1pt,8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" o:allowincell="f" strokeweight="1pt">
              <v:stroke startarrowwidth="narrow" startarrowlength="short" endarrowwidth="narrow" endarrowlength="short"/>
            </v:line>
          </w:pict>
        </mc:Fallback>
      </mc:AlternateContent>
    </w:r>
    <w:r>
      <w:rPr>
        <w:noProof/>
        <w:lang w:val="en-US" w:eastAsia="en-US"/>
      </w:rPr>
      <mc:AlternateContent>
        <mc:Choice Requires="wps">
          <w:drawing>
            <wp:anchor distT="0" distB="0" distL="114300" distR="114300" simplePos="0" relativeHeight="251660288" behindDoc="0" locked="0" layoutInCell="0" allowOverlap="1" wp14:anchorId="70DE7F1F" wp14:editId="22BFC1F3">
              <wp:simplePos x="0" y="0"/>
              <wp:positionH relativeFrom="column">
                <wp:posOffset>5868670</wp:posOffset>
              </wp:positionH>
              <wp:positionV relativeFrom="paragraph">
                <wp:posOffset>265430</wp:posOffset>
              </wp:positionV>
              <wp:extent cx="635" cy="10351135"/>
              <wp:effectExtent l="0" t="0" r="37465" b="3111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3511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D358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1pt,20.9pt" to="462.15pt,8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" o:allowincell="f" strokeweight="1pt">
              <v:stroke startarrowwidth="narrow" startarrowlength="short" endarrowwidth="narrow" endarrowlength="short"/>
            </v:line>
          </w:pict>
        </mc:Fallback>
      </mc:AlternateContent>
    </w:r>
    <w:r>
      <w:t xml:space="preserve">                                                                  </w:t>
    </w:r>
    <w:r>
      <w:rPr>
        <w:noProof/>
      </w:rPr>
      <w:object w:dxaOrig="2496" w:dyaOrig="2556" w14:anchorId="31803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42.8pt">
          <v:imagedata r:id="rId1" o:title=""/>
        </v:shape>
        <o:OLEObject Type="Embed" ProgID="PBrush" ShapeID="_x0000_i1025" DrawAspect="Content" ObjectID="_169797714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2097F"/>
    <w:multiLevelType w:val="hybridMultilevel"/>
    <w:tmpl w:val="1A1C0E42"/>
    <w:lvl w:ilvl="0" w:tplc="6D42DD66">
      <w:start w:val="1"/>
      <w:numFmt w:val="lowerRoman"/>
      <w:lvlText w:val="(%1)"/>
      <w:lvlJc w:val="left"/>
      <w:pPr>
        <w:ind w:left="720" w:hanging="720"/>
      </w:pPr>
      <w:rPr>
        <w:rFonts w:eastAsia="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004561"/>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4D660165"/>
    <w:multiLevelType w:val="hybridMultilevel"/>
    <w:tmpl w:val="24E4C774"/>
    <w:lvl w:ilvl="0" w:tplc="F03E3C5C">
      <w:start w:val="1"/>
      <w:numFmt w:val="lowerLetter"/>
      <w:lvlText w:val="%1)"/>
      <w:lvlJc w:val="left"/>
      <w:pPr>
        <w:ind w:left="696" w:hanging="360"/>
      </w:pPr>
      <w:rPr>
        <w:rFonts w:hint="default"/>
      </w:rPr>
    </w:lvl>
    <w:lvl w:ilvl="1" w:tplc="240A0019" w:tentative="1">
      <w:start w:val="1"/>
      <w:numFmt w:val="lowerLetter"/>
      <w:lvlText w:val="%2."/>
      <w:lvlJc w:val="left"/>
      <w:pPr>
        <w:ind w:left="1416" w:hanging="360"/>
      </w:pPr>
    </w:lvl>
    <w:lvl w:ilvl="2" w:tplc="240A001B" w:tentative="1">
      <w:start w:val="1"/>
      <w:numFmt w:val="lowerRoman"/>
      <w:lvlText w:val="%3."/>
      <w:lvlJc w:val="right"/>
      <w:pPr>
        <w:ind w:left="2136" w:hanging="180"/>
      </w:pPr>
    </w:lvl>
    <w:lvl w:ilvl="3" w:tplc="240A000F" w:tentative="1">
      <w:start w:val="1"/>
      <w:numFmt w:val="decimal"/>
      <w:lvlText w:val="%4."/>
      <w:lvlJc w:val="left"/>
      <w:pPr>
        <w:ind w:left="2856" w:hanging="360"/>
      </w:pPr>
    </w:lvl>
    <w:lvl w:ilvl="4" w:tplc="240A0019" w:tentative="1">
      <w:start w:val="1"/>
      <w:numFmt w:val="lowerLetter"/>
      <w:lvlText w:val="%5."/>
      <w:lvlJc w:val="left"/>
      <w:pPr>
        <w:ind w:left="3576" w:hanging="360"/>
      </w:pPr>
    </w:lvl>
    <w:lvl w:ilvl="5" w:tplc="240A001B" w:tentative="1">
      <w:start w:val="1"/>
      <w:numFmt w:val="lowerRoman"/>
      <w:lvlText w:val="%6."/>
      <w:lvlJc w:val="right"/>
      <w:pPr>
        <w:ind w:left="4296" w:hanging="180"/>
      </w:pPr>
    </w:lvl>
    <w:lvl w:ilvl="6" w:tplc="240A000F" w:tentative="1">
      <w:start w:val="1"/>
      <w:numFmt w:val="decimal"/>
      <w:lvlText w:val="%7."/>
      <w:lvlJc w:val="left"/>
      <w:pPr>
        <w:ind w:left="5016" w:hanging="360"/>
      </w:pPr>
    </w:lvl>
    <w:lvl w:ilvl="7" w:tplc="240A0019" w:tentative="1">
      <w:start w:val="1"/>
      <w:numFmt w:val="lowerLetter"/>
      <w:lvlText w:val="%8."/>
      <w:lvlJc w:val="left"/>
      <w:pPr>
        <w:ind w:left="5736" w:hanging="360"/>
      </w:pPr>
    </w:lvl>
    <w:lvl w:ilvl="8" w:tplc="240A001B" w:tentative="1">
      <w:start w:val="1"/>
      <w:numFmt w:val="lowerRoman"/>
      <w:lvlText w:val="%9."/>
      <w:lvlJc w:val="right"/>
      <w:pPr>
        <w:ind w:left="6456" w:hanging="180"/>
      </w:pPr>
    </w:lvl>
  </w:abstractNum>
  <w:abstractNum w:abstractNumId="3" w15:restartNumberingAfterBreak="0">
    <w:nsid w:val="5AEB2FA8"/>
    <w:multiLevelType w:val="hybridMultilevel"/>
    <w:tmpl w:val="122EC2AE"/>
    <w:lvl w:ilvl="0" w:tplc="B29ED68A">
      <w:start w:val="1"/>
      <w:numFmt w:val="decimal"/>
      <w:lvlText w:val="(%1)"/>
      <w:lvlJc w:val="left"/>
      <w:pPr>
        <w:ind w:left="720" w:hanging="360"/>
      </w:pPr>
      <w:rPr>
        <w:rFonts w:eastAsia="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B842F4"/>
    <w:multiLevelType w:val="hybridMultilevel"/>
    <w:tmpl w:val="6BF2AD70"/>
    <w:lvl w:ilvl="0" w:tplc="549A33AC">
      <w:start w:val="1"/>
      <w:numFmt w:val="decimal"/>
      <w:lvlText w:val="%1."/>
      <w:lvlJc w:val="left"/>
      <w:pPr>
        <w:ind w:left="336" w:hanging="360"/>
      </w:pPr>
      <w:rPr>
        <w:rFonts w:hint="default"/>
        <w:i w:val="0"/>
        <w:sz w:val="24"/>
        <w:szCs w:val="24"/>
      </w:rPr>
    </w:lvl>
    <w:lvl w:ilvl="1" w:tplc="240A0019" w:tentative="1">
      <w:start w:val="1"/>
      <w:numFmt w:val="lowerLetter"/>
      <w:lvlText w:val="%2."/>
      <w:lvlJc w:val="left"/>
      <w:pPr>
        <w:ind w:left="1056" w:hanging="360"/>
      </w:pPr>
    </w:lvl>
    <w:lvl w:ilvl="2" w:tplc="240A001B" w:tentative="1">
      <w:start w:val="1"/>
      <w:numFmt w:val="lowerRoman"/>
      <w:lvlText w:val="%3."/>
      <w:lvlJc w:val="right"/>
      <w:pPr>
        <w:ind w:left="1776" w:hanging="180"/>
      </w:pPr>
    </w:lvl>
    <w:lvl w:ilvl="3" w:tplc="240A000F" w:tentative="1">
      <w:start w:val="1"/>
      <w:numFmt w:val="decimal"/>
      <w:lvlText w:val="%4."/>
      <w:lvlJc w:val="left"/>
      <w:pPr>
        <w:ind w:left="2496" w:hanging="360"/>
      </w:pPr>
    </w:lvl>
    <w:lvl w:ilvl="4" w:tplc="240A0019" w:tentative="1">
      <w:start w:val="1"/>
      <w:numFmt w:val="lowerLetter"/>
      <w:lvlText w:val="%5."/>
      <w:lvlJc w:val="left"/>
      <w:pPr>
        <w:ind w:left="3216" w:hanging="360"/>
      </w:pPr>
    </w:lvl>
    <w:lvl w:ilvl="5" w:tplc="240A001B" w:tentative="1">
      <w:start w:val="1"/>
      <w:numFmt w:val="lowerRoman"/>
      <w:lvlText w:val="%6."/>
      <w:lvlJc w:val="right"/>
      <w:pPr>
        <w:ind w:left="3936" w:hanging="180"/>
      </w:pPr>
    </w:lvl>
    <w:lvl w:ilvl="6" w:tplc="240A000F" w:tentative="1">
      <w:start w:val="1"/>
      <w:numFmt w:val="decimal"/>
      <w:lvlText w:val="%7."/>
      <w:lvlJc w:val="left"/>
      <w:pPr>
        <w:ind w:left="4656" w:hanging="360"/>
      </w:pPr>
    </w:lvl>
    <w:lvl w:ilvl="7" w:tplc="240A0019" w:tentative="1">
      <w:start w:val="1"/>
      <w:numFmt w:val="lowerLetter"/>
      <w:lvlText w:val="%8."/>
      <w:lvlJc w:val="left"/>
      <w:pPr>
        <w:ind w:left="5376" w:hanging="360"/>
      </w:pPr>
    </w:lvl>
    <w:lvl w:ilvl="8" w:tplc="240A001B" w:tentative="1">
      <w:start w:val="1"/>
      <w:numFmt w:val="lowerRoman"/>
      <w:lvlText w:val="%9."/>
      <w:lvlJc w:val="right"/>
      <w:pPr>
        <w:ind w:left="6096" w:hanging="180"/>
      </w:pPr>
    </w:lvl>
  </w:abstractNum>
  <w:abstractNum w:abstractNumId="5" w15:restartNumberingAfterBreak="0">
    <w:nsid w:val="7FA644E7"/>
    <w:multiLevelType w:val="hybridMultilevel"/>
    <w:tmpl w:val="D56E5EB0"/>
    <w:lvl w:ilvl="0" w:tplc="3D50999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4"/>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42B"/>
    <w:rsid w:val="00023909"/>
    <w:rsid w:val="00066BF7"/>
    <w:rsid w:val="0006742B"/>
    <w:rsid w:val="000E149B"/>
    <w:rsid w:val="000F4CF3"/>
    <w:rsid w:val="00114417"/>
    <w:rsid w:val="001266F4"/>
    <w:rsid w:val="0014714D"/>
    <w:rsid w:val="0016260F"/>
    <w:rsid w:val="00176969"/>
    <w:rsid w:val="001B6743"/>
    <w:rsid w:val="001E4952"/>
    <w:rsid w:val="002217EA"/>
    <w:rsid w:val="00264B0E"/>
    <w:rsid w:val="002D194A"/>
    <w:rsid w:val="00321632"/>
    <w:rsid w:val="00335D9C"/>
    <w:rsid w:val="003A2815"/>
    <w:rsid w:val="003C0249"/>
    <w:rsid w:val="003D2EF8"/>
    <w:rsid w:val="004105DA"/>
    <w:rsid w:val="00410C53"/>
    <w:rsid w:val="00444536"/>
    <w:rsid w:val="00490E14"/>
    <w:rsid w:val="004A1337"/>
    <w:rsid w:val="004C733D"/>
    <w:rsid w:val="004E3EA5"/>
    <w:rsid w:val="004F5A58"/>
    <w:rsid w:val="004F6707"/>
    <w:rsid w:val="005540EE"/>
    <w:rsid w:val="00565353"/>
    <w:rsid w:val="005674D2"/>
    <w:rsid w:val="00572C7C"/>
    <w:rsid w:val="005D3FA6"/>
    <w:rsid w:val="00625242"/>
    <w:rsid w:val="00642473"/>
    <w:rsid w:val="00654FC0"/>
    <w:rsid w:val="00667D7C"/>
    <w:rsid w:val="0069228D"/>
    <w:rsid w:val="006929A2"/>
    <w:rsid w:val="006D2CC9"/>
    <w:rsid w:val="006E642E"/>
    <w:rsid w:val="007015C7"/>
    <w:rsid w:val="00705D1A"/>
    <w:rsid w:val="007833B8"/>
    <w:rsid w:val="007B7157"/>
    <w:rsid w:val="007C22AB"/>
    <w:rsid w:val="007C6B92"/>
    <w:rsid w:val="007F2CEB"/>
    <w:rsid w:val="00867FC0"/>
    <w:rsid w:val="00871F9C"/>
    <w:rsid w:val="008756E7"/>
    <w:rsid w:val="008C7CE1"/>
    <w:rsid w:val="008F5EC4"/>
    <w:rsid w:val="00900964"/>
    <w:rsid w:val="00937D46"/>
    <w:rsid w:val="009426B0"/>
    <w:rsid w:val="00965DBE"/>
    <w:rsid w:val="00967F4D"/>
    <w:rsid w:val="00973C08"/>
    <w:rsid w:val="009D6E14"/>
    <w:rsid w:val="009E1880"/>
    <w:rsid w:val="009E1BBB"/>
    <w:rsid w:val="00A10955"/>
    <w:rsid w:val="00A35D79"/>
    <w:rsid w:val="00A374F1"/>
    <w:rsid w:val="00A57E90"/>
    <w:rsid w:val="00A57E9A"/>
    <w:rsid w:val="00A75F01"/>
    <w:rsid w:val="00A825D7"/>
    <w:rsid w:val="00AB2F59"/>
    <w:rsid w:val="00B2399B"/>
    <w:rsid w:val="00BB39F5"/>
    <w:rsid w:val="00BD36A5"/>
    <w:rsid w:val="00BE2C0E"/>
    <w:rsid w:val="00BF36AF"/>
    <w:rsid w:val="00C10156"/>
    <w:rsid w:val="00C566A9"/>
    <w:rsid w:val="00C870F0"/>
    <w:rsid w:val="00C91B4B"/>
    <w:rsid w:val="00CC371A"/>
    <w:rsid w:val="00CC42A4"/>
    <w:rsid w:val="00CD4AB3"/>
    <w:rsid w:val="00D3714C"/>
    <w:rsid w:val="00D454BC"/>
    <w:rsid w:val="00D82E7E"/>
    <w:rsid w:val="00DD59C5"/>
    <w:rsid w:val="00E31F25"/>
    <w:rsid w:val="00E43F2B"/>
    <w:rsid w:val="00E95E70"/>
    <w:rsid w:val="00EC2A12"/>
    <w:rsid w:val="00ED5A39"/>
    <w:rsid w:val="00EF299F"/>
    <w:rsid w:val="00F42CEC"/>
    <w:rsid w:val="00F854ED"/>
    <w:rsid w:val="00F949DF"/>
    <w:rsid w:val="00FA2CB2"/>
    <w:rsid w:val="00FA756D"/>
    <w:rsid w:val="00FE6438"/>
    <w:rsid w:val="00FE69E3"/>
    <w:rsid w:val="00FF1391"/>
    <w:rsid w:val="00FF3B8D"/>
    <w:rsid w:val="00FF5B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AEDC4A"/>
  <w15:chartTrackingRefBased/>
  <w15:docId w15:val="{A1303775-6E1B-41F6-BBAE-9FC558D8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42B"/>
    <w:pPr>
      <w:spacing w:after="0" w:line="240" w:lineRule="auto"/>
    </w:pPr>
    <w:rPr>
      <w:rFonts w:ascii="Times New Roman" w:eastAsia="Times New Roman" w:hAnsi="Times New Roman" w:cs="Times New Roman"/>
      <w:sz w:val="24"/>
      <w:szCs w:val="20"/>
      <w:lang w:val="es-ES_tradnl" w:eastAsia="es-ES"/>
    </w:rPr>
  </w:style>
  <w:style w:type="paragraph" w:styleId="Ttulo1">
    <w:name w:val="heading 1"/>
    <w:basedOn w:val="Normal"/>
    <w:next w:val="Normal"/>
    <w:link w:val="Ttulo1Car"/>
    <w:qFormat/>
    <w:rsid w:val="0006742B"/>
    <w:pPr>
      <w:keepNext/>
      <w:keepLines/>
      <w:numPr>
        <w:numId w:val="1"/>
      </w:numPr>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9"/>
    <w:qFormat/>
    <w:rsid w:val="0006742B"/>
    <w:pPr>
      <w:keepNext/>
      <w:numPr>
        <w:ilvl w:val="1"/>
        <w:numId w:val="1"/>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rPr>
  </w:style>
  <w:style w:type="paragraph" w:styleId="Ttulo3">
    <w:name w:val="heading 3"/>
    <w:basedOn w:val="Normal"/>
    <w:next w:val="Normal"/>
    <w:link w:val="Ttulo3Car"/>
    <w:semiHidden/>
    <w:unhideWhenUsed/>
    <w:qFormat/>
    <w:rsid w:val="0006742B"/>
    <w:pPr>
      <w:keepNext/>
      <w:keepLines/>
      <w:numPr>
        <w:ilvl w:val="2"/>
        <w:numId w:val="1"/>
      </w:numPr>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semiHidden/>
    <w:unhideWhenUsed/>
    <w:qFormat/>
    <w:rsid w:val="0006742B"/>
    <w:pPr>
      <w:keepNext/>
      <w:keepLines/>
      <w:numPr>
        <w:ilvl w:val="3"/>
        <w:numId w:val="1"/>
      </w:numPr>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semiHidden/>
    <w:unhideWhenUsed/>
    <w:qFormat/>
    <w:rsid w:val="0006742B"/>
    <w:pPr>
      <w:keepNext/>
      <w:keepLines/>
      <w:numPr>
        <w:ilvl w:val="4"/>
        <w:numId w:val="1"/>
      </w:numPr>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semiHidden/>
    <w:unhideWhenUsed/>
    <w:qFormat/>
    <w:rsid w:val="0006742B"/>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semiHidden/>
    <w:unhideWhenUsed/>
    <w:qFormat/>
    <w:rsid w:val="0006742B"/>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qFormat/>
    <w:rsid w:val="0006742B"/>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ar"/>
    <w:uiPriority w:val="99"/>
    <w:qFormat/>
    <w:rsid w:val="0006742B"/>
    <w:pPr>
      <w:numPr>
        <w:ilvl w:val="8"/>
        <w:numId w:val="1"/>
      </w:numPr>
      <w:spacing w:before="240" w:after="60"/>
      <w:outlineLvl w:val="8"/>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742B"/>
    <w:pPr>
      <w:tabs>
        <w:tab w:val="center" w:pos="4419"/>
        <w:tab w:val="right" w:pos="8838"/>
      </w:tabs>
    </w:pPr>
  </w:style>
  <w:style w:type="character" w:customStyle="1" w:styleId="EncabezadoCar">
    <w:name w:val="Encabezado Car"/>
    <w:basedOn w:val="Fuentedeprrafopredeter"/>
    <w:link w:val="Encabezado"/>
    <w:uiPriority w:val="99"/>
    <w:rsid w:val="0006742B"/>
  </w:style>
  <w:style w:type="paragraph" w:styleId="Piedepgina">
    <w:name w:val="footer"/>
    <w:basedOn w:val="Normal"/>
    <w:link w:val="PiedepginaCar"/>
    <w:uiPriority w:val="99"/>
    <w:unhideWhenUsed/>
    <w:rsid w:val="0006742B"/>
    <w:pPr>
      <w:tabs>
        <w:tab w:val="center" w:pos="4419"/>
        <w:tab w:val="right" w:pos="8838"/>
      </w:tabs>
    </w:pPr>
  </w:style>
  <w:style w:type="character" w:customStyle="1" w:styleId="PiedepginaCar">
    <w:name w:val="Pie de página Car"/>
    <w:basedOn w:val="Fuentedeprrafopredeter"/>
    <w:link w:val="Piedepgina"/>
    <w:uiPriority w:val="99"/>
    <w:rsid w:val="0006742B"/>
  </w:style>
  <w:style w:type="character" w:customStyle="1" w:styleId="Ttulo1Car">
    <w:name w:val="Título 1 Car"/>
    <w:basedOn w:val="Fuentedeprrafopredeter"/>
    <w:link w:val="Ttulo1"/>
    <w:rsid w:val="0006742B"/>
    <w:rPr>
      <w:rFonts w:asciiTheme="majorHAnsi" w:eastAsiaTheme="majorEastAsia" w:hAnsiTheme="majorHAnsi" w:cstheme="majorBidi"/>
      <w:b/>
      <w:bCs/>
      <w:color w:val="2E74B5" w:themeColor="accent1" w:themeShade="BF"/>
      <w:sz w:val="28"/>
      <w:szCs w:val="28"/>
      <w:lang w:val="es-ES_tradnl" w:eastAsia="es-ES"/>
    </w:rPr>
  </w:style>
  <w:style w:type="character" w:customStyle="1" w:styleId="Ttulo2Car">
    <w:name w:val="Título 2 Car"/>
    <w:basedOn w:val="Fuentedeprrafopredeter"/>
    <w:link w:val="Ttulo2"/>
    <w:uiPriority w:val="99"/>
    <w:rsid w:val="0006742B"/>
    <w:rPr>
      <w:rFonts w:ascii="Arial" w:eastAsia="Times New Roman" w:hAnsi="Arial" w:cs="Times New Roman"/>
      <w:b/>
      <w:sz w:val="24"/>
      <w:szCs w:val="20"/>
      <w:lang w:val="es-ES_tradnl" w:eastAsia="es-ES"/>
    </w:rPr>
  </w:style>
  <w:style w:type="character" w:customStyle="1" w:styleId="Ttulo3Car">
    <w:name w:val="Título 3 Car"/>
    <w:basedOn w:val="Fuentedeprrafopredeter"/>
    <w:link w:val="Ttulo3"/>
    <w:semiHidden/>
    <w:rsid w:val="0006742B"/>
    <w:rPr>
      <w:rFonts w:asciiTheme="majorHAnsi" w:eastAsiaTheme="majorEastAsia" w:hAnsiTheme="majorHAnsi" w:cstheme="majorBidi"/>
      <w:b/>
      <w:bCs/>
      <w:color w:val="5B9BD5" w:themeColor="accent1"/>
      <w:sz w:val="24"/>
      <w:szCs w:val="20"/>
      <w:lang w:val="es-ES_tradnl" w:eastAsia="es-ES"/>
    </w:rPr>
  </w:style>
  <w:style w:type="character" w:customStyle="1" w:styleId="Ttulo4Car">
    <w:name w:val="Título 4 Car"/>
    <w:basedOn w:val="Fuentedeprrafopredeter"/>
    <w:link w:val="Ttulo4"/>
    <w:semiHidden/>
    <w:rsid w:val="0006742B"/>
    <w:rPr>
      <w:rFonts w:asciiTheme="majorHAnsi" w:eastAsiaTheme="majorEastAsia" w:hAnsiTheme="majorHAnsi" w:cstheme="majorBidi"/>
      <w:b/>
      <w:bCs/>
      <w:i/>
      <w:iCs/>
      <w:color w:val="5B9BD5" w:themeColor="accent1"/>
      <w:sz w:val="24"/>
      <w:szCs w:val="20"/>
      <w:lang w:val="es-ES_tradnl" w:eastAsia="es-ES"/>
    </w:rPr>
  </w:style>
  <w:style w:type="character" w:customStyle="1" w:styleId="Ttulo5Car">
    <w:name w:val="Título 5 Car"/>
    <w:basedOn w:val="Fuentedeprrafopredeter"/>
    <w:link w:val="Ttulo5"/>
    <w:semiHidden/>
    <w:rsid w:val="0006742B"/>
    <w:rPr>
      <w:rFonts w:asciiTheme="majorHAnsi" w:eastAsiaTheme="majorEastAsia" w:hAnsiTheme="majorHAnsi" w:cstheme="majorBidi"/>
      <w:color w:val="1F4D78" w:themeColor="accent1" w:themeShade="7F"/>
      <w:sz w:val="24"/>
      <w:szCs w:val="20"/>
      <w:lang w:val="es-ES_tradnl" w:eastAsia="es-ES"/>
    </w:rPr>
  </w:style>
  <w:style w:type="character" w:customStyle="1" w:styleId="Ttulo6Car">
    <w:name w:val="Título 6 Car"/>
    <w:basedOn w:val="Fuentedeprrafopredeter"/>
    <w:link w:val="Ttulo6"/>
    <w:semiHidden/>
    <w:rsid w:val="0006742B"/>
    <w:rPr>
      <w:rFonts w:asciiTheme="majorHAnsi" w:eastAsiaTheme="majorEastAsia" w:hAnsiTheme="majorHAnsi" w:cstheme="majorBidi"/>
      <w:i/>
      <w:iCs/>
      <w:color w:val="1F4D78" w:themeColor="accent1" w:themeShade="7F"/>
      <w:sz w:val="24"/>
      <w:szCs w:val="20"/>
      <w:lang w:val="es-ES_tradnl" w:eastAsia="es-ES"/>
    </w:rPr>
  </w:style>
  <w:style w:type="character" w:customStyle="1" w:styleId="Ttulo7Car">
    <w:name w:val="Título 7 Car"/>
    <w:basedOn w:val="Fuentedeprrafopredeter"/>
    <w:link w:val="Ttulo7"/>
    <w:semiHidden/>
    <w:rsid w:val="0006742B"/>
    <w:rPr>
      <w:rFonts w:asciiTheme="majorHAnsi" w:eastAsiaTheme="majorEastAsia" w:hAnsiTheme="majorHAnsi" w:cstheme="majorBidi"/>
      <w:i/>
      <w:iCs/>
      <w:color w:val="404040" w:themeColor="text1" w:themeTint="BF"/>
      <w:sz w:val="24"/>
      <w:szCs w:val="20"/>
      <w:lang w:val="es-ES_tradnl" w:eastAsia="es-ES"/>
    </w:rPr>
  </w:style>
  <w:style w:type="character" w:customStyle="1" w:styleId="Ttulo8Car">
    <w:name w:val="Título 8 Car"/>
    <w:basedOn w:val="Fuentedeprrafopredeter"/>
    <w:link w:val="Ttulo8"/>
    <w:semiHidden/>
    <w:rsid w:val="0006742B"/>
    <w:rPr>
      <w:rFonts w:asciiTheme="majorHAnsi" w:eastAsiaTheme="majorEastAsia" w:hAnsiTheme="majorHAnsi" w:cstheme="majorBidi"/>
      <w:color w:val="404040" w:themeColor="text1" w:themeTint="BF"/>
      <w:sz w:val="20"/>
      <w:szCs w:val="20"/>
      <w:lang w:val="es-ES_tradnl" w:eastAsia="es-ES"/>
    </w:rPr>
  </w:style>
  <w:style w:type="character" w:customStyle="1" w:styleId="Ttulo9Car">
    <w:name w:val="Título 9 Car"/>
    <w:basedOn w:val="Fuentedeprrafopredeter"/>
    <w:link w:val="Ttulo9"/>
    <w:uiPriority w:val="99"/>
    <w:rsid w:val="0006742B"/>
    <w:rPr>
      <w:rFonts w:ascii="Arial" w:eastAsia="Times New Roman" w:hAnsi="Arial" w:cs="Arial"/>
      <w:lang w:val="es-ES_tradnl" w:eastAsia="es-ES"/>
    </w:rPr>
  </w:style>
  <w:style w:type="paragraph" w:customStyle="1" w:styleId="Default">
    <w:name w:val="Default"/>
    <w:rsid w:val="0006742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NormalWeb">
    <w:name w:val="Normal (Web)"/>
    <w:basedOn w:val="Normal"/>
    <w:uiPriority w:val="99"/>
    <w:rsid w:val="0006742B"/>
    <w:pPr>
      <w:spacing w:before="100" w:beforeAutospacing="1" w:after="100" w:afterAutospacing="1"/>
    </w:pPr>
    <w:rPr>
      <w:szCs w:val="24"/>
      <w:lang w:val="es-ES"/>
    </w:rPr>
  </w:style>
  <w:style w:type="paragraph" w:styleId="Prrafodelista">
    <w:name w:val="List Paragraph"/>
    <w:basedOn w:val="Normal"/>
    <w:link w:val="PrrafodelistaCar"/>
    <w:uiPriority w:val="34"/>
    <w:qFormat/>
    <w:rsid w:val="0006742B"/>
    <w:pPr>
      <w:ind w:left="720"/>
      <w:contextualSpacing/>
    </w:pPr>
  </w:style>
  <w:style w:type="paragraph" w:customStyle="1" w:styleId="CM31">
    <w:name w:val="CM31"/>
    <w:basedOn w:val="Default"/>
    <w:next w:val="Default"/>
    <w:uiPriority w:val="99"/>
    <w:rsid w:val="0006742B"/>
    <w:rPr>
      <w:rFonts w:eastAsia="Calibri"/>
      <w:color w:val="auto"/>
      <w:lang w:val="es-CO" w:eastAsia="es-CO"/>
    </w:rPr>
  </w:style>
  <w:style w:type="character" w:customStyle="1" w:styleId="PrrafodelistaCar">
    <w:name w:val="Párrafo de lista Car"/>
    <w:link w:val="Prrafodelista"/>
    <w:uiPriority w:val="34"/>
    <w:locked/>
    <w:rsid w:val="0006742B"/>
    <w:rPr>
      <w:rFonts w:ascii="Times New Roman" w:eastAsia="Times New Roman" w:hAnsi="Times New Roman" w:cs="Times New Roman"/>
      <w:sz w:val="24"/>
      <w:szCs w:val="20"/>
      <w:lang w:val="es-ES_tradnl" w:eastAsia="es-ES"/>
    </w:rPr>
  </w:style>
  <w:style w:type="paragraph" w:customStyle="1" w:styleId="estilo1">
    <w:name w:val="estilo1"/>
    <w:basedOn w:val="Normal"/>
    <w:rsid w:val="00264B0E"/>
    <w:pPr>
      <w:spacing w:before="230" w:after="230" w:line="216" w:lineRule="atLeast"/>
      <w:ind w:left="230" w:right="230"/>
    </w:pPr>
    <w:rPr>
      <w:rFonts w:ascii="Verdana" w:hAnsi="Verdana"/>
      <w:color w:val="000000"/>
      <w:sz w:val="18"/>
      <w:szCs w:val="18"/>
      <w:lang w:val="es-CO" w:eastAsia="es-CO"/>
    </w:rPr>
  </w:style>
  <w:style w:type="paragraph" w:styleId="Textocomentario">
    <w:name w:val="annotation text"/>
    <w:basedOn w:val="Normal"/>
    <w:link w:val="TextocomentarioCar"/>
    <w:rsid w:val="00321632"/>
    <w:rPr>
      <w:sz w:val="20"/>
      <w:lang w:val="es-CO"/>
    </w:rPr>
  </w:style>
  <w:style w:type="character" w:customStyle="1" w:styleId="TextocomentarioCar">
    <w:name w:val="Texto comentario Car"/>
    <w:basedOn w:val="Fuentedeprrafopredeter"/>
    <w:link w:val="Textocomentario"/>
    <w:rsid w:val="00321632"/>
    <w:rPr>
      <w:rFonts w:ascii="Times New Roman" w:eastAsia="Times New Roman" w:hAnsi="Times New Roman" w:cs="Times New Roman"/>
      <w:sz w:val="20"/>
      <w:szCs w:val="20"/>
      <w:lang w:eastAsia="es-ES"/>
    </w:rPr>
  </w:style>
  <w:style w:type="paragraph" w:styleId="Sinespaciado">
    <w:name w:val="No Spacing"/>
    <w:link w:val="SinespaciadoCar"/>
    <w:uiPriority w:val="1"/>
    <w:qFormat/>
    <w:rsid w:val="004C733D"/>
    <w:pPr>
      <w:suppressAutoHyphens/>
      <w:autoSpaceDN w:val="0"/>
      <w:spacing w:after="0" w:line="240" w:lineRule="auto"/>
      <w:textAlignment w:val="baseline"/>
    </w:pPr>
    <w:rPr>
      <w:rFonts w:ascii="Times New Roman" w:eastAsia="Calibri" w:hAnsi="Times New Roman" w:cs="Times New Roman"/>
      <w:sz w:val="24"/>
      <w:szCs w:val="24"/>
      <w:lang w:eastAsia="es-ES"/>
    </w:rPr>
  </w:style>
  <w:style w:type="character" w:customStyle="1" w:styleId="SinespaciadoCar">
    <w:name w:val="Sin espaciado Car"/>
    <w:basedOn w:val="Fuentedeprrafopredeter"/>
    <w:link w:val="Sinespaciado"/>
    <w:uiPriority w:val="1"/>
    <w:rsid w:val="004C733D"/>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451527">
      <w:bodyDiv w:val="1"/>
      <w:marLeft w:val="0"/>
      <w:marRight w:val="0"/>
      <w:marTop w:val="0"/>
      <w:marBottom w:val="0"/>
      <w:divBdr>
        <w:top w:val="none" w:sz="0" w:space="0" w:color="auto"/>
        <w:left w:val="none" w:sz="0" w:space="0" w:color="auto"/>
        <w:bottom w:val="none" w:sz="0" w:space="0" w:color="auto"/>
        <w:right w:val="none" w:sz="0" w:space="0" w:color="auto"/>
      </w:divBdr>
    </w:div>
    <w:div w:id="349721217">
      <w:bodyDiv w:val="1"/>
      <w:marLeft w:val="0"/>
      <w:marRight w:val="0"/>
      <w:marTop w:val="0"/>
      <w:marBottom w:val="0"/>
      <w:divBdr>
        <w:top w:val="none" w:sz="0" w:space="0" w:color="auto"/>
        <w:left w:val="none" w:sz="0" w:space="0" w:color="auto"/>
        <w:bottom w:val="none" w:sz="0" w:space="0" w:color="auto"/>
        <w:right w:val="none" w:sz="0" w:space="0" w:color="auto"/>
      </w:divBdr>
    </w:div>
    <w:div w:id="542719210">
      <w:bodyDiv w:val="1"/>
      <w:marLeft w:val="0"/>
      <w:marRight w:val="0"/>
      <w:marTop w:val="0"/>
      <w:marBottom w:val="0"/>
      <w:divBdr>
        <w:top w:val="none" w:sz="0" w:space="0" w:color="auto"/>
        <w:left w:val="none" w:sz="0" w:space="0" w:color="auto"/>
        <w:bottom w:val="none" w:sz="0" w:space="0" w:color="auto"/>
        <w:right w:val="none" w:sz="0" w:space="0" w:color="auto"/>
      </w:divBdr>
    </w:div>
    <w:div w:id="1025979366">
      <w:bodyDiv w:val="1"/>
      <w:marLeft w:val="0"/>
      <w:marRight w:val="0"/>
      <w:marTop w:val="0"/>
      <w:marBottom w:val="0"/>
      <w:divBdr>
        <w:top w:val="none" w:sz="0" w:space="0" w:color="auto"/>
        <w:left w:val="none" w:sz="0" w:space="0" w:color="auto"/>
        <w:bottom w:val="none" w:sz="0" w:space="0" w:color="auto"/>
        <w:right w:val="none" w:sz="0" w:space="0" w:color="auto"/>
      </w:divBdr>
    </w:div>
    <w:div w:id="1028524634">
      <w:bodyDiv w:val="1"/>
      <w:marLeft w:val="0"/>
      <w:marRight w:val="0"/>
      <w:marTop w:val="0"/>
      <w:marBottom w:val="0"/>
      <w:divBdr>
        <w:top w:val="none" w:sz="0" w:space="0" w:color="auto"/>
        <w:left w:val="none" w:sz="0" w:space="0" w:color="auto"/>
        <w:bottom w:val="none" w:sz="0" w:space="0" w:color="auto"/>
        <w:right w:val="none" w:sz="0" w:space="0" w:color="auto"/>
      </w:divBdr>
    </w:div>
    <w:div w:id="1316225183">
      <w:bodyDiv w:val="1"/>
      <w:marLeft w:val="0"/>
      <w:marRight w:val="0"/>
      <w:marTop w:val="0"/>
      <w:marBottom w:val="0"/>
      <w:divBdr>
        <w:top w:val="none" w:sz="0" w:space="0" w:color="auto"/>
        <w:left w:val="none" w:sz="0" w:space="0" w:color="auto"/>
        <w:bottom w:val="none" w:sz="0" w:space="0" w:color="auto"/>
        <w:right w:val="none" w:sz="0" w:space="0" w:color="auto"/>
      </w:divBdr>
    </w:div>
    <w:div w:id="1403599164">
      <w:bodyDiv w:val="1"/>
      <w:marLeft w:val="0"/>
      <w:marRight w:val="0"/>
      <w:marTop w:val="0"/>
      <w:marBottom w:val="0"/>
      <w:divBdr>
        <w:top w:val="none" w:sz="0" w:space="0" w:color="auto"/>
        <w:left w:val="none" w:sz="0" w:space="0" w:color="auto"/>
        <w:bottom w:val="none" w:sz="0" w:space="0" w:color="auto"/>
        <w:right w:val="none" w:sz="0" w:space="0" w:color="auto"/>
      </w:divBdr>
    </w:div>
    <w:div w:id="20891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DFAB718FF44848B67536ACD193E98D" ma:contentTypeVersion="0" ma:contentTypeDescription="Crear nuevo documento." ma:contentTypeScope="" ma:versionID="18375fb5598c4f23a8c6776e580164f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711F8-F408-497E-BC63-E4AA7FC76BD8}">
  <ds:schemaRefs>
    <ds:schemaRef ds:uri="http://schemas.openxmlformats.org/officeDocument/2006/bibliography"/>
  </ds:schemaRefs>
</ds:datastoreItem>
</file>

<file path=customXml/itemProps2.xml><?xml version="1.0" encoding="utf-8"?>
<ds:datastoreItem xmlns:ds="http://schemas.openxmlformats.org/officeDocument/2006/customXml" ds:itemID="{CFEC1322-BDF4-4DAD-88E9-FDB5E2C94C6C}"/>
</file>

<file path=customXml/itemProps3.xml><?xml version="1.0" encoding="utf-8"?>
<ds:datastoreItem xmlns:ds="http://schemas.openxmlformats.org/officeDocument/2006/customXml" ds:itemID="{35AED668-B21B-4DFF-8AA2-43556301D03C}"/>
</file>

<file path=customXml/itemProps4.xml><?xml version="1.0" encoding="utf-8"?>
<ds:datastoreItem xmlns:ds="http://schemas.openxmlformats.org/officeDocument/2006/customXml" ds:itemID="{52537E13-5EB0-4E62-ABBD-6856D16BE3CB}"/>
</file>

<file path=docProps/app.xml><?xml version="1.0" encoding="utf-8"?>
<Properties xmlns="http://schemas.openxmlformats.org/officeDocument/2006/extended-properties" xmlns:vt="http://schemas.openxmlformats.org/officeDocument/2006/docPropsVTypes">
  <Template>Normal</Template>
  <TotalTime>387</TotalTime>
  <Pages>3</Pages>
  <Words>1404</Words>
  <Characters>7723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 Lemus</dc:creator>
  <cp:keywords/>
  <dc:description/>
  <cp:lastModifiedBy>Maria Fernanda Vargas Cardozo</cp:lastModifiedBy>
  <cp:revision>39</cp:revision>
  <dcterms:created xsi:type="dcterms:W3CDTF">2020-07-23T15:29:00Z</dcterms:created>
  <dcterms:modified xsi:type="dcterms:W3CDTF">2021-11-09T20:33:00Z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0x010100E7DFAB718FF44848B67536ACD193E98D</vt:lpwstr>
  </property>
</Properties>
</file>