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D0BE6" w14:textId="77777777" w:rsidR="00946964" w:rsidRPr="00B75AD2" w:rsidRDefault="00946964" w:rsidP="00985837">
      <w:pPr>
        <w:ind w:firstLine="709"/>
        <w:jc w:val="center"/>
        <w:rPr>
          <w:rFonts w:ascii="Arial" w:hAnsi="Arial" w:cs="Arial"/>
          <w:b/>
          <w:sz w:val="16"/>
          <w:szCs w:val="16"/>
        </w:rPr>
      </w:pPr>
      <w:r w:rsidRPr="00B75AD2">
        <w:rPr>
          <w:rFonts w:ascii="Arial" w:hAnsi="Arial" w:cs="Arial"/>
          <w:b/>
          <w:sz w:val="16"/>
          <w:szCs w:val="16"/>
        </w:rPr>
        <w:t>PARTE I</w:t>
      </w:r>
    </w:p>
    <w:p w14:paraId="730E43F4" w14:textId="77777777" w:rsidR="00946964" w:rsidRPr="00B75AD2" w:rsidRDefault="00946964" w:rsidP="00946964">
      <w:pPr>
        <w:jc w:val="center"/>
        <w:rPr>
          <w:rFonts w:ascii="Arial" w:hAnsi="Arial" w:cs="Arial"/>
          <w:b/>
          <w:sz w:val="16"/>
          <w:szCs w:val="16"/>
        </w:rPr>
      </w:pPr>
      <w:r w:rsidRPr="00B75AD2">
        <w:rPr>
          <w:rFonts w:ascii="Arial" w:hAnsi="Arial" w:cs="Arial"/>
          <w:b/>
          <w:bCs/>
          <w:sz w:val="16"/>
          <w:szCs w:val="16"/>
        </w:rPr>
        <w:t>INSTRUCCIONES GENERALES APLICABLES A LAS ENTIDADES VIGILADAS</w:t>
      </w:r>
    </w:p>
    <w:p w14:paraId="0551D9D6" w14:textId="77777777" w:rsidR="00946964" w:rsidRPr="00B75AD2" w:rsidRDefault="00946964" w:rsidP="00946964">
      <w:pPr>
        <w:jc w:val="center"/>
        <w:rPr>
          <w:rFonts w:ascii="Arial" w:hAnsi="Arial" w:cs="Arial"/>
          <w:b/>
          <w:sz w:val="16"/>
          <w:szCs w:val="16"/>
        </w:rPr>
      </w:pPr>
    </w:p>
    <w:p w14:paraId="301E9353" w14:textId="77777777" w:rsidR="00310DD1" w:rsidRPr="00B75AD2" w:rsidRDefault="00310DD1" w:rsidP="00946964">
      <w:pPr>
        <w:jc w:val="center"/>
        <w:rPr>
          <w:rFonts w:ascii="Arial" w:hAnsi="Arial" w:cs="Arial"/>
          <w:b/>
          <w:sz w:val="16"/>
          <w:szCs w:val="16"/>
        </w:rPr>
      </w:pPr>
    </w:p>
    <w:p w14:paraId="2006B3EA" w14:textId="77777777" w:rsidR="00946964" w:rsidRPr="00B75AD2" w:rsidRDefault="00946964" w:rsidP="00946964">
      <w:pPr>
        <w:jc w:val="center"/>
        <w:rPr>
          <w:rFonts w:ascii="Arial" w:hAnsi="Arial" w:cs="Arial"/>
          <w:b/>
          <w:sz w:val="16"/>
          <w:szCs w:val="16"/>
        </w:rPr>
      </w:pPr>
      <w:r w:rsidRPr="00B75AD2">
        <w:rPr>
          <w:rFonts w:ascii="Arial" w:hAnsi="Arial" w:cs="Arial"/>
          <w:b/>
          <w:sz w:val="16"/>
          <w:szCs w:val="16"/>
        </w:rPr>
        <w:t>TÍTULO III</w:t>
      </w:r>
    </w:p>
    <w:p w14:paraId="3C30ECE7" w14:textId="77777777" w:rsidR="00946964" w:rsidRPr="00B75AD2" w:rsidRDefault="00946964" w:rsidP="00946964">
      <w:pPr>
        <w:jc w:val="center"/>
        <w:rPr>
          <w:rFonts w:ascii="Arial" w:hAnsi="Arial" w:cs="Arial"/>
          <w:b/>
          <w:sz w:val="16"/>
          <w:szCs w:val="16"/>
        </w:rPr>
      </w:pPr>
      <w:r w:rsidRPr="00B75AD2">
        <w:rPr>
          <w:rFonts w:ascii="Arial" w:hAnsi="Arial" w:cs="Arial"/>
          <w:b/>
          <w:sz w:val="16"/>
          <w:szCs w:val="16"/>
        </w:rPr>
        <w:t>COMPETENCIA Y PROTECCIÓN DEL CONSUMIDOR FINANCIERO</w:t>
      </w:r>
    </w:p>
    <w:p w14:paraId="3BFD2C0A" w14:textId="77777777" w:rsidR="00946964" w:rsidRPr="00B75AD2" w:rsidRDefault="00946964" w:rsidP="00946964">
      <w:pPr>
        <w:jc w:val="center"/>
        <w:rPr>
          <w:rFonts w:ascii="Arial" w:hAnsi="Arial" w:cs="Arial"/>
          <w:b/>
          <w:sz w:val="16"/>
          <w:szCs w:val="16"/>
        </w:rPr>
      </w:pPr>
    </w:p>
    <w:p w14:paraId="7A8F5877" w14:textId="77777777" w:rsidR="00946964" w:rsidRPr="00B75AD2" w:rsidRDefault="00946964" w:rsidP="00946964">
      <w:pPr>
        <w:jc w:val="center"/>
      </w:pPr>
      <w:r w:rsidRPr="00B75AD2">
        <w:rPr>
          <w:rFonts w:ascii="Arial" w:hAnsi="Arial" w:cs="Arial"/>
          <w:b/>
          <w:sz w:val="16"/>
          <w:szCs w:val="16"/>
        </w:rPr>
        <w:t>CAPÍTULO II: INSTANCIAS DE ATENCIÓN AL CONSUMIDOR EN LAS ENTIDADES VIGILADAS</w:t>
      </w:r>
    </w:p>
    <w:p w14:paraId="6841CF74" w14:textId="77777777" w:rsidR="00946964" w:rsidRPr="00B75AD2" w:rsidRDefault="00946964" w:rsidP="00D64880">
      <w:pPr>
        <w:pStyle w:val="Sangradetextonormal"/>
        <w:spacing w:after="0"/>
        <w:jc w:val="center"/>
        <w:outlineLvl w:val="0"/>
        <w:rPr>
          <w:rFonts w:ascii="Arial" w:hAnsi="Arial" w:cs="Arial"/>
          <w:b/>
          <w:sz w:val="16"/>
          <w:szCs w:val="16"/>
        </w:rPr>
      </w:pPr>
    </w:p>
    <w:p w14:paraId="3FC089A8" w14:textId="77777777" w:rsidR="00D64880" w:rsidRPr="00B75AD2" w:rsidRDefault="00D64880" w:rsidP="00D64880">
      <w:pPr>
        <w:pStyle w:val="Encabezadodetabladecontenido"/>
        <w:spacing w:before="0" w:line="240" w:lineRule="auto"/>
        <w:rPr>
          <w:rFonts w:ascii="Arial" w:hAnsi="Arial" w:cs="Arial"/>
          <w:color w:val="auto"/>
          <w:sz w:val="16"/>
          <w:szCs w:val="16"/>
          <w:lang w:val="es-ES"/>
        </w:rPr>
      </w:pPr>
    </w:p>
    <w:p w14:paraId="586DB6D0" w14:textId="77777777" w:rsidR="00946964" w:rsidRPr="00B75AD2" w:rsidRDefault="00D64880" w:rsidP="00D64880">
      <w:pPr>
        <w:pStyle w:val="Encabezadodetabladecontenido"/>
        <w:spacing w:before="0" w:line="240" w:lineRule="auto"/>
        <w:rPr>
          <w:rFonts w:ascii="Arial" w:hAnsi="Arial" w:cs="Arial"/>
          <w:color w:val="auto"/>
          <w:sz w:val="16"/>
          <w:szCs w:val="16"/>
        </w:rPr>
      </w:pPr>
      <w:r w:rsidRPr="00B75AD2">
        <w:rPr>
          <w:rFonts w:ascii="Arial" w:hAnsi="Arial" w:cs="Arial"/>
          <w:color w:val="auto"/>
          <w:sz w:val="16"/>
          <w:szCs w:val="16"/>
          <w:lang w:val="es-ES"/>
        </w:rPr>
        <w:t>CONTENIDO</w:t>
      </w:r>
    </w:p>
    <w:p w14:paraId="040B4007" w14:textId="77777777" w:rsidR="004742D2" w:rsidRPr="00B75AD2" w:rsidRDefault="00D64880" w:rsidP="008B18B8">
      <w:pPr>
        <w:pStyle w:val="TDC1"/>
        <w:tabs>
          <w:tab w:val="right" w:leader="dot" w:pos="8828"/>
        </w:tabs>
        <w:rPr>
          <w:rFonts w:ascii="Cambria" w:eastAsia="MS Mincho" w:hAnsi="Cambria"/>
          <w:b w:val="0"/>
          <w:bCs w:val="0"/>
          <w:noProof/>
          <w:sz w:val="24"/>
          <w:szCs w:val="24"/>
          <w:lang w:val="es-ES_tradnl" w:eastAsia="ja-JP"/>
        </w:rPr>
      </w:pPr>
      <w:r w:rsidRPr="00B75AD2">
        <w:rPr>
          <w:rFonts w:ascii="Calibri" w:hAnsi="Calibri"/>
          <w:b w:val="0"/>
          <w:bCs w:val="0"/>
          <w:sz w:val="20"/>
        </w:rPr>
        <w:fldChar w:fldCharType="begin"/>
      </w:r>
      <w:r w:rsidRPr="00B75AD2">
        <w:rPr>
          <w:rFonts w:ascii="Calibri" w:hAnsi="Calibri"/>
          <w:b w:val="0"/>
          <w:bCs w:val="0"/>
          <w:sz w:val="20"/>
        </w:rPr>
        <w:instrText xml:space="preserve"> </w:instrText>
      </w:r>
      <w:r w:rsidR="00DC2C17" w:rsidRPr="00B75AD2">
        <w:rPr>
          <w:rFonts w:ascii="Calibri" w:hAnsi="Calibri"/>
          <w:b w:val="0"/>
          <w:bCs w:val="0"/>
          <w:sz w:val="20"/>
        </w:rPr>
        <w:instrText>TOC</w:instrText>
      </w:r>
      <w:r w:rsidRPr="00B75AD2">
        <w:rPr>
          <w:rFonts w:ascii="Calibri" w:hAnsi="Calibri"/>
          <w:b w:val="0"/>
          <w:bCs w:val="0"/>
          <w:sz w:val="20"/>
        </w:rPr>
        <w:instrText xml:space="preserve"> \o "1-2" \h \z \u </w:instrText>
      </w:r>
      <w:r w:rsidRPr="00B75AD2">
        <w:rPr>
          <w:rFonts w:ascii="Calibri" w:hAnsi="Calibri"/>
          <w:b w:val="0"/>
          <w:bCs w:val="0"/>
          <w:sz w:val="20"/>
        </w:rPr>
        <w:fldChar w:fldCharType="separate"/>
      </w:r>
      <w:r w:rsidR="004742D2" w:rsidRPr="00B75AD2">
        <w:rPr>
          <w:noProof/>
        </w:rPr>
        <w:t>1. SISTEMA DE ATENCIÓN AL CONSUMIDOR FINANCIERO (SAC)</w:t>
      </w:r>
      <w:r w:rsidR="008A260A" w:rsidRPr="00B75AD2">
        <w:rPr>
          <w:rFonts w:ascii="Cambria" w:eastAsia="MS Mincho" w:hAnsi="Cambria"/>
          <w:b w:val="0"/>
          <w:bCs w:val="0"/>
          <w:noProof/>
          <w:sz w:val="24"/>
          <w:szCs w:val="24"/>
          <w:lang w:val="es-ES_tradnl" w:eastAsia="ja-JP"/>
        </w:rPr>
        <w:t xml:space="preserve"> </w:t>
      </w:r>
    </w:p>
    <w:p w14:paraId="3EA406B0" w14:textId="77777777" w:rsidR="004742D2" w:rsidRPr="00BA2F55" w:rsidRDefault="004742D2" w:rsidP="00BA2F55">
      <w:pPr>
        <w:pStyle w:val="TDC2"/>
        <w:rPr>
          <w:rFonts w:ascii="Cambria" w:eastAsia="MS Mincho" w:hAnsi="Cambria"/>
          <w:sz w:val="24"/>
          <w:szCs w:val="24"/>
          <w:lang w:val="es-ES_tradnl" w:eastAsia="ja-JP"/>
        </w:rPr>
      </w:pPr>
      <w:r w:rsidRPr="00BA2F55">
        <w:t>1.1. Consideraciones generales</w:t>
      </w:r>
    </w:p>
    <w:p w14:paraId="35A165FB" w14:textId="77777777" w:rsidR="004742D2" w:rsidRPr="00BA2F55" w:rsidRDefault="004742D2" w:rsidP="00BA2F55">
      <w:pPr>
        <w:pStyle w:val="TDC2"/>
        <w:rPr>
          <w:rFonts w:ascii="Cambria" w:eastAsia="MS Mincho" w:hAnsi="Cambria"/>
          <w:sz w:val="24"/>
          <w:szCs w:val="24"/>
          <w:lang w:val="es-ES_tradnl" w:eastAsia="ja-JP"/>
        </w:rPr>
      </w:pPr>
      <w:r w:rsidRPr="00BA2F55">
        <w:t>1.2. Ámbito de aplicación</w:t>
      </w:r>
    </w:p>
    <w:p w14:paraId="0BD21212" w14:textId="77777777" w:rsidR="004742D2" w:rsidRPr="00BA2F55" w:rsidRDefault="004742D2" w:rsidP="00BA2F55">
      <w:pPr>
        <w:pStyle w:val="TDC2"/>
        <w:rPr>
          <w:rFonts w:ascii="Cambria" w:eastAsia="MS Mincho" w:hAnsi="Cambria"/>
          <w:sz w:val="24"/>
          <w:szCs w:val="24"/>
          <w:lang w:val="es-ES_tradnl" w:eastAsia="ja-JP"/>
        </w:rPr>
      </w:pPr>
      <w:r w:rsidRPr="00BA2F55">
        <w:t>1.3. Debida atención y protección al consumidor financiero</w:t>
      </w:r>
    </w:p>
    <w:p w14:paraId="150C05BF" w14:textId="77777777" w:rsidR="004742D2" w:rsidRPr="00BA2F55" w:rsidRDefault="004742D2" w:rsidP="00BA2F55">
      <w:pPr>
        <w:pStyle w:val="TDC2"/>
        <w:rPr>
          <w:rFonts w:ascii="Cambria" w:eastAsia="MS Mincho" w:hAnsi="Cambria"/>
          <w:sz w:val="24"/>
          <w:szCs w:val="24"/>
          <w:lang w:val="es-ES_tradnl" w:eastAsia="ja-JP"/>
        </w:rPr>
      </w:pPr>
      <w:r w:rsidRPr="00BA2F55">
        <w:t>1.4. Alcance del SAC</w:t>
      </w:r>
    </w:p>
    <w:p w14:paraId="094535A0" w14:textId="77777777" w:rsidR="004742D2" w:rsidRPr="00BA2F55" w:rsidRDefault="004742D2" w:rsidP="00BA2F55">
      <w:pPr>
        <w:pStyle w:val="TDC2"/>
        <w:rPr>
          <w:rFonts w:ascii="Cambria" w:eastAsia="MS Mincho" w:hAnsi="Cambria"/>
          <w:sz w:val="24"/>
          <w:szCs w:val="24"/>
          <w:lang w:val="es-ES_tradnl" w:eastAsia="ja-JP"/>
        </w:rPr>
      </w:pPr>
      <w:r w:rsidRPr="00BA2F55">
        <w:t>1.5. Elementos mínimos que componen el SAC</w:t>
      </w:r>
    </w:p>
    <w:p w14:paraId="3F26E84F" w14:textId="77777777" w:rsidR="004742D2" w:rsidRPr="00BA2F55" w:rsidRDefault="004742D2" w:rsidP="00BA2F55">
      <w:pPr>
        <w:pStyle w:val="TDC2"/>
        <w:rPr>
          <w:rFonts w:ascii="Cambria" w:eastAsia="MS Mincho" w:hAnsi="Cambria"/>
          <w:sz w:val="24"/>
          <w:szCs w:val="24"/>
          <w:lang w:val="es-ES_tradnl" w:eastAsia="ja-JP"/>
        </w:rPr>
      </w:pPr>
      <w:r w:rsidRPr="00BA2F55">
        <w:t>1.6. Etapas del SAC</w:t>
      </w:r>
    </w:p>
    <w:p w14:paraId="52AAE67B" w14:textId="77777777" w:rsidR="004742D2" w:rsidRPr="00B75AD2" w:rsidRDefault="004742D2" w:rsidP="008B18B8">
      <w:pPr>
        <w:pStyle w:val="TDC1"/>
        <w:tabs>
          <w:tab w:val="right" w:leader="dot" w:pos="8828"/>
        </w:tabs>
        <w:rPr>
          <w:rFonts w:ascii="Cambria" w:eastAsia="MS Mincho" w:hAnsi="Cambria"/>
          <w:b w:val="0"/>
          <w:bCs w:val="0"/>
          <w:noProof/>
          <w:sz w:val="24"/>
          <w:szCs w:val="24"/>
          <w:lang w:val="es-ES_tradnl" w:eastAsia="ja-JP"/>
        </w:rPr>
      </w:pPr>
      <w:r w:rsidRPr="00B75AD2">
        <w:rPr>
          <w:noProof/>
        </w:rPr>
        <w:t>2. DEFENSORÍA DEL CONSUMIDOR FINANCIERO</w:t>
      </w:r>
    </w:p>
    <w:p w14:paraId="0158D6FA" w14:textId="77777777" w:rsidR="004742D2" w:rsidRPr="00B75AD2" w:rsidRDefault="004742D2" w:rsidP="00BA2F55">
      <w:pPr>
        <w:pStyle w:val="TDC2"/>
        <w:rPr>
          <w:rFonts w:ascii="Cambria" w:eastAsia="MS Mincho" w:hAnsi="Cambria"/>
          <w:sz w:val="24"/>
          <w:szCs w:val="24"/>
          <w:lang w:val="es-ES_tradnl" w:eastAsia="ja-JP"/>
        </w:rPr>
      </w:pPr>
      <w:r w:rsidRPr="00B75AD2">
        <w:t>2.1. Consideraciones generales y ámbito de aplicación</w:t>
      </w:r>
    </w:p>
    <w:p w14:paraId="483BE393" w14:textId="77777777" w:rsidR="004742D2" w:rsidRPr="00C7600B" w:rsidRDefault="004742D2" w:rsidP="00C7600B">
      <w:pPr>
        <w:pStyle w:val="TDC2"/>
        <w:pBdr>
          <w:left w:val="single" w:sz="4" w:space="4" w:color="auto"/>
        </w:pBdr>
        <w:rPr>
          <w:rFonts w:ascii="Cambria" w:eastAsia="MS Mincho" w:hAnsi="Cambria"/>
          <w:b/>
          <w:bCs w:val="0"/>
          <w:sz w:val="24"/>
          <w:szCs w:val="24"/>
          <w:lang w:val="es-ES_tradnl" w:eastAsia="ja-JP"/>
        </w:rPr>
      </w:pPr>
      <w:r w:rsidRPr="00C7600B">
        <w:rPr>
          <w:b/>
          <w:bCs w:val="0"/>
        </w:rPr>
        <w:t>2.2. Reglas sobre las calidades de los DCF</w:t>
      </w:r>
    </w:p>
    <w:p w14:paraId="3C96656E" w14:textId="77777777" w:rsidR="004742D2" w:rsidRPr="00C7600B" w:rsidRDefault="004742D2" w:rsidP="00C7600B">
      <w:pPr>
        <w:pStyle w:val="TDC2"/>
        <w:pBdr>
          <w:left w:val="single" w:sz="4" w:space="4" w:color="auto"/>
        </w:pBdr>
        <w:rPr>
          <w:rFonts w:ascii="Cambria" w:eastAsia="MS Mincho" w:hAnsi="Cambria"/>
          <w:b/>
          <w:bCs w:val="0"/>
          <w:sz w:val="24"/>
          <w:szCs w:val="24"/>
          <w:lang w:val="es-ES_tradnl" w:eastAsia="ja-JP"/>
        </w:rPr>
      </w:pPr>
      <w:r w:rsidRPr="00C7600B">
        <w:rPr>
          <w:b/>
          <w:bCs w:val="0"/>
        </w:rPr>
        <w:t>2.3. Reglas sobre la información que las entidades vigiladas deben suministrar al público respecto de los DCF</w:t>
      </w:r>
    </w:p>
    <w:p w14:paraId="70BE08E5" w14:textId="77777777" w:rsidR="004742D2" w:rsidRPr="00C7600B" w:rsidRDefault="004742D2" w:rsidP="00C7600B">
      <w:pPr>
        <w:pStyle w:val="TDC2"/>
        <w:pBdr>
          <w:left w:val="single" w:sz="4" w:space="4" w:color="auto"/>
        </w:pBdr>
        <w:rPr>
          <w:rFonts w:ascii="Cambria" w:eastAsia="MS Mincho" w:hAnsi="Cambria"/>
          <w:b/>
          <w:bCs w:val="0"/>
          <w:sz w:val="24"/>
          <w:szCs w:val="24"/>
          <w:lang w:val="es-ES_tradnl" w:eastAsia="ja-JP"/>
        </w:rPr>
      </w:pPr>
      <w:r w:rsidRPr="00C7600B">
        <w:rPr>
          <w:b/>
          <w:bCs w:val="0"/>
        </w:rPr>
        <w:t>2.4. Reglas sobre el informe de gestión del DCF</w:t>
      </w:r>
    </w:p>
    <w:p w14:paraId="45683486" w14:textId="281D6252" w:rsidR="004742D2" w:rsidRPr="00C7600B" w:rsidRDefault="004742D2" w:rsidP="00C7600B">
      <w:pPr>
        <w:pStyle w:val="TDC2"/>
        <w:pBdr>
          <w:left w:val="single" w:sz="4" w:space="4" w:color="auto"/>
        </w:pBdr>
        <w:rPr>
          <w:b/>
          <w:bCs w:val="0"/>
        </w:rPr>
      </w:pPr>
      <w:r w:rsidRPr="00C7600B">
        <w:rPr>
          <w:b/>
          <w:bCs w:val="0"/>
        </w:rPr>
        <w:t>2.5. Reglas sobre la función de vocería de los consumidores financieros</w:t>
      </w:r>
    </w:p>
    <w:p w14:paraId="5038C2EA" w14:textId="446C8D69" w:rsidR="001A3177" w:rsidRPr="00B35456" w:rsidRDefault="001A3177" w:rsidP="001A3177">
      <w:pPr>
        <w:pStyle w:val="TDC2"/>
        <w:pBdr>
          <w:left w:val="single" w:sz="4" w:space="4" w:color="auto"/>
        </w:pBdr>
        <w:rPr>
          <w:b/>
          <w:bCs w:val="0"/>
        </w:rPr>
      </w:pPr>
      <w:r w:rsidRPr="00B35456">
        <w:rPr>
          <w:b/>
          <w:bCs w:val="0"/>
        </w:rPr>
        <w:t>2.6</w:t>
      </w:r>
      <w:r w:rsidR="00C7600B">
        <w:rPr>
          <w:b/>
          <w:bCs w:val="0"/>
        </w:rPr>
        <w:t>.</w:t>
      </w:r>
      <w:r w:rsidRPr="00B35456">
        <w:rPr>
          <w:b/>
          <w:bCs w:val="0"/>
        </w:rPr>
        <w:t xml:space="preserve"> </w:t>
      </w:r>
      <w:r w:rsidR="00C7600B">
        <w:rPr>
          <w:b/>
          <w:bCs w:val="0"/>
        </w:rPr>
        <w:t>Reglas sobre la f</w:t>
      </w:r>
      <w:r w:rsidRPr="00B35456">
        <w:rPr>
          <w:b/>
          <w:bCs w:val="0"/>
        </w:rPr>
        <w:t>unción de conciliación</w:t>
      </w:r>
      <w:r w:rsidR="00C7600B">
        <w:rPr>
          <w:b/>
          <w:bCs w:val="0"/>
        </w:rPr>
        <w:t xml:space="preserve"> del DCF</w:t>
      </w:r>
    </w:p>
    <w:p w14:paraId="2C9A739C" w14:textId="6EA57964" w:rsidR="001A3177" w:rsidRPr="00B35456" w:rsidRDefault="001A3177" w:rsidP="001A3177">
      <w:pPr>
        <w:pStyle w:val="TDC2"/>
        <w:pBdr>
          <w:left w:val="single" w:sz="4" w:space="4" w:color="auto"/>
        </w:pBdr>
        <w:rPr>
          <w:b/>
          <w:bCs w:val="0"/>
        </w:rPr>
      </w:pPr>
      <w:r w:rsidRPr="00B35456">
        <w:rPr>
          <w:b/>
          <w:bCs w:val="0"/>
        </w:rPr>
        <w:t>2.7</w:t>
      </w:r>
      <w:r w:rsidR="00C7600B">
        <w:rPr>
          <w:b/>
          <w:bCs w:val="0"/>
        </w:rPr>
        <w:t>.</w:t>
      </w:r>
      <w:r w:rsidRPr="00B35456">
        <w:rPr>
          <w:b/>
          <w:bCs w:val="0"/>
        </w:rPr>
        <w:t xml:space="preserve"> </w:t>
      </w:r>
      <w:r w:rsidR="00C7600B">
        <w:rPr>
          <w:b/>
          <w:bCs w:val="0"/>
        </w:rPr>
        <w:t>Reglas sobre las o</w:t>
      </w:r>
      <w:r w:rsidRPr="00B35456">
        <w:rPr>
          <w:b/>
          <w:bCs w:val="0"/>
        </w:rPr>
        <w:t>bligacio</w:t>
      </w:r>
      <w:r w:rsidR="00C37075">
        <w:rPr>
          <w:b/>
          <w:bCs w:val="0"/>
        </w:rPr>
        <w:t xml:space="preserve">nes de las entidades vigiladas en relación con </w:t>
      </w:r>
      <w:r w:rsidR="00C7600B">
        <w:rPr>
          <w:b/>
          <w:bCs w:val="0"/>
        </w:rPr>
        <w:t>el</w:t>
      </w:r>
      <w:r w:rsidR="00C37075">
        <w:rPr>
          <w:b/>
          <w:bCs w:val="0"/>
        </w:rPr>
        <w:t xml:space="preserve"> DCF </w:t>
      </w:r>
    </w:p>
    <w:p w14:paraId="2E986CB7" w14:textId="4BE06412" w:rsidR="001A3177" w:rsidRPr="00B35456" w:rsidRDefault="001A3177" w:rsidP="00417E2E">
      <w:pPr>
        <w:pStyle w:val="TDC2"/>
        <w:pBdr>
          <w:left w:val="single" w:sz="4" w:space="4" w:color="auto"/>
        </w:pBdr>
        <w:rPr>
          <w:b/>
          <w:bCs w:val="0"/>
        </w:rPr>
      </w:pPr>
      <w:r w:rsidRPr="00B35456">
        <w:rPr>
          <w:b/>
          <w:bCs w:val="0"/>
        </w:rPr>
        <w:t xml:space="preserve">2.8. </w:t>
      </w:r>
      <w:r w:rsidR="00C7600B">
        <w:rPr>
          <w:b/>
          <w:bCs w:val="0"/>
        </w:rPr>
        <w:t>Reglas sobre la s</w:t>
      </w:r>
      <w:r w:rsidRPr="00B35456">
        <w:rPr>
          <w:b/>
          <w:bCs w:val="0"/>
        </w:rPr>
        <w:t>eguridad y confidencialidad de la información</w:t>
      </w:r>
    </w:p>
    <w:p w14:paraId="0A519EFC" w14:textId="77777777" w:rsidR="00EF46B8" w:rsidRPr="00EF46B8" w:rsidRDefault="00EF46B8" w:rsidP="00EF46B8">
      <w:pPr>
        <w:rPr>
          <w:rFonts w:eastAsia="MS Mincho"/>
        </w:rPr>
      </w:pPr>
    </w:p>
    <w:p w14:paraId="0D6934C1" w14:textId="77777777" w:rsidR="009F3E28" w:rsidRDefault="004742D2" w:rsidP="009F3E28">
      <w:pPr>
        <w:pStyle w:val="TDC1"/>
        <w:tabs>
          <w:tab w:val="right" w:leader="dot" w:pos="8828"/>
        </w:tabs>
        <w:rPr>
          <w:rFonts w:ascii="Calibri" w:hAnsi="Calibri"/>
          <w:b w:val="0"/>
          <w:bCs w:val="0"/>
          <w:sz w:val="20"/>
        </w:rPr>
      </w:pPr>
      <w:r w:rsidRPr="00B75AD2">
        <w:rPr>
          <w:noProof/>
        </w:rPr>
        <w:t>3. PRESENTACIÓN DE QUEJAS CONTRA ENTIDADES NO OBLIGADAS A CONTAR CON DCF O QUE NO LO HAYAN DESIGNADO VOLUNTARIAMENTE</w:t>
      </w:r>
      <w:r w:rsidR="00D64880" w:rsidRPr="00B75AD2">
        <w:rPr>
          <w:rFonts w:ascii="Calibri" w:hAnsi="Calibri"/>
          <w:b w:val="0"/>
          <w:bCs w:val="0"/>
          <w:sz w:val="20"/>
        </w:rPr>
        <w:fldChar w:fldCharType="end"/>
      </w:r>
    </w:p>
    <w:p w14:paraId="5D1A982A" w14:textId="77777777" w:rsidR="00BD5E91" w:rsidRDefault="00E32832" w:rsidP="00EF46B8">
      <w:pPr>
        <w:pStyle w:val="TDC1"/>
        <w:tabs>
          <w:tab w:val="right" w:leader="dot" w:pos="8828"/>
        </w:tabs>
        <w:sectPr w:rsidR="00BD5E91" w:rsidSect="00E7571E">
          <w:footerReference w:type="default" r:id="rId11"/>
          <w:type w:val="continuous"/>
          <w:pgSz w:w="12240" w:h="18720" w:code="14"/>
          <w:pgMar w:top="1418" w:right="1701" w:bottom="1418" w:left="1701" w:header="1134" w:footer="1134" w:gutter="0"/>
          <w:pgNumType w:start="5"/>
          <w:cols w:space="708"/>
          <w:titlePg/>
          <w:docGrid w:linePitch="360"/>
        </w:sectPr>
      </w:pPr>
      <w:r>
        <w:t>4.</w:t>
      </w:r>
      <w:r w:rsidRPr="00F47ED6">
        <w:t xml:space="preserve"> </w:t>
      </w:r>
      <w:r w:rsidR="009F3E28">
        <w:t>INFORMACIÓN AL DEFENSOR DEL CONSUMIDOR FINANCIERO Y A LA SFC A CARGO DE LAS ENTIDADES VIGILADAS</w:t>
      </w:r>
    </w:p>
    <w:p w14:paraId="4503CDA0" w14:textId="35F1F8B6" w:rsidR="004A2C34" w:rsidRPr="00994842" w:rsidRDefault="004A2C34" w:rsidP="007F5129">
      <w:pPr>
        <w:tabs>
          <w:tab w:val="left" w:pos="540"/>
        </w:tabs>
        <w:jc w:val="both"/>
        <w:rPr>
          <w:rFonts w:ascii="Arial" w:hAnsi="Arial" w:cs="Arial"/>
          <w:sz w:val="16"/>
          <w:szCs w:val="16"/>
        </w:rPr>
      </w:pPr>
    </w:p>
    <w:p w14:paraId="1E5F65DA" w14:textId="543953B0" w:rsidR="00FE7C8B" w:rsidRPr="00930856" w:rsidRDefault="00FE7C8B" w:rsidP="00930856">
      <w:pPr>
        <w:pStyle w:val="Ttulo1"/>
        <w:jc w:val="both"/>
        <w:rPr>
          <w:rFonts w:cs="Arial"/>
          <w:szCs w:val="16"/>
        </w:rPr>
      </w:pPr>
      <w:bookmarkStart w:id="0" w:name="_Toc267074290"/>
      <w:r w:rsidRPr="00930856">
        <w:rPr>
          <w:rFonts w:cs="Arial"/>
          <w:szCs w:val="16"/>
        </w:rPr>
        <w:t>2. DEFENSORÍA DEL CONSUMIDOR FINANCIERO</w:t>
      </w:r>
      <w:bookmarkEnd w:id="0"/>
    </w:p>
    <w:p w14:paraId="4CD31344" w14:textId="77777777" w:rsidR="00FE7C8B" w:rsidRPr="00930856" w:rsidRDefault="00FE7C8B" w:rsidP="00930856">
      <w:pPr>
        <w:jc w:val="both"/>
        <w:rPr>
          <w:rFonts w:ascii="Arial" w:hAnsi="Arial" w:cs="Arial"/>
          <w:bCs/>
          <w:spacing w:val="20"/>
          <w:sz w:val="16"/>
          <w:szCs w:val="16"/>
        </w:rPr>
      </w:pPr>
    </w:p>
    <w:p w14:paraId="589704F3" w14:textId="77F4931B" w:rsidR="00FE7C8B" w:rsidRPr="00930856" w:rsidRDefault="00FE7C8B" w:rsidP="00930856">
      <w:pPr>
        <w:pStyle w:val="Ttulo2"/>
        <w:jc w:val="both"/>
        <w:rPr>
          <w:rFonts w:cs="Arial"/>
          <w:szCs w:val="16"/>
        </w:rPr>
      </w:pPr>
      <w:bookmarkStart w:id="1" w:name="_Toc267074291"/>
      <w:r w:rsidRPr="00930856">
        <w:rPr>
          <w:rFonts w:cs="Arial"/>
          <w:szCs w:val="16"/>
        </w:rPr>
        <w:t>2.1. Consideraciones generales y ámbito de aplicación</w:t>
      </w:r>
      <w:bookmarkEnd w:id="1"/>
    </w:p>
    <w:p w14:paraId="539DF3B1" w14:textId="77777777" w:rsidR="00FE7C8B" w:rsidRPr="00930856" w:rsidRDefault="00FE7C8B" w:rsidP="00930856">
      <w:pPr>
        <w:jc w:val="both"/>
        <w:rPr>
          <w:rFonts w:ascii="Arial" w:hAnsi="Arial" w:cs="Arial"/>
          <w:bCs/>
          <w:spacing w:val="20"/>
          <w:sz w:val="16"/>
          <w:szCs w:val="16"/>
        </w:rPr>
      </w:pPr>
    </w:p>
    <w:p w14:paraId="6D9AAFD4" w14:textId="5E5A698F" w:rsidR="00FE7C8B" w:rsidRDefault="00FE7C8B" w:rsidP="00930856">
      <w:pPr>
        <w:jc w:val="both"/>
        <w:rPr>
          <w:rFonts w:ascii="Arial" w:hAnsi="Arial" w:cs="Arial"/>
          <w:sz w:val="16"/>
          <w:szCs w:val="16"/>
        </w:rPr>
      </w:pPr>
      <w:r w:rsidRPr="00930856">
        <w:rPr>
          <w:rFonts w:ascii="Arial" w:hAnsi="Arial" w:cs="Arial"/>
          <w:sz w:val="16"/>
          <w:szCs w:val="16"/>
        </w:rPr>
        <w:t xml:space="preserve">Como complemento al SAC que deben mantener las entidades vigiladas por la SFC de conformidad con el art. 8 y siguientes de la Ley 1328 de 2009, se tiene la figura del Defensor del Consumidor Financiero –DCF-, aplicable a las mismas instituciones destinatarias del SAC. </w:t>
      </w:r>
    </w:p>
    <w:p w14:paraId="441EB212" w14:textId="77777777" w:rsidR="00F03CBC" w:rsidRPr="00B35456" w:rsidRDefault="00F03CBC" w:rsidP="00F03CBC">
      <w:pPr>
        <w:rPr>
          <w:rFonts w:ascii="Arial" w:hAnsi="Arial" w:cs="Arial"/>
          <w:b/>
          <w:sz w:val="16"/>
          <w:szCs w:val="16"/>
        </w:rPr>
      </w:pPr>
    </w:p>
    <w:p w14:paraId="68A23DB8" w14:textId="77777777" w:rsidR="00F03CBC" w:rsidRPr="00B35456" w:rsidRDefault="00F03CBC" w:rsidP="00F03CBC">
      <w:pPr>
        <w:jc w:val="both"/>
        <w:rPr>
          <w:rFonts w:ascii="Arial" w:hAnsi="Arial" w:cs="Arial"/>
          <w:sz w:val="16"/>
          <w:szCs w:val="16"/>
        </w:rPr>
      </w:pPr>
      <w:r w:rsidRPr="00B35456">
        <w:rPr>
          <w:rFonts w:ascii="Arial" w:hAnsi="Arial" w:cs="Arial"/>
          <w:sz w:val="16"/>
          <w:szCs w:val="16"/>
        </w:rPr>
        <w:t>En tal sentido, el régimen del DCF está contenido, por una parte, en los arts. 13 a 22 de la citada ley en cuanto hace a funciones, asuntos exceptuados de su competencia, determinación de independencia y autonomía respecto de la entidad en la que actúan como tales, inscripción en el registro que para el efecto lleve la SFC, designación, requisitos y alcance de los pronunciamientos, entre otros aspectos; y por otra, en los arts. 2.34.2.1.1. y siguientes del Decreto 2555 de 2010 que reglamentan la citada ley en aspectos como el registro de DCF, el procedimiento aplicable para tramitar una queja o reclamo contra una entidad vigilada, el alcance y publicación de las decisiones y el efecto de la función de asesoría.</w:t>
      </w:r>
    </w:p>
    <w:p w14:paraId="3326AC3D" w14:textId="77777777" w:rsidR="00F03CBC" w:rsidRPr="00B35456" w:rsidRDefault="00F03CBC" w:rsidP="00F03CBC">
      <w:pPr>
        <w:tabs>
          <w:tab w:val="left" w:pos="540"/>
        </w:tabs>
        <w:jc w:val="both"/>
        <w:rPr>
          <w:rFonts w:ascii="Arial" w:hAnsi="Arial" w:cs="Arial"/>
          <w:sz w:val="16"/>
          <w:szCs w:val="16"/>
        </w:rPr>
      </w:pPr>
    </w:p>
    <w:p w14:paraId="6DAA6551" w14:textId="20D4A4C4" w:rsidR="00F03CBC" w:rsidRPr="00B35456" w:rsidRDefault="00F03CBC" w:rsidP="00F03CBC">
      <w:pPr>
        <w:pStyle w:val="Ttulo2"/>
        <w:jc w:val="both"/>
        <w:rPr>
          <w:szCs w:val="16"/>
        </w:rPr>
      </w:pPr>
      <w:bookmarkStart w:id="2" w:name="_Toc267074292"/>
      <w:r w:rsidRPr="00B35456">
        <w:t>2.2. Reglas sobre las calidades de</w:t>
      </w:r>
      <w:r w:rsidR="00BF5934">
        <w:t xml:space="preserve">l </w:t>
      </w:r>
      <w:r w:rsidRPr="00B35456">
        <w:t>DCF</w:t>
      </w:r>
      <w:bookmarkEnd w:id="2"/>
    </w:p>
    <w:p w14:paraId="3CFDC75E" w14:textId="77777777" w:rsidR="00F03CBC" w:rsidRPr="00B35456" w:rsidRDefault="00F03CBC" w:rsidP="007F5129">
      <w:pPr>
        <w:jc w:val="both"/>
        <w:rPr>
          <w:rFonts w:ascii="Arial" w:hAnsi="Arial" w:cs="Arial"/>
          <w:sz w:val="16"/>
          <w:szCs w:val="16"/>
        </w:rPr>
      </w:pPr>
    </w:p>
    <w:p w14:paraId="105CEE75" w14:textId="3FCAE84C" w:rsidR="006119F8" w:rsidRDefault="001D06BB" w:rsidP="001D06BB">
      <w:pPr>
        <w:pBdr>
          <w:left w:val="single" w:sz="4" w:space="4" w:color="auto"/>
        </w:pBdr>
        <w:tabs>
          <w:tab w:val="left" w:pos="540"/>
        </w:tabs>
        <w:jc w:val="both"/>
        <w:rPr>
          <w:rFonts w:ascii="Arial" w:hAnsi="Arial" w:cs="Arial"/>
          <w:b/>
          <w:sz w:val="16"/>
          <w:szCs w:val="16"/>
        </w:rPr>
      </w:pPr>
      <w:r w:rsidRPr="00994842">
        <w:rPr>
          <w:rFonts w:ascii="Arial" w:hAnsi="Arial" w:cs="Arial"/>
          <w:b/>
          <w:sz w:val="16"/>
          <w:szCs w:val="16"/>
        </w:rPr>
        <w:t>Para efectos del cumplimiento de los requisitos establecido</w:t>
      </w:r>
      <w:r w:rsidRPr="00B35456">
        <w:rPr>
          <w:rFonts w:ascii="Arial" w:hAnsi="Arial" w:cs="Arial"/>
          <w:b/>
          <w:sz w:val="16"/>
          <w:szCs w:val="16"/>
        </w:rPr>
        <w:t>s</w:t>
      </w:r>
      <w:r w:rsidRPr="00994842">
        <w:rPr>
          <w:rFonts w:ascii="Arial" w:hAnsi="Arial" w:cs="Arial"/>
          <w:b/>
          <w:sz w:val="16"/>
          <w:szCs w:val="16"/>
        </w:rPr>
        <w:t xml:space="preserve"> en el art. 18 de la Ley 1328 de 2009 y </w:t>
      </w:r>
      <w:r w:rsidR="00CB4597">
        <w:rPr>
          <w:rFonts w:ascii="Arial" w:hAnsi="Arial" w:cs="Arial"/>
          <w:b/>
          <w:sz w:val="16"/>
          <w:szCs w:val="16"/>
        </w:rPr>
        <w:t>las instrucciones del presente capítulo,</w:t>
      </w:r>
      <w:r w:rsidRPr="00994842">
        <w:rPr>
          <w:rFonts w:ascii="Arial" w:hAnsi="Arial" w:cs="Arial"/>
          <w:b/>
          <w:sz w:val="16"/>
          <w:szCs w:val="16"/>
        </w:rPr>
        <w:t xml:space="preserve"> las entidades vigiladas </w:t>
      </w:r>
      <w:r w:rsidRPr="00B35456">
        <w:rPr>
          <w:rFonts w:ascii="Arial" w:hAnsi="Arial" w:cs="Arial"/>
          <w:b/>
          <w:sz w:val="16"/>
          <w:szCs w:val="16"/>
        </w:rPr>
        <w:t>deben</w:t>
      </w:r>
      <w:r w:rsidRPr="00994842">
        <w:rPr>
          <w:rFonts w:ascii="Arial" w:hAnsi="Arial" w:cs="Arial"/>
          <w:b/>
          <w:sz w:val="16"/>
          <w:szCs w:val="16"/>
        </w:rPr>
        <w:t xml:space="preserve"> asegurar </w:t>
      </w:r>
      <w:r w:rsidRPr="00B35456">
        <w:rPr>
          <w:rFonts w:ascii="Arial" w:hAnsi="Arial" w:cs="Arial"/>
          <w:b/>
          <w:sz w:val="16"/>
          <w:szCs w:val="16"/>
        </w:rPr>
        <w:t xml:space="preserve">que </w:t>
      </w:r>
      <w:r w:rsidR="001B58E0">
        <w:rPr>
          <w:rFonts w:ascii="Arial" w:hAnsi="Arial" w:cs="Arial"/>
          <w:b/>
          <w:sz w:val="16"/>
          <w:szCs w:val="16"/>
        </w:rPr>
        <w:t>tanto el</w:t>
      </w:r>
      <w:r w:rsidRPr="00B35456">
        <w:rPr>
          <w:rFonts w:ascii="Arial" w:hAnsi="Arial" w:cs="Arial"/>
          <w:b/>
          <w:sz w:val="16"/>
          <w:szCs w:val="16"/>
        </w:rPr>
        <w:t xml:space="preserve"> DCF</w:t>
      </w:r>
      <w:r w:rsidR="001B58E0">
        <w:rPr>
          <w:rFonts w:ascii="Arial" w:hAnsi="Arial" w:cs="Arial"/>
          <w:b/>
          <w:sz w:val="16"/>
          <w:szCs w:val="16"/>
        </w:rPr>
        <w:t xml:space="preserve"> principal como </w:t>
      </w:r>
      <w:r w:rsidR="0020579D">
        <w:rPr>
          <w:rFonts w:ascii="Arial" w:hAnsi="Arial" w:cs="Arial"/>
          <w:b/>
          <w:sz w:val="16"/>
          <w:szCs w:val="16"/>
        </w:rPr>
        <w:t xml:space="preserve">el </w:t>
      </w:r>
      <w:r w:rsidR="001B58E0">
        <w:rPr>
          <w:rFonts w:ascii="Arial" w:hAnsi="Arial" w:cs="Arial"/>
          <w:b/>
          <w:sz w:val="16"/>
          <w:szCs w:val="16"/>
        </w:rPr>
        <w:t>suplente</w:t>
      </w:r>
      <w:r w:rsidRPr="00B35456">
        <w:rPr>
          <w:rFonts w:ascii="Arial" w:hAnsi="Arial" w:cs="Arial"/>
          <w:b/>
          <w:sz w:val="16"/>
          <w:szCs w:val="16"/>
        </w:rPr>
        <w:t xml:space="preserve"> acredite</w:t>
      </w:r>
      <w:r w:rsidR="001B58E0">
        <w:rPr>
          <w:rFonts w:ascii="Arial" w:hAnsi="Arial" w:cs="Arial"/>
          <w:b/>
          <w:sz w:val="16"/>
          <w:szCs w:val="16"/>
        </w:rPr>
        <w:t>n</w:t>
      </w:r>
      <w:r w:rsidRPr="00B35456">
        <w:rPr>
          <w:rFonts w:ascii="Arial" w:hAnsi="Arial" w:cs="Arial"/>
          <w:b/>
          <w:sz w:val="16"/>
          <w:szCs w:val="16"/>
        </w:rPr>
        <w:t xml:space="preserve"> </w:t>
      </w:r>
      <w:r w:rsidR="00CB4597">
        <w:rPr>
          <w:rFonts w:ascii="Arial" w:hAnsi="Arial" w:cs="Arial"/>
          <w:b/>
          <w:sz w:val="16"/>
          <w:szCs w:val="16"/>
        </w:rPr>
        <w:t xml:space="preserve">de manera permanente </w:t>
      </w:r>
      <w:r w:rsidRPr="00B35456">
        <w:rPr>
          <w:rFonts w:ascii="Arial" w:hAnsi="Arial" w:cs="Arial"/>
          <w:b/>
          <w:sz w:val="16"/>
          <w:szCs w:val="16"/>
        </w:rPr>
        <w:t>las condiciones profesionales y personales exigidas al momento de su posesión</w:t>
      </w:r>
      <w:r>
        <w:rPr>
          <w:rFonts w:ascii="Arial" w:hAnsi="Arial" w:cs="Arial"/>
          <w:b/>
          <w:sz w:val="16"/>
          <w:szCs w:val="16"/>
        </w:rPr>
        <w:t xml:space="preserve">, </w:t>
      </w:r>
      <w:r w:rsidR="00A11DAD">
        <w:rPr>
          <w:rFonts w:ascii="Arial" w:hAnsi="Arial" w:cs="Arial"/>
          <w:b/>
          <w:sz w:val="16"/>
          <w:szCs w:val="16"/>
        </w:rPr>
        <w:t xml:space="preserve">su </w:t>
      </w:r>
      <w:r>
        <w:rPr>
          <w:rFonts w:ascii="Arial" w:hAnsi="Arial" w:cs="Arial"/>
          <w:b/>
          <w:sz w:val="16"/>
          <w:szCs w:val="16"/>
        </w:rPr>
        <w:t>reelección, así</w:t>
      </w:r>
      <w:r w:rsidRPr="00B35456">
        <w:rPr>
          <w:rFonts w:ascii="Arial" w:hAnsi="Arial" w:cs="Arial"/>
          <w:b/>
          <w:sz w:val="16"/>
          <w:szCs w:val="16"/>
        </w:rPr>
        <w:t xml:space="preserve"> como durante el período en el que ejerza</w:t>
      </w:r>
      <w:r w:rsidR="0020579D">
        <w:rPr>
          <w:rFonts w:ascii="Arial" w:hAnsi="Arial" w:cs="Arial"/>
          <w:b/>
          <w:sz w:val="16"/>
          <w:szCs w:val="16"/>
        </w:rPr>
        <w:t>n</w:t>
      </w:r>
      <w:r w:rsidRPr="00B35456">
        <w:rPr>
          <w:rFonts w:ascii="Arial" w:hAnsi="Arial" w:cs="Arial"/>
          <w:b/>
          <w:sz w:val="16"/>
          <w:szCs w:val="16"/>
        </w:rPr>
        <w:t xml:space="preserve"> sus funciones.</w:t>
      </w:r>
      <w:r w:rsidR="006119F8">
        <w:rPr>
          <w:rFonts w:ascii="Arial" w:hAnsi="Arial" w:cs="Arial"/>
          <w:b/>
          <w:sz w:val="16"/>
          <w:szCs w:val="16"/>
        </w:rPr>
        <w:t xml:space="preserve"> </w:t>
      </w:r>
    </w:p>
    <w:p w14:paraId="7940947B" w14:textId="77777777" w:rsidR="006119F8" w:rsidRDefault="006119F8" w:rsidP="001D06BB">
      <w:pPr>
        <w:pBdr>
          <w:left w:val="single" w:sz="4" w:space="4" w:color="auto"/>
        </w:pBdr>
        <w:tabs>
          <w:tab w:val="left" w:pos="540"/>
        </w:tabs>
        <w:jc w:val="both"/>
        <w:rPr>
          <w:rFonts w:ascii="Arial" w:hAnsi="Arial" w:cs="Arial"/>
          <w:b/>
          <w:sz w:val="16"/>
          <w:szCs w:val="16"/>
        </w:rPr>
      </w:pPr>
    </w:p>
    <w:p w14:paraId="6ED62D33" w14:textId="65FDA987" w:rsidR="00F03CBC" w:rsidRPr="008408FA" w:rsidRDefault="00F03CBC" w:rsidP="007F5129">
      <w:pPr>
        <w:pBdr>
          <w:left w:val="single" w:sz="4" w:space="4" w:color="auto"/>
        </w:pBdr>
        <w:tabs>
          <w:tab w:val="left" w:pos="540"/>
        </w:tabs>
        <w:jc w:val="both"/>
        <w:rPr>
          <w:rFonts w:ascii="Arial" w:hAnsi="Arial" w:cs="Arial"/>
          <w:b/>
          <w:sz w:val="16"/>
          <w:szCs w:val="16"/>
        </w:rPr>
      </w:pPr>
      <w:r w:rsidRPr="008408FA">
        <w:rPr>
          <w:rFonts w:ascii="Arial" w:hAnsi="Arial" w:cs="Arial"/>
          <w:b/>
          <w:sz w:val="16"/>
          <w:szCs w:val="16"/>
        </w:rPr>
        <w:t>Sin perjuicio de lo</w:t>
      </w:r>
      <w:r w:rsidR="00A11DAD">
        <w:rPr>
          <w:rFonts w:ascii="Arial" w:hAnsi="Arial" w:cs="Arial"/>
          <w:b/>
          <w:sz w:val="16"/>
          <w:szCs w:val="16"/>
        </w:rPr>
        <w:t xml:space="preserve"> anterior</w:t>
      </w:r>
      <w:r w:rsidR="00290919">
        <w:rPr>
          <w:rFonts w:ascii="Arial" w:hAnsi="Arial" w:cs="Arial"/>
          <w:b/>
          <w:sz w:val="16"/>
          <w:szCs w:val="16"/>
        </w:rPr>
        <w:t>,</w:t>
      </w:r>
      <w:r w:rsidRPr="008408FA">
        <w:rPr>
          <w:rFonts w:ascii="Arial" w:hAnsi="Arial" w:cs="Arial"/>
          <w:b/>
          <w:sz w:val="16"/>
          <w:szCs w:val="16"/>
        </w:rPr>
        <w:t xml:space="preserve"> las entidades vigiladas debe</w:t>
      </w:r>
      <w:r w:rsidR="00365BCB">
        <w:rPr>
          <w:rFonts w:ascii="Arial" w:hAnsi="Arial" w:cs="Arial"/>
          <w:b/>
          <w:sz w:val="16"/>
          <w:szCs w:val="16"/>
        </w:rPr>
        <w:t>n</w:t>
      </w:r>
      <w:r w:rsidR="00F81317">
        <w:rPr>
          <w:rFonts w:ascii="Arial" w:hAnsi="Arial" w:cs="Arial"/>
          <w:b/>
          <w:sz w:val="16"/>
          <w:szCs w:val="16"/>
        </w:rPr>
        <w:t xml:space="preserve"> solicitar a</w:t>
      </w:r>
      <w:r w:rsidRPr="008408FA">
        <w:rPr>
          <w:rFonts w:ascii="Arial" w:hAnsi="Arial" w:cs="Arial"/>
          <w:b/>
          <w:sz w:val="16"/>
          <w:szCs w:val="16"/>
        </w:rPr>
        <w:t xml:space="preserve"> los </w:t>
      </w:r>
      <w:r w:rsidR="00BF5934">
        <w:rPr>
          <w:rFonts w:ascii="Arial" w:hAnsi="Arial" w:cs="Arial"/>
          <w:b/>
          <w:sz w:val="16"/>
          <w:szCs w:val="16"/>
        </w:rPr>
        <w:t>candidatos al rol de DCF</w:t>
      </w:r>
      <w:r w:rsidR="00F81317">
        <w:rPr>
          <w:rFonts w:ascii="Arial" w:hAnsi="Arial" w:cs="Arial"/>
          <w:b/>
          <w:sz w:val="16"/>
          <w:szCs w:val="16"/>
        </w:rPr>
        <w:t xml:space="preserve"> la presentación de </w:t>
      </w:r>
      <w:r w:rsidR="00F81317" w:rsidRPr="006119F8">
        <w:rPr>
          <w:rFonts w:ascii="Arial" w:hAnsi="Arial" w:cs="Arial"/>
          <w:b/>
          <w:bCs/>
          <w:sz w:val="16"/>
          <w:szCs w:val="16"/>
        </w:rPr>
        <w:t>un plan estratégico</w:t>
      </w:r>
      <w:r w:rsidR="00F81317">
        <w:rPr>
          <w:rFonts w:ascii="Arial" w:hAnsi="Arial" w:cs="Arial"/>
          <w:b/>
          <w:bCs/>
          <w:sz w:val="16"/>
          <w:szCs w:val="16"/>
        </w:rPr>
        <w:t xml:space="preserve"> que esté acorde con </w:t>
      </w:r>
      <w:r w:rsidR="00F81317" w:rsidRPr="006119F8">
        <w:rPr>
          <w:rFonts w:ascii="Arial" w:hAnsi="Arial" w:cs="Arial"/>
          <w:b/>
          <w:bCs/>
          <w:sz w:val="16"/>
          <w:szCs w:val="16"/>
        </w:rPr>
        <w:t>las necesidades y objetivos de la entidad</w:t>
      </w:r>
      <w:r w:rsidR="00F81317">
        <w:rPr>
          <w:rFonts w:ascii="Arial" w:hAnsi="Arial" w:cs="Arial"/>
          <w:b/>
          <w:bCs/>
          <w:sz w:val="16"/>
          <w:szCs w:val="16"/>
        </w:rPr>
        <w:t xml:space="preserve"> y que garantice</w:t>
      </w:r>
      <w:r w:rsidR="00F81317" w:rsidRPr="006119F8">
        <w:rPr>
          <w:rFonts w:ascii="Arial" w:hAnsi="Arial" w:cs="Arial"/>
          <w:b/>
          <w:bCs/>
          <w:sz w:val="16"/>
          <w:szCs w:val="16"/>
        </w:rPr>
        <w:t xml:space="preserve"> que la </w:t>
      </w:r>
      <w:r w:rsidR="00BF5934">
        <w:rPr>
          <w:rFonts w:ascii="Arial" w:hAnsi="Arial" w:cs="Arial"/>
          <w:b/>
          <w:bCs/>
          <w:sz w:val="16"/>
          <w:szCs w:val="16"/>
        </w:rPr>
        <w:t>defensoría</w:t>
      </w:r>
      <w:r w:rsidR="00F81317">
        <w:rPr>
          <w:rFonts w:ascii="Arial" w:hAnsi="Arial" w:cs="Arial"/>
          <w:b/>
          <w:bCs/>
          <w:sz w:val="16"/>
          <w:szCs w:val="16"/>
        </w:rPr>
        <w:t xml:space="preserve"> </w:t>
      </w:r>
      <w:r w:rsidR="00F81317" w:rsidRPr="006119F8">
        <w:rPr>
          <w:rFonts w:ascii="Arial" w:hAnsi="Arial" w:cs="Arial"/>
          <w:b/>
          <w:bCs/>
          <w:sz w:val="16"/>
          <w:szCs w:val="16"/>
        </w:rPr>
        <w:t xml:space="preserve">cumpla con las funciones asignadas </w:t>
      </w:r>
      <w:r w:rsidR="00F81317">
        <w:rPr>
          <w:rFonts w:ascii="Arial" w:hAnsi="Arial" w:cs="Arial"/>
          <w:b/>
          <w:bCs/>
          <w:sz w:val="16"/>
          <w:szCs w:val="16"/>
        </w:rPr>
        <w:t xml:space="preserve">por </w:t>
      </w:r>
      <w:r w:rsidR="00F81317" w:rsidRPr="006119F8">
        <w:rPr>
          <w:rFonts w:ascii="Arial" w:hAnsi="Arial" w:cs="Arial"/>
          <w:b/>
          <w:bCs/>
          <w:sz w:val="16"/>
          <w:szCs w:val="16"/>
        </w:rPr>
        <w:t>la ley</w:t>
      </w:r>
      <w:r w:rsidR="00F81317">
        <w:rPr>
          <w:rFonts w:ascii="Arial" w:hAnsi="Arial" w:cs="Arial"/>
          <w:b/>
          <w:bCs/>
          <w:sz w:val="16"/>
          <w:szCs w:val="16"/>
        </w:rPr>
        <w:t xml:space="preserve"> y la efectiva protección del consumidor financiero.</w:t>
      </w:r>
    </w:p>
    <w:p w14:paraId="1F10E6ED" w14:textId="77777777" w:rsidR="00F03CBC" w:rsidRPr="00B35456" w:rsidRDefault="00F03CBC" w:rsidP="007F5129">
      <w:pPr>
        <w:pBdr>
          <w:left w:val="single" w:sz="4" w:space="4" w:color="auto"/>
        </w:pBdr>
        <w:tabs>
          <w:tab w:val="left" w:pos="540"/>
        </w:tabs>
        <w:jc w:val="both"/>
        <w:rPr>
          <w:rFonts w:ascii="Arial" w:hAnsi="Arial" w:cs="Arial"/>
          <w:b/>
          <w:sz w:val="16"/>
          <w:szCs w:val="16"/>
        </w:rPr>
      </w:pPr>
    </w:p>
    <w:p w14:paraId="6677CD37" w14:textId="7810FA97" w:rsidR="00F03CBC" w:rsidRPr="00B35456" w:rsidRDefault="00261402" w:rsidP="007F5129">
      <w:pPr>
        <w:pBdr>
          <w:left w:val="single" w:sz="4" w:space="4" w:color="auto"/>
        </w:pBdr>
        <w:tabs>
          <w:tab w:val="left" w:pos="540"/>
        </w:tabs>
        <w:jc w:val="both"/>
        <w:rPr>
          <w:rFonts w:ascii="Arial" w:hAnsi="Arial" w:cs="Arial"/>
          <w:b/>
          <w:sz w:val="16"/>
          <w:szCs w:val="16"/>
        </w:rPr>
      </w:pPr>
      <w:r>
        <w:rPr>
          <w:rFonts w:ascii="Arial" w:hAnsi="Arial" w:cs="Arial"/>
          <w:b/>
          <w:sz w:val="16"/>
          <w:szCs w:val="16"/>
        </w:rPr>
        <w:t xml:space="preserve">Para la </w:t>
      </w:r>
      <w:r w:rsidR="00BF5934">
        <w:rPr>
          <w:rFonts w:ascii="Arial" w:hAnsi="Arial" w:cs="Arial"/>
          <w:b/>
          <w:sz w:val="16"/>
          <w:szCs w:val="16"/>
        </w:rPr>
        <w:t>designación</w:t>
      </w:r>
      <w:r>
        <w:rPr>
          <w:rFonts w:ascii="Arial" w:hAnsi="Arial" w:cs="Arial"/>
          <w:b/>
          <w:sz w:val="16"/>
          <w:szCs w:val="16"/>
        </w:rPr>
        <w:t xml:space="preserve"> del DCF</w:t>
      </w:r>
      <w:r w:rsidR="00780836">
        <w:rPr>
          <w:rFonts w:ascii="Arial" w:hAnsi="Arial" w:cs="Arial"/>
          <w:b/>
          <w:sz w:val="16"/>
          <w:szCs w:val="16"/>
        </w:rPr>
        <w:t xml:space="preserve"> l</w:t>
      </w:r>
      <w:r w:rsidR="00F03CBC">
        <w:rPr>
          <w:rFonts w:ascii="Arial" w:hAnsi="Arial" w:cs="Arial"/>
          <w:b/>
          <w:sz w:val="16"/>
          <w:szCs w:val="16"/>
        </w:rPr>
        <w:t>as entidades vigiladas debe</w:t>
      </w:r>
      <w:r w:rsidR="00365BCB">
        <w:rPr>
          <w:rFonts w:ascii="Arial" w:hAnsi="Arial" w:cs="Arial"/>
          <w:b/>
          <w:sz w:val="16"/>
          <w:szCs w:val="16"/>
        </w:rPr>
        <w:t>n</w:t>
      </w:r>
      <w:r w:rsidR="007421FE">
        <w:rPr>
          <w:rFonts w:ascii="Arial" w:hAnsi="Arial" w:cs="Arial"/>
          <w:b/>
          <w:sz w:val="16"/>
          <w:szCs w:val="16"/>
        </w:rPr>
        <w:t xml:space="preserve"> </w:t>
      </w:r>
      <w:r w:rsidR="006119F8">
        <w:rPr>
          <w:rFonts w:ascii="Arial" w:hAnsi="Arial" w:cs="Arial"/>
          <w:b/>
          <w:sz w:val="16"/>
          <w:szCs w:val="16"/>
        </w:rPr>
        <w:t>tener en cuenta</w:t>
      </w:r>
      <w:r>
        <w:rPr>
          <w:rFonts w:ascii="Arial" w:hAnsi="Arial" w:cs="Arial"/>
          <w:b/>
          <w:sz w:val="16"/>
          <w:szCs w:val="16"/>
        </w:rPr>
        <w:t xml:space="preserve"> los siguientes criterios: </w:t>
      </w:r>
    </w:p>
    <w:p w14:paraId="1D089CE3" w14:textId="2DB50F20" w:rsidR="00F03CBC" w:rsidRDefault="00F03CBC" w:rsidP="007F5129">
      <w:pPr>
        <w:pBdr>
          <w:left w:val="single" w:sz="4" w:space="4" w:color="auto"/>
        </w:pBdr>
        <w:tabs>
          <w:tab w:val="left" w:pos="540"/>
        </w:tabs>
        <w:jc w:val="both"/>
        <w:rPr>
          <w:rFonts w:ascii="Arial" w:hAnsi="Arial" w:cs="Arial"/>
          <w:b/>
          <w:sz w:val="16"/>
          <w:szCs w:val="16"/>
        </w:rPr>
      </w:pPr>
    </w:p>
    <w:p w14:paraId="4A335B53" w14:textId="500113D7" w:rsidR="00574C61" w:rsidRDefault="00574C61" w:rsidP="002B35F2">
      <w:pPr>
        <w:pBdr>
          <w:left w:val="single" w:sz="4" w:space="4" w:color="auto"/>
        </w:pBdr>
        <w:jc w:val="both"/>
      </w:pPr>
      <w:r>
        <w:rPr>
          <w:rFonts w:ascii="Arial" w:hAnsi="Arial" w:cs="Arial"/>
          <w:b/>
          <w:sz w:val="16"/>
          <w:szCs w:val="16"/>
        </w:rPr>
        <w:t>2.2.</w:t>
      </w:r>
      <w:r w:rsidR="00F81317">
        <w:rPr>
          <w:rFonts w:ascii="Arial" w:hAnsi="Arial" w:cs="Arial"/>
          <w:b/>
          <w:sz w:val="16"/>
          <w:szCs w:val="16"/>
        </w:rPr>
        <w:t>1</w:t>
      </w:r>
      <w:r>
        <w:rPr>
          <w:rFonts w:ascii="Arial" w:hAnsi="Arial" w:cs="Arial"/>
          <w:b/>
          <w:sz w:val="16"/>
          <w:szCs w:val="16"/>
        </w:rPr>
        <w:t>. Si el postulado p</w:t>
      </w:r>
      <w:r w:rsidRPr="00B35456" w:rsidDel="00C47C0A">
        <w:rPr>
          <w:rFonts w:ascii="Arial" w:hAnsi="Arial" w:cs="Arial"/>
          <w:b/>
          <w:sz w:val="16"/>
          <w:szCs w:val="16"/>
        </w:rPr>
        <w:t>resta</w:t>
      </w:r>
      <w:r>
        <w:rPr>
          <w:rFonts w:ascii="Arial" w:hAnsi="Arial" w:cs="Arial"/>
          <w:b/>
          <w:sz w:val="16"/>
          <w:szCs w:val="16"/>
        </w:rPr>
        <w:t xml:space="preserve"> sus</w:t>
      </w:r>
      <w:r w:rsidRPr="00B35456" w:rsidDel="00C47C0A">
        <w:rPr>
          <w:rFonts w:ascii="Arial" w:hAnsi="Arial" w:cs="Arial"/>
          <w:b/>
          <w:sz w:val="16"/>
          <w:szCs w:val="16"/>
        </w:rPr>
        <w:t xml:space="preserve"> servicio</w:t>
      </w:r>
      <w:r>
        <w:rPr>
          <w:rFonts w:ascii="Arial" w:hAnsi="Arial" w:cs="Arial"/>
          <w:b/>
          <w:sz w:val="16"/>
          <w:szCs w:val="16"/>
        </w:rPr>
        <w:t>s</w:t>
      </w:r>
      <w:r w:rsidDel="00C47C0A">
        <w:rPr>
          <w:rFonts w:ascii="Arial" w:hAnsi="Arial" w:cs="Arial"/>
          <w:b/>
          <w:sz w:val="16"/>
          <w:szCs w:val="16"/>
        </w:rPr>
        <w:t xml:space="preserve"> o desempeña funciones</w:t>
      </w:r>
      <w:r w:rsidRPr="00B35456" w:rsidDel="00C47C0A">
        <w:rPr>
          <w:rFonts w:ascii="Arial" w:hAnsi="Arial" w:cs="Arial"/>
          <w:b/>
          <w:sz w:val="16"/>
          <w:szCs w:val="16"/>
        </w:rPr>
        <w:t xml:space="preserve"> </w:t>
      </w:r>
      <w:r w:rsidDel="00C47C0A">
        <w:rPr>
          <w:rFonts w:ascii="Arial" w:hAnsi="Arial" w:cs="Arial"/>
          <w:b/>
          <w:sz w:val="16"/>
          <w:szCs w:val="16"/>
        </w:rPr>
        <w:t>distintas a las propias del cargo de DC</w:t>
      </w:r>
      <w:r>
        <w:rPr>
          <w:rFonts w:ascii="Arial" w:hAnsi="Arial" w:cs="Arial"/>
          <w:b/>
          <w:sz w:val="16"/>
          <w:szCs w:val="16"/>
        </w:rPr>
        <w:t>F</w:t>
      </w:r>
      <w:r w:rsidDel="00C47C0A">
        <w:rPr>
          <w:rFonts w:ascii="Arial" w:hAnsi="Arial" w:cs="Arial"/>
          <w:b/>
          <w:sz w:val="16"/>
          <w:szCs w:val="16"/>
        </w:rPr>
        <w:t xml:space="preserve"> </w:t>
      </w:r>
      <w:r w:rsidRPr="00B35456" w:rsidDel="00C47C0A">
        <w:rPr>
          <w:rFonts w:ascii="Arial" w:hAnsi="Arial" w:cs="Arial"/>
          <w:b/>
          <w:sz w:val="16"/>
          <w:szCs w:val="16"/>
        </w:rPr>
        <w:t>directa o indirectamente</w:t>
      </w:r>
      <w:r w:rsidDel="00C47C0A">
        <w:rPr>
          <w:rFonts w:ascii="Arial" w:hAnsi="Arial" w:cs="Arial"/>
          <w:b/>
          <w:sz w:val="16"/>
          <w:szCs w:val="16"/>
        </w:rPr>
        <w:t xml:space="preserve"> </w:t>
      </w:r>
      <w:r w:rsidRPr="00B35456" w:rsidDel="00C47C0A">
        <w:rPr>
          <w:rFonts w:ascii="Arial" w:hAnsi="Arial" w:cs="Arial"/>
          <w:b/>
          <w:sz w:val="16"/>
          <w:szCs w:val="16"/>
        </w:rPr>
        <w:t>a la entidad</w:t>
      </w:r>
      <w:r w:rsidDel="00C47C0A">
        <w:rPr>
          <w:rFonts w:ascii="Arial" w:hAnsi="Arial" w:cs="Arial"/>
          <w:b/>
          <w:sz w:val="16"/>
          <w:szCs w:val="16"/>
        </w:rPr>
        <w:t xml:space="preserve">, </w:t>
      </w:r>
      <w:r w:rsidRPr="006119F8" w:rsidDel="00C47C0A">
        <w:rPr>
          <w:rFonts w:ascii="Arial" w:hAnsi="Arial" w:cs="Arial"/>
          <w:b/>
          <w:sz w:val="16"/>
          <w:szCs w:val="16"/>
        </w:rPr>
        <w:t>su matriz, filial o subsidiaria</w:t>
      </w:r>
      <w:r w:rsidDel="00C47C0A">
        <w:rPr>
          <w:rFonts w:ascii="Arial" w:hAnsi="Arial" w:cs="Arial"/>
          <w:b/>
          <w:sz w:val="16"/>
          <w:szCs w:val="16"/>
        </w:rPr>
        <w:t>,</w:t>
      </w:r>
      <w:r w:rsidRPr="006119F8" w:rsidDel="00C47C0A">
        <w:rPr>
          <w:rFonts w:ascii="Arial" w:hAnsi="Arial" w:cs="Arial"/>
          <w:b/>
          <w:sz w:val="16"/>
          <w:szCs w:val="16"/>
        </w:rPr>
        <w:t xml:space="preserve"> </w:t>
      </w:r>
      <w:r w:rsidDel="00C47C0A">
        <w:rPr>
          <w:rFonts w:ascii="Arial" w:hAnsi="Arial" w:cs="Arial"/>
          <w:b/>
          <w:sz w:val="16"/>
          <w:szCs w:val="16"/>
        </w:rPr>
        <w:t xml:space="preserve">de conformidad con el inciso tercero </w:t>
      </w:r>
      <w:r>
        <w:rPr>
          <w:rFonts w:ascii="Arial" w:hAnsi="Arial" w:cs="Arial"/>
          <w:b/>
          <w:sz w:val="16"/>
          <w:szCs w:val="16"/>
        </w:rPr>
        <w:t xml:space="preserve">y cuarto </w:t>
      </w:r>
      <w:r w:rsidDel="00C47C0A">
        <w:rPr>
          <w:rFonts w:ascii="Arial" w:hAnsi="Arial" w:cs="Arial"/>
          <w:b/>
          <w:sz w:val="16"/>
          <w:szCs w:val="16"/>
        </w:rPr>
        <w:t>del art. 17 de la Ley 1328 de 2009.</w:t>
      </w:r>
    </w:p>
    <w:p w14:paraId="16121AF1" w14:textId="367E32A2" w:rsidR="00574C61" w:rsidRPr="00B35456" w:rsidRDefault="00574C61" w:rsidP="007F5129">
      <w:pPr>
        <w:pBdr>
          <w:left w:val="single" w:sz="4" w:space="4" w:color="auto"/>
        </w:pBdr>
        <w:tabs>
          <w:tab w:val="left" w:pos="540"/>
        </w:tabs>
        <w:jc w:val="both"/>
        <w:rPr>
          <w:rFonts w:ascii="Arial" w:hAnsi="Arial" w:cs="Arial"/>
          <w:b/>
          <w:sz w:val="16"/>
          <w:szCs w:val="16"/>
        </w:rPr>
      </w:pPr>
    </w:p>
    <w:p w14:paraId="6E776523" w14:textId="72546056" w:rsidR="00F03CBC" w:rsidRDefault="00F03CBC" w:rsidP="007F5129">
      <w:pPr>
        <w:pBdr>
          <w:left w:val="single" w:sz="4" w:space="4" w:color="auto"/>
        </w:pBdr>
        <w:tabs>
          <w:tab w:val="left" w:pos="540"/>
        </w:tabs>
        <w:jc w:val="both"/>
        <w:rPr>
          <w:rFonts w:ascii="Arial" w:hAnsi="Arial" w:cs="Arial"/>
          <w:b/>
          <w:sz w:val="16"/>
          <w:szCs w:val="16"/>
        </w:rPr>
      </w:pPr>
      <w:r w:rsidRPr="00B35456">
        <w:rPr>
          <w:rFonts w:ascii="Arial" w:hAnsi="Arial" w:cs="Arial"/>
          <w:b/>
          <w:sz w:val="16"/>
          <w:szCs w:val="16"/>
        </w:rPr>
        <w:t>2.2.</w:t>
      </w:r>
      <w:r w:rsidR="00F81317">
        <w:rPr>
          <w:rFonts w:ascii="Arial" w:hAnsi="Arial" w:cs="Arial"/>
          <w:b/>
          <w:sz w:val="16"/>
          <w:szCs w:val="16"/>
        </w:rPr>
        <w:t>2</w:t>
      </w:r>
      <w:r w:rsidR="00780836">
        <w:rPr>
          <w:rFonts w:ascii="Arial" w:hAnsi="Arial" w:cs="Arial"/>
          <w:b/>
          <w:sz w:val="16"/>
          <w:szCs w:val="16"/>
        </w:rPr>
        <w:t>.</w:t>
      </w:r>
      <w:r w:rsidRPr="00B35456">
        <w:rPr>
          <w:rFonts w:ascii="Arial" w:hAnsi="Arial" w:cs="Arial"/>
          <w:b/>
          <w:sz w:val="16"/>
          <w:szCs w:val="16"/>
        </w:rPr>
        <w:t xml:space="preserve"> </w:t>
      </w:r>
      <w:r>
        <w:rPr>
          <w:rFonts w:ascii="Arial" w:hAnsi="Arial" w:cs="Arial"/>
          <w:b/>
          <w:sz w:val="16"/>
          <w:szCs w:val="16"/>
        </w:rPr>
        <w:t xml:space="preserve">Si </w:t>
      </w:r>
      <w:r w:rsidR="00261402">
        <w:rPr>
          <w:rFonts w:ascii="Arial" w:hAnsi="Arial" w:cs="Arial"/>
          <w:b/>
          <w:sz w:val="16"/>
          <w:szCs w:val="16"/>
        </w:rPr>
        <w:t xml:space="preserve">el postulado </w:t>
      </w:r>
      <w:r>
        <w:rPr>
          <w:rFonts w:ascii="Arial" w:hAnsi="Arial" w:cs="Arial"/>
          <w:b/>
          <w:sz w:val="16"/>
          <w:szCs w:val="16"/>
        </w:rPr>
        <w:t xml:space="preserve">tiene sanciones en firme proferidas </w:t>
      </w:r>
      <w:r w:rsidRPr="00994842">
        <w:rPr>
          <w:rFonts w:ascii="Arial" w:hAnsi="Arial" w:cs="Arial"/>
          <w:b/>
          <w:sz w:val="16"/>
          <w:szCs w:val="16"/>
        </w:rPr>
        <w:t>por la SFC, la Superintendencia de la Economía Solidaria o la Superintendencia de Sociedades, así como por los órganos disciplinarios de los organismos de autorregulación.</w:t>
      </w:r>
    </w:p>
    <w:p w14:paraId="19E656B7" w14:textId="77777777" w:rsidR="00E90134" w:rsidRPr="00994842" w:rsidRDefault="00E90134" w:rsidP="007F5129">
      <w:pPr>
        <w:pBdr>
          <w:left w:val="single" w:sz="4" w:space="4" w:color="auto"/>
        </w:pBdr>
        <w:tabs>
          <w:tab w:val="left" w:pos="540"/>
        </w:tabs>
        <w:jc w:val="both"/>
        <w:rPr>
          <w:rFonts w:ascii="Arial" w:hAnsi="Arial" w:cs="Arial"/>
          <w:b/>
          <w:sz w:val="16"/>
          <w:szCs w:val="16"/>
        </w:rPr>
      </w:pPr>
    </w:p>
    <w:p w14:paraId="756FE427" w14:textId="77D5BAEC" w:rsidR="00F03CBC" w:rsidRPr="00994842" w:rsidRDefault="00F03CBC" w:rsidP="00994842">
      <w:pPr>
        <w:pStyle w:val="NormalWeb"/>
        <w:pBdr>
          <w:left w:val="single" w:sz="4" w:space="4" w:color="auto"/>
        </w:pBdr>
        <w:shd w:val="clear" w:color="auto" w:fill="FFFFFF"/>
        <w:spacing w:before="0" w:beforeAutospacing="0" w:after="0" w:afterAutospacing="0"/>
        <w:jc w:val="both"/>
        <w:rPr>
          <w:rFonts w:ascii="Arial" w:hAnsi="Arial" w:cs="Arial"/>
          <w:b/>
          <w:sz w:val="16"/>
          <w:szCs w:val="16"/>
        </w:rPr>
      </w:pPr>
      <w:r w:rsidRPr="00994842">
        <w:rPr>
          <w:rFonts w:ascii="Arial" w:hAnsi="Arial" w:cs="Arial"/>
          <w:b/>
          <w:sz w:val="16"/>
          <w:szCs w:val="16"/>
        </w:rPr>
        <w:t>2.2.</w:t>
      </w:r>
      <w:r w:rsidR="00F81317">
        <w:rPr>
          <w:rFonts w:ascii="Arial" w:hAnsi="Arial" w:cs="Arial"/>
          <w:b/>
          <w:sz w:val="16"/>
          <w:szCs w:val="16"/>
        </w:rPr>
        <w:t>3</w:t>
      </w:r>
      <w:r w:rsidRPr="00994842">
        <w:rPr>
          <w:rFonts w:ascii="Arial" w:hAnsi="Arial" w:cs="Arial"/>
          <w:b/>
          <w:sz w:val="16"/>
          <w:szCs w:val="16"/>
        </w:rPr>
        <w:t xml:space="preserve">. Si </w:t>
      </w:r>
      <w:r w:rsidR="00261402">
        <w:rPr>
          <w:rFonts w:ascii="Arial" w:hAnsi="Arial" w:cs="Arial"/>
          <w:b/>
          <w:sz w:val="16"/>
          <w:szCs w:val="16"/>
        </w:rPr>
        <w:t xml:space="preserve">el postulado </w:t>
      </w:r>
      <w:r w:rsidR="00371AC7">
        <w:rPr>
          <w:rFonts w:ascii="Arial" w:hAnsi="Arial" w:cs="Arial"/>
          <w:b/>
          <w:sz w:val="16"/>
          <w:szCs w:val="16"/>
        </w:rPr>
        <w:t>tiene sanciones disciplinarias en firme proferidas</w:t>
      </w:r>
      <w:r w:rsidRPr="00994842">
        <w:rPr>
          <w:rFonts w:ascii="Arial" w:hAnsi="Arial" w:cs="Arial"/>
          <w:b/>
          <w:sz w:val="16"/>
          <w:szCs w:val="16"/>
        </w:rPr>
        <w:t xml:space="preserve"> por la Comisión Nacional de Disciplina Judicial o el órgano que haga sus veces.</w:t>
      </w:r>
    </w:p>
    <w:p w14:paraId="6090907F" w14:textId="77777777" w:rsidR="00F03CBC" w:rsidRPr="00994842" w:rsidRDefault="00F03CBC" w:rsidP="00994842">
      <w:pPr>
        <w:pStyle w:val="NormalWeb"/>
        <w:pBdr>
          <w:left w:val="single" w:sz="4" w:space="4" w:color="auto"/>
        </w:pBdr>
        <w:shd w:val="clear" w:color="auto" w:fill="FFFFFF"/>
        <w:spacing w:before="0" w:beforeAutospacing="0" w:after="0" w:afterAutospacing="0"/>
        <w:jc w:val="both"/>
        <w:rPr>
          <w:rFonts w:ascii="Arial" w:hAnsi="Arial" w:cs="Arial"/>
          <w:b/>
          <w:sz w:val="16"/>
          <w:szCs w:val="16"/>
        </w:rPr>
      </w:pPr>
    </w:p>
    <w:p w14:paraId="25043A5F" w14:textId="505E3FC2" w:rsidR="00F03CBC" w:rsidRPr="00994842" w:rsidRDefault="00F03CBC" w:rsidP="00994842">
      <w:pPr>
        <w:pStyle w:val="NormalWeb"/>
        <w:pBdr>
          <w:left w:val="single" w:sz="4" w:space="4" w:color="auto"/>
        </w:pBdr>
        <w:shd w:val="clear" w:color="auto" w:fill="FFFFFF"/>
        <w:spacing w:before="0" w:beforeAutospacing="0" w:after="0" w:afterAutospacing="0"/>
        <w:jc w:val="both"/>
        <w:rPr>
          <w:rFonts w:ascii="Arial" w:hAnsi="Arial" w:cs="Arial"/>
          <w:b/>
          <w:sz w:val="16"/>
          <w:szCs w:val="16"/>
        </w:rPr>
      </w:pPr>
      <w:r w:rsidRPr="00994842">
        <w:rPr>
          <w:rFonts w:ascii="Arial" w:hAnsi="Arial" w:cs="Arial"/>
          <w:b/>
          <w:sz w:val="16"/>
          <w:szCs w:val="16"/>
        </w:rPr>
        <w:t>2.2.</w:t>
      </w:r>
      <w:r w:rsidR="00F81317">
        <w:rPr>
          <w:rFonts w:ascii="Arial" w:hAnsi="Arial" w:cs="Arial"/>
          <w:b/>
          <w:sz w:val="16"/>
          <w:szCs w:val="16"/>
        </w:rPr>
        <w:t>4</w:t>
      </w:r>
      <w:r w:rsidR="0009566D">
        <w:rPr>
          <w:rFonts w:ascii="Arial" w:hAnsi="Arial" w:cs="Arial"/>
          <w:b/>
          <w:sz w:val="16"/>
          <w:szCs w:val="16"/>
        </w:rPr>
        <w:t>.</w:t>
      </w:r>
      <w:r w:rsidRPr="00994842">
        <w:rPr>
          <w:rFonts w:ascii="Arial" w:hAnsi="Arial" w:cs="Arial"/>
          <w:b/>
          <w:sz w:val="16"/>
          <w:szCs w:val="16"/>
        </w:rPr>
        <w:t xml:space="preserve"> </w:t>
      </w:r>
      <w:r w:rsidR="00A4500A">
        <w:rPr>
          <w:rFonts w:ascii="Arial" w:hAnsi="Arial" w:cs="Arial"/>
          <w:b/>
          <w:sz w:val="16"/>
          <w:szCs w:val="16"/>
        </w:rPr>
        <w:t xml:space="preserve">Si </w:t>
      </w:r>
      <w:r w:rsidR="00261402">
        <w:rPr>
          <w:rFonts w:ascii="Arial" w:hAnsi="Arial" w:cs="Arial"/>
          <w:b/>
          <w:sz w:val="16"/>
          <w:szCs w:val="16"/>
        </w:rPr>
        <w:t>el postulado tiene</w:t>
      </w:r>
      <w:r w:rsidR="00366921">
        <w:rPr>
          <w:rFonts w:ascii="Arial" w:hAnsi="Arial" w:cs="Arial"/>
          <w:b/>
          <w:sz w:val="16"/>
          <w:szCs w:val="16"/>
        </w:rPr>
        <w:t xml:space="preserve"> </w:t>
      </w:r>
      <w:r w:rsidR="00A4500A">
        <w:rPr>
          <w:rFonts w:ascii="Arial" w:hAnsi="Arial" w:cs="Arial"/>
          <w:b/>
          <w:sz w:val="16"/>
          <w:szCs w:val="16"/>
        </w:rPr>
        <w:t>a</w:t>
      </w:r>
      <w:r w:rsidRPr="00994842">
        <w:rPr>
          <w:rFonts w:ascii="Arial" w:hAnsi="Arial" w:cs="Arial"/>
          <w:b/>
          <w:sz w:val="16"/>
          <w:szCs w:val="16"/>
        </w:rPr>
        <w:t xml:space="preserve">ntecedentes </w:t>
      </w:r>
      <w:r w:rsidR="00CB4DB0">
        <w:rPr>
          <w:rFonts w:ascii="Arial" w:hAnsi="Arial" w:cs="Arial"/>
          <w:b/>
          <w:sz w:val="16"/>
          <w:szCs w:val="16"/>
        </w:rPr>
        <w:t xml:space="preserve">penales o </w:t>
      </w:r>
      <w:r w:rsidR="00A4500A">
        <w:rPr>
          <w:rFonts w:ascii="Arial" w:hAnsi="Arial" w:cs="Arial"/>
          <w:b/>
          <w:sz w:val="16"/>
          <w:szCs w:val="16"/>
        </w:rPr>
        <w:t>en</w:t>
      </w:r>
      <w:r w:rsidRPr="00994842">
        <w:rPr>
          <w:rFonts w:ascii="Arial" w:hAnsi="Arial" w:cs="Arial"/>
          <w:b/>
          <w:sz w:val="16"/>
          <w:szCs w:val="16"/>
        </w:rPr>
        <w:t xml:space="preserve"> la Procuraduría General de la Nación,</w:t>
      </w:r>
      <w:r w:rsidR="00A4500A">
        <w:rPr>
          <w:rFonts w:ascii="Arial" w:hAnsi="Arial" w:cs="Arial"/>
          <w:b/>
          <w:sz w:val="16"/>
          <w:szCs w:val="16"/>
        </w:rPr>
        <w:t xml:space="preserve"> la</w:t>
      </w:r>
      <w:r w:rsidRPr="00994842">
        <w:rPr>
          <w:rFonts w:ascii="Arial" w:hAnsi="Arial" w:cs="Arial"/>
          <w:b/>
          <w:sz w:val="16"/>
          <w:szCs w:val="16"/>
        </w:rPr>
        <w:t xml:space="preserve"> Contraloría General de la República</w:t>
      </w:r>
      <w:r w:rsidR="00A14D25">
        <w:rPr>
          <w:rFonts w:ascii="Arial" w:hAnsi="Arial" w:cs="Arial"/>
          <w:b/>
          <w:sz w:val="16"/>
          <w:szCs w:val="16"/>
        </w:rPr>
        <w:t xml:space="preserve"> o</w:t>
      </w:r>
      <w:r w:rsidRPr="00994842">
        <w:rPr>
          <w:rFonts w:ascii="Arial" w:hAnsi="Arial" w:cs="Arial"/>
          <w:b/>
          <w:sz w:val="16"/>
          <w:szCs w:val="16"/>
        </w:rPr>
        <w:t xml:space="preserve"> </w:t>
      </w:r>
      <w:r w:rsidR="00A4500A">
        <w:rPr>
          <w:rFonts w:ascii="Arial" w:hAnsi="Arial" w:cs="Arial"/>
          <w:b/>
          <w:sz w:val="16"/>
          <w:szCs w:val="16"/>
        </w:rPr>
        <w:t xml:space="preserve">la </w:t>
      </w:r>
      <w:r w:rsidR="00A14D25">
        <w:rPr>
          <w:rFonts w:ascii="Arial" w:hAnsi="Arial" w:cs="Arial"/>
          <w:b/>
          <w:sz w:val="16"/>
          <w:szCs w:val="16"/>
        </w:rPr>
        <w:t xml:space="preserve">Unidad Administrativa Especial de la </w:t>
      </w:r>
      <w:r w:rsidRPr="00994842">
        <w:rPr>
          <w:rFonts w:ascii="Arial" w:hAnsi="Arial" w:cs="Arial"/>
          <w:b/>
          <w:sz w:val="16"/>
          <w:szCs w:val="16"/>
        </w:rPr>
        <w:t>Dirección de Impuestos y Aduanas Nacionales (DIAN)</w:t>
      </w:r>
      <w:r w:rsidR="00E7571E">
        <w:rPr>
          <w:rFonts w:ascii="Arial" w:hAnsi="Arial" w:cs="Arial"/>
          <w:b/>
          <w:sz w:val="16"/>
          <w:szCs w:val="16"/>
        </w:rPr>
        <w:t>.</w:t>
      </w:r>
    </w:p>
    <w:p w14:paraId="2E400702" w14:textId="77777777" w:rsidR="00F03CBC" w:rsidRPr="00994842" w:rsidRDefault="00F03CBC" w:rsidP="00994842">
      <w:pPr>
        <w:pStyle w:val="NormalWeb"/>
        <w:pBdr>
          <w:left w:val="single" w:sz="4" w:space="4" w:color="auto"/>
        </w:pBdr>
        <w:shd w:val="clear" w:color="auto" w:fill="FFFFFF"/>
        <w:spacing w:before="0" w:beforeAutospacing="0" w:after="0" w:afterAutospacing="0"/>
        <w:jc w:val="both"/>
        <w:rPr>
          <w:rFonts w:ascii="Arial" w:hAnsi="Arial" w:cs="Arial"/>
          <w:b/>
          <w:sz w:val="16"/>
          <w:szCs w:val="16"/>
        </w:rPr>
      </w:pPr>
    </w:p>
    <w:p w14:paraId="6959AFEA" w14:textId="648D2930" w:rsidR="00F03CBC" w:rsidRDefault="00F03CBC" w:rsidP="007F5129">
      <w:pPr>
        <w:pBdr>
          <w:left w:val="single" w:sz="4" w:space="4" w:color="auto"/>
        </w:pBdr>
        <w:tabs>
          <w:tab w:val="left" w:pos="540"/>
        </w:tabs>
        <w:jc w:val="both"/>
        <w:rPr>
          <w:rFonts w:ascii="Arial" w:hAnsi="Arial" w:cs="Arial"/>
          <w:b/>
          <w:sz w:val="16"/>
          <w:szCs w:val="16"/>
        </w:rPr>
      </w:pPr>
      <w:r w:rsidRPr="00994842">
        <w:rPr>
          <w:rFonts w:ascii="Arial" w:hAnsi="Arial" w:cs="Arial"/>
          <w:b/>
          <w:sz w:val="16"/>
          <w:szCs w:val="16"/>
        </w:rPr>
        <w:t>2.2.</w:t>
      </w:r>
      <w:r w:rsidR="00F81317">
        <w:rPr>
          <w:rFonts w:ascii="Arial" w:hAnsi="Arial" w:cs="Arial"/>
          <w:b/>
          <w:sz w:val="16"/>
          <w:szCs w:val="16"/>
        </w:rPr>
        <w:t>5</w:t>
      </w:r>
      <w:r w:rsidRPr="00994842">
        <w:rPr>
          <w:rFonts w:ascii="Arial" w:hAnsi="Arial" w:cs="Arial"/>
          <w:b/>
          <w:sz w:val="16"/>
          <w:szCs w:val="16"/>
        </w:rPr>
        <w:t xml:space="preserve">. </w:t>
      </w:r>
      <w:r w:rsidR="00772999">
        <w:rPr>
          <w:rFonts w:ascii="Arial" w:hAnsi="Arial" w:cs="Arial"/>
          <w:b/>
          <w:sz w:val="16"/>
          <w:szCs w:val="16"/>
        </w:rPr>
        <w:t xml:space="preserve">Si </w:t>
      </w:r>
      <w:r w:rsidR="00261402">
        <w:rPr>
          <w:rFonts w:ascii="Arial" w:hAnsi="Arial" w:cs="Arial"/>
          <w:b/>
          <w:sz w:val="16"/>
          <w:szCs w:val="16"/>
        </w:rPr>
        <w:t xml:space="preserve">el postulado </w:t>
      </w:r>
      <w:r w:rsidR="00772999">
        <w:rPr>
          <w:rFonts w:ascii="Arial" w:hAnsi="Arial" w:cs="Arial"/>
          <w:b/>
          <w:sz w:val="16"/>
          <w:szCs w:val="16"/>
        </w:rPr>
        <w:t>se encuentra r</w:t>
      </w:r>
      <w:r w:rsidRPr="00994842">
        <w:rPr>
          <w:rFonts w:ascii="Arial" w:hAnsi="Arial" w:cs="Arial"/>
          <w:b/>
          <w:sz w:val="16"/>
          <w:szCs w:val="16"/>
        </w:rPr>
        <w:t>eport</w:t>
      </w:r>
      <w:r w:rsidR="00772999">
        <w:rPr>
          <w:rFonts w:ascii="Arial" w:hAnsi="Arial" w:cs="Arial"/>
          <w:b/>
          <w:sz w:val="16"/>
          <w:szCs w:val="16"/>
        </w:rPr>
        <w:t>ado</w:t>
      </w:r>
      <w:r w:rsidRPr="00994842">
        <w:rPr>
          <w:rFonts w:ascii="Arial" w:hAnsi="Arial" w:cs="Arial"/>
          <w:b/>
          <w:sz w:val="16"/>
          <w:szCs w:val="16"/>
        </w:rPr>
        <w:t xml:space="preserve"> en cualquier lista internacional vinculante para Colombia</w:t>
      </w:r>
      <w:r w:rsidR="00772999">
        <w:rPr>
          <w:rFonts w:ascii="Arial" w:hAnsi="Arial" w:cs="Arial"/>
          <w:b/>
          <w:sz w:val="16"/>
          <w:szCs w:val="16"/>
        </w:rPr>
        <w:t>.</w:t>
      </w:r>
    </w:p>
    <w:p w14:paraId="165B20F1" w14:textId="410B8DA6" w:rsidR="00C47C0A" w:rsidRDefault="00C47C0A" w:rsidP="007F5129">
      <w:pPr>
        <w:pBdr>
          <w:left w:val="single" w:sz="4" w:space="4" w:color="auto"/>
        </w:pBdr>
        <w:tabs>
          <w:tab w:val="left" w:pos="540"/>
        </w:tabs>
        <w:jc w:val="both"/>
        <w:rPr>
          <w:rFonts w:ascii="Arial" w:hAnsi="Arial" w:cs="Arial"/>
          <w:b/>
          <w:sz w:val="16"/>
          <w:szCs w:val="16"/>
        </w:rPr>
      </w:pPr>
    </w:p>
    <w:p w14:paraId="7345F9CF" w14:textId="7B89FEE7" w:rsidR="00C47C0A" w:rsidRPr="00994842" w:rsidRDefault="00C47C0A" w:rsidP="007F5129">
      <w:pPr>
        <w:pBdr>
          <w:left w:val="single" w:sz="4" w:space="4" w:color="auto"/>
        </w:pBdr>
        <w:tabs>
          <w:tab w:val="left" w:pos="540"/>
        </w:tabs>
        <w:jc w:val="both"/>
        <w:rPr>
          <w:rFonts w:ascii="Arial" w:hAnsi="Arial" w:cs="Arial"/>
          <w:b/>
          <w:sz w:val="16"/>
          <w:szCs w:val="16"/>
        </w:rPr>
      </w:pPr>
      <w:r>
        <w:rPr>
          <w:rFonts w:ascii="Arial" w:hAnsi="Arial" w:cs="Arial"/>
          <w:b/>
          <w:sz w:val="16"/>
          <w:szCs w:val="16"/>
        </w:rPr>
        <w:t>2.2.</w:t>
      </w:r>
      <w:r w:rsidR="00F81317">
        <w:rPr>
          <w:rFonts w:ascii="Arial" w:hAnsi="Arial" w:cs="Arial"/>
          <w:b/>
          <w:sz w:val="16"/>
          <w:szCs w:val="16"/>
        </w:rPr>
        <w:t>6</w:t>
      </w:r>
      <w:r>
        <w:rPr>
          <w:rFonts w:ascii="Arial" w:hAnsi="Arial" w:cs="Arial"/>
          <w:b/>
          <w:sz w:val="16"/>
          <w:szCs w:val="16"/>
        </w:rPr>
        <w:t>. Si</w:t>
      </w:r>
      <w:r w:rsidR="00574C61">
        <w:rPr>
          <w:rFonts w:ascii="Arial" w:hAnsi="Arial" w:cs="Arial"/>
          <w:b/>
          <w:sz w:val="16"/>
          <w:szCs w:val="16"/>
        </w:rPr>
        <w:t xml:space="preserve"> el postulado presta sus servicios como D</w:t>
      </w:r>
      <w:r w:rsidR="0068518B">
        <w:rPr>
          <w:rFonts w:ascii="Arial" w:hAnsi="Arial" w:cs="Arial"/>
          <w:b/>
          <w:sz w:val="16"/>
          <w:szCs w:val="16"/>
        </w:rPr>
        <w:t>CF</w:t>
      </w:r>
      <w:r w:rsidR="00574C61">
        <w:rPr>
          <w:rFonts w:ascii="Arial" w:hAnsi="Arial" w:cs="Arial"/>
          <w:b/>
          <w:sz w:val="16"/>
          <w:szCs w:val="16"/>
        </w:rPr>
        <w:t xml:space="preserve"> en</w:t>
      </w:r>
      <w:r>
        <w:rPr>
          <w:rFonts w:ascii="Arial" w:hAnsi="Arial" w:cs="Arial"/>
          <w:b/>
          <w:sz w:val="16"/>
          <w:szCs w:val="16"/>
        </w:rPr>
        <w:t xml:space="preserve"> otras </w:t>
      </w:r>
      <w:r w:rsidR="00574C61">
        <w:rPr>
          <w:rFonts w:ascii="Arial" w:hAnsi="Arial" w:cs="Arial"/>
          <w:b/>
          <w:sz w:val="16"/>
          <w:szCs w:val="16"/>
        </w:rPr>
        <w:t xml:space="preserve">entidades </w:t>
      </w:r>
      <w:r>
        <w:rPr>
          <w:rFonts w:ascii="Arial" w:hAnsi="Arial" w:cs="Arial"/>
          <w:b/>
          <w:sz w:val="16"/>
          <w:szCs w:val="16"/>
        </w:rPr>
        <w:t>vigiladas</w:t>
      </w:r>
      <w:r w:rsidR="0068518B">
        <w:rPr>
          <w:rFonts w:ascii="Arial" w:hAnsi="Arial" w:cs="Arial"/>
          <w:b/>
          <w:sz w:val="16"/>
          <w:szCs w:val="16"/>
        </w:rPr>
        <w:t>, para lo cual se debe verificar</w:t>
      </w:r>
      <w:r w:rsidR="00574C61">
        <w:rPr>
          <w:rFonts w:ascii="Arial" w:hAnsi="Arial" w:cs="Arial"/>
          <w:b/>
          <w:sz w:val="16"/>
          <w:szCs w:val="16"/>
        </w:rPr>
        <w:t xml:space="preserve"> la disponibilidad de tiempo y recursos de</w:t>
      </w:r>
      <w:r>
        <w:rPr>
          <w:rFonts w:ascii="Arial" w:hAnsi="Arial" w:cs="Arial"/>
          <w:b/>
          <w:sz w:val="16"/>
          <w:szCs w:val="16"/>
        </w:rPr>
        <w:t xml:space="preserve"> infraestructura</w:t>
      </w:r>
      <w:r w:rsidR="00574C61">
        <w:rPr>
          <w:rFonts w:ascii="Arial" w:hAnsi="Arial" w:cs="Arial"/>
          <w:b/>
          <w:sz w:val="16"/>
          <w:szCs w:val="16"/>
        </w:rPr>
        <w:t xml:space="preserve"> que garantice</w:t>
      </w:r>
      <w:r w:rsidR="0068518B">
        <w:rPr>
          <w:rFonts w:ascii="Arial" w:hAnsi="Arial" w:cs="Arial"/>
          <w:b/>
          <w:sz w:val="16"/>
          <w:szCs w:val="16"/>
        </w:rPr>
        <w:t>n</w:t>
      </w:r>
      <w:r w:rsidR="00574C61">
        <w:rPr>
          <w:rFonts w:ascii="Arial" w:hAnsi="Arial" w:cs="Arial"/>
          <w:b/>
          <w:sz w:val="16"/>
          <w:szCs w:val="16"/>
        </w:rPr>
        <w:t xml:space="preserve"> el adecuado ejercicio de su labor.</w:t>
      </w:r>
    </w:p>
    <w:p w14:paraId="30BE9C32" w14:textId="77777777" w:rsidR="00F03CBC" w:rsidRDefault="00F03CBC" w:rsidP="007F5129">
      <w:pPr>
        <w:pBdr>
          <w:left w:val="single" w:sz="4" w:space="4" w:color="auto"/>
        </w:pBdr>
        <w:tabs>
          <w:tab w:val="left" w:pos="540"/>
        </w:tabs>
        <w:jc w:val="both"/>
        <w:rPr>
          <w:rFonts w:ascii="Arial" w:hAnsi="Arial" w:cs="Arial"/>
          <w:b/>
          <w:sz w:val="16"/>
          <w:szCs w:val="16"/>
        </w:rPr>
      </w:pPr>
    </w:p>
    <w:p w14:paraId="67C4EC88" w14:textId="676ED84C" w:rsidR="00261402" w:rsidRDefault="006119F8" w:rsidP="007F5129">
      <w:pPr>
        <w:pBdr>
          <w:left w:val="single" w:sz="4" w:space="4" w:color="auto"/>
        </w:pBdr>
        <w:tabs>
          <w:tab w:val="left" w:pos="540"/>
        </w:tabs>
        <w:jc w:val="both"/>
        <w:rPr>
          <w:rFonts w:ascii="Arial" w:hAnsi="Arial" w:cs="Arial"/>
          <w:b/>
          <w:sz w:val="16"/>
          <w:szCs w:val="16"/>
        </w:rPr>
      </w:pPr>
      <w:r>
        <w:rPr>
          <w:rFonts w:ascii="Arial" w:hAnsi="Arial" w:cs="Arial"/>
          <w:b/>
          <w:sz w:val="16"/>
          <w:szCs w:val="16"/>
        </w:rPr>
        <w:t>L</w:t>
      </w:r>
      <w:r w:rsidR="00F03CBC">
        <w:rPr>
          <w:rFonts w:ascii="Arial" w:hAnsi="Arial" w:cs="Arial"/>
          <w:b/>
          <w:sz w:val="16"/>
          <w:szCs w:val="16"/>
        </w:rPr>
        <w:t>as entidades vigiladas deberán evaluar</w:t>
      </w:r>
      <w:r>
        <w:rPr>
          <w:rFonts w:ascii="Arial" w:hAnsi="Arial" w:cs="Arial"/>
          <w:b/>
          <w:sz w:val="16"/>
          <w:szCs w:val="16"/>
        </w:rPr>
        <w:t>,</w:t>
      </w:r>
      <w:r w:rsidR="00AC1B2D">
        <w:rPr>
          <w:rFonts w:ascii="Arial" w:hAnsi="Arial" w:cs="Arial"/>
          <w:b/>
          <w:sz w:val="16"/>
          <w:szCs w:val="16"/>
        </w:rPr>
        <w:t xml:space="preserve"> documentar </w:t>
      </w:r>
      <w:r>
        <w:rPr>
          <w:rFonts w:ascii="Arial" w:hAnsi="Arial" w:cs="Arial"/>
          <w:b/>
          <w:sz w:val="16"/>
          <w:szCs w:val="16"/>
        </w:rPr>
        <w:t xml:space="preserve">y tener a disposición de la SFC </w:t>
      </w:r>
      <w:r w:rsidR="00AC1B2D">
        <w:rPr>
          <w:rFonts w:ascii="Arial" w:hAnsi="Arial" w:cs="Arial"/>
          <w:b/>
          <w:sz w:val="16"/>
          <w:szCs w:val="16"/>
        </w:rPr>
        <w:t xml:space="preserve">el análisis realizado </w:t>
      </w:r>
      <w:r>
        <w:rPr>
          <w:rFonts w:ascii="Arial" w:hAnsi="Arial" w:cs="Arial"/>
          <w:b/>
          <w:sz w:val="16"/>
          <w:szCs w:val="16"/>
        </w:rPr>
        <w:t xml:space="preserve">frente a cada criterio </w:t>
      </w:r>
      <w:r w:rsidR="001B58E0">
        <w:rPr>
          <w:rFonts w:ascii="Arial" w:hAnsi="Arial" w:cs="Arial"/>
          <w:b/>
          <w:sz w:val="16"/>
          <w:szCs w:val="16"/>
        </w:rPr>
        <w:t xml:space="preserve">y </w:t>
      </w:r>
      <w:r w:rsidR="00B930E7">
        <w:rPr>
          <w:rFonts w:ascii="Arial" w:hAnsi="Arial" w:cs="Arial"/>
          <w:b/>
          <w:sz w:val="16"/>
          <w:szCs w:val="16"/>
        </w:rPr>
        <w:t xml:space="preserve">frente a </w:t>
      </w:r>
      <w:r w:rsidR="00F03CBC">
        <w:rPr>
          <w:rFonts w:ascii="Arial" w:hAnsi="Arial" w:cs="Arial"/>
          <w:b/>
          <w:sz w:val="16"/>
          <w:szCs w:val="16"/>
        </w:rPr>
        <w:t xml:space="preserve">todas aquellas situaciones que puedan comprometer </w:t>
      </w:r>
      <w:r w:rsidR="00A14D25">
        <w:rPr>
          <w:rFonts w:ascii="Arial" w:hAnsi="Arial" w:cs="Arial"/>
          <w:b/>
          <w:sz w:val="16"/>
          <w:szCs w:val="16"/>
        </w:rPr>
        <w:t xml:space="preserve">la </w:t>
      </w:r>
      <w:r w:rsidR="00F03CBC">
        <w:rPr>
          <w:rFonts w:ascii="Arial" w:hAnsi="Arial" w:cs="Arial"/>
          <w:b/>
          <w:sz w:val="16"/>
          <w:szCs w:val="16"/>
        </w:rPr>
        <w:t>independencia</w:t>
      </w:r>
      <w:r w:rsidR="0069027C">
        <w:rPr>
          <w:rFonts w:ascii="Arial" w:hAnsi="Arial" w:cs="Arial"/>
          <w:b/>
          <w:sz w:val="16"/>
          <w:szCs w:val="16"/>
        </w:rPr>
        <w:t xml:space="preserve"> y autonomía</w:t>
      </w:r>
      <w:r w:rsidR="00A14D25">
        <w:rPr>
          <w:rFonts w:ascii="Arial" w:hAnsi="Arial" w:cs="Arial"/>
          <w:b/>
          <w:sz w:val="16"/>
          <w:szCs w:val="16"/>
        </w:rPr>
        <w:t xml:space="preserve"> del postulado</w:t>
      </w:r>
      <w:r>
        <w:rPr>
          <w:rFonts w:ascii="Arial" w:hAnsi="Arial" w:cs="Arial"/>
          <w:b/>
          <w:sz w:val="16"/>
          <w:szCs w:val="16"/>
        </w:rPr>
        <w:t>.</w:t>
      </w:r>
      <w:r w:rsidRPr="006119F8">
        <w:rPr>
          <w:rFonts w:ascii="Arial" w:hAnsi="Arial" w:cs="Arial"/>
          <w:b/>
          <w:sz w:val="16"/>
          <w:szCs w:val="16"/>
        </w:rPr>
        <w:t xml:space="preserve"> </w:t>
      </w:r>
      <w:r>
        <w:rPr>
          <w:rFonts w:ascii="Arial" w:hAnsi="Arial" w:cs="Arial"/>
          <w:b/>
          <w:sz w:val="16"/>
          <w:szCs w:val="16"/>
        </w:rPr>
        <w:t xml:space="preserve">Para </w:t>
      </w:r>
      <w:r w:rsidR="0068518B">
        <w:rPr>
          <w:rFonts w:ascii="Arial" w:hAnsi="Arial" w:cs="Arial"/>
          <w:b/>
          <w:sz w:val="16"/>
          <w:szCs w:val="16"/>
        </w:rPr>
        <w:t>tal</w:t>
      </w:r>
      <w:r>
        <w:rPr>
          <w:rFonts w:ascii="Arial" w:hAnsi="Arial" w:cs="Arial"/>
          <w:b/>
          <w:sz w:val="16"/>
          <w:szCs w:val="16"/>
        </w:rPr>
        <w:t xml:space="preserve"> efecto podrán establecer los criterios adicionales que estimen convenientes.</w:t>
      </w:r>
    </w:p>
    <w:p w14:paraId="57E3199B" w14:textId="77777777" w:rsidR="00261402" w:rsidRDefault="00261402" w:rsidP="007F5129">
      <w:pPr>
        <w:pBdr>
          <w:left w:val="single" w:sz="4" w:space="4" w:color="auto"/>
        </w:pBdr>
        <w:tabs>
          <w:tab w:val="left" w:pos="540"/>
        </w:tabs>
        <w:jc w:val="both"/>
        <w:rPr>
          <w:rFonts w:ascii="Arial" w:hAnsi="Arial" w:cs="Arial"/>
          <w:b/>
          <w:sz w:val="16"/>
          <w:szCs w:val="16"/>
        </w:rPr>
      </w:pPr>
    </w:p>
    <w:p w14:paraId="559B16F8" w14:textId="77777777" w:rsidR="00F03CBC" w:rsidRPr="00B35456" w:rsidRDefault="00F03CBC" w:rsidP="008F6553">
      <w:pPr>
        <w:pBdr>
          <w:left w:val="single" w:sz="4" w:space="4" w:color="auto"/>
        </w:pBdr>
        <w:tabs>
          <w:tab w:val="left" w:pos="540"/>
        </w:tabs>
        <w:jc w:val="both"/>
        <w:rPr>
          <w:rFonts w:ascii="Arial" w:hAnsi="Arial" w:cs="Arial"/>
          <w:b/>
          <w:sz w:val="16"/>
          <w:szCs w:val="16"/>
        </w:rPr>
      </w:pPr>
    </w:p>
    <w:p w14:paraId="3A3EA0FE" w14:textId="77777777" w:rsidR="00F03CBC" w:rsidRPr="00B35456" w:rsidRDefault="00F03CBC" w:rsidP="00F03CBC">
      <w:pPr>
        <w:pStyle w:val="Ttulo2"/>
        <w:jc w:val="both"/>
      </w:pPr>
      <w:bookmarkStart w:id="3" w:name="_Toc267074293"/>
      <w:r w:rsidRPr="00B35456">
        <w:t>2.3. Reglas sobre la información que las entidades vigiladas deben suministrar al público respecto de los DCF</w:t>
      </w:r>
      <w:bookmarkEnd w:id="3"/>
    </w:p>
    <w:p w14:paraId="0FB30911" w14:textId="77777777" w:rsidR="00F03CBC" w:rsidRPr="00E7571E" w:rsidRDefault="00F03CBC" w:rsidP="00F03CBC">
      <w:pPr>
        <w:jc w:val="both"/>
        <w:rPr>
          <w:rFonts w:ascii="Arial" w:hAnsi="Arial" w:cs="Arial"/>
          <w:sz w:val="12"/>
          <w:szCs w:val="16"/>
        </w:rPr>
      </w:pPr>
    </w:p>
    <w:p w14:paraId="626F8E04" w14:textId="77777777" w:rsidR="00F03CBC" w:rsidRPr="00B35456" w:rsidRDefault="00F03CBC" w:rsidP="00F03CBC">
      <w:pPr>
        <w:jc w:val="both"/>
        <w:rPr>
          <w:rFonts w:ascii="Arial" w:hAnsi="Arial" w:cs="Arial"/>
          <w:sz w:val="16"/>
          <w:szCs w:val="16"/>
        </w:rPr>
      </w:pPr>
      <w:r w:rsidRPr="00B35456">
        <w:rPr>
          <w:rFonts w:ascii="Arial" w:hAnsi="Arial" w:cs="Arial"/>
          <w:sz w:val="16"/>
          <w:szCs w:val="16"/>
        </w:rPr>
        <w:t>De conformidad con lo establecido en el literal a. del art. 7 de la Ley 1328 de 2009, las entidades vigiladas que de acuerdo con la ley deban contar con un DCF o aquellas que voluntariamente lo hayan designado, tienen la obligación de hacer público, informando permanentemente a sus consumidores financieros, la existencia y funciones del DCF, los medios para contactarlo, los derechos que les asisten para presentar sus quejas, la forma de interponerlas y el procedimiento para resolverlas.</w:t>
      </w:r>
    </w:p>
    <w:p w14:paraId="6CA81C2C" w14:textId="77777777" w:rsidR="00F03CBC" w:rsidRPr="00E7571E" w:rsidRDefault="00F03CBC" w:rsidP="00F03CBC">
      <w:pPr>
        <w:jc w:val="both"/>
        <w:rPr>
          <w:rFonts w:ascii="Arial" w:hAnsi="Arial" w:cs="Arial"/>
          <w:sz w:val="12"/>
          <w:szCs w:val="16"/>
        </w:rPr>
      </w:pPr>
    </w:p>
    <w:p w14:paraId="084DB355" w14:textId="77777777" w:rsidR="00F03CBC" w:rsidRPr="00B35456" w:rsidRDefault="00F03CBC" w:rsidP="00F03CBC">
      <w:pPr>
        <w:jc w:val="both"/>
        <w:rPr>
          <w:rFonts w:ascii="Arial" w:hAnsi="Arial" w:cs="Arial"/>
          <w:bCs/>
          <w:sz w:val="16"/>
          <w:szCs w:val="16"/>
        </w:rPr>
      </w:pPr>
      <w:r w:rsidRPr="00B35456">
        <w:rPr>
          <w:rFonts w:ascii="Arial" w:hAnsi="Arial" w:cs="Arial"/>
          <w:bCs/>
          <w:sz w:val="16"/>
          <w:szCs w:val="16"/>
        </w:rPr>
        <w:t>Así, en la medida que la mencionada disposición pretende que los consumidores financieros conozcan acerca de la posibilidad de acudir al DCF como un instrumento de protección de sus derechos, la misma debe entenderse de conformidad con el precepto consagrado en el literal a. del art. 3 de la Ley 1328 de 2009, de la misma disposición que consagra el deber general de las entidades vigiladas por la SFC, de emplear la debida diligencia en la prestación de los servicios en cuanto desarrollan actividades de interés público, bajo la perspectiva de una atención debida en el desarrollo de las relaciones contractuales y en general, en el desenvolvimiento normal de sus operaciones.</w:t>
      </w:r>
    </w:p>
    <w:p w14:paraId="27E5745C" w14:textId="77777777" w:rsidR="00F03CBC" w:rsidRPr="00E7571E" w:rsidRDefault="00F03CBC" w:rsidP="00F03CBC">
      <w:pPr>
        <w:jc w:val="both"/>
        <w:rPr>
          <w:rFonts w:ascii="Arial" w:hAnsi="Arial" w:cs="Arial"/>
          <w:bCs/>
          <w:sz w:val="12"/>
          <w:szCs w:val="16"/>
        </w:rPr>
      </w:pPr>
    </w:p>
    <w:p w14:paraId="28ADB4E8" w14:textId="77777777" w:rsidR="00F03CBC" w:rsidRPr="00B35456" w:rsidRDefault="00F03CBC" w:rsidP="00F03CBC">
      <w:pPr>
        <w:pBdr>
          <w:left w:val="single" w:sz="4" w:space="4" w:color="auto"/>
        </w:pBdr>
        <w:jc w:val="both"/>
        <w:rPr>
          <w:rFonts w:ascii="Arial" w:hAnsi="Arial" w:cs="Arial"/>
          <w:bCs/>
          <w:sz w:val="16"/>
          <w:szCs w:val="16"/>
        </w:rPr>
      </w:pPr>
      <w:r w:rsidRPr="00B35456">
        <w:rPr>
          <w:rFonts w:ascii="Arial" w:hAnsi="Arial" w:cs="Arial"/>
          <w:bCs/>
          <w:sz w:val="16"/>
          <w:szCs w:val="16"/>
        </w:rPr>
        <w:t xml:space="preserve">En ese contexto, los mecanismos de publicidad </w:t>
      </w:r>
      <w:r w:rsidRPr="00B35456">
        <w:rPr>
          <w:rFonts w:ascii="Arial" w:hAnsi="Arial" w:cs="Arial"/>
          <w:b/>
          <w:bCs/>
          <w:sz w:val="16"/>
          <w:szCs w:val="16"/>
        </w:rPr>
        <w:t>y de difusión</w:t>
      </w:r>
      <w:r w:rsidRPr="00B35456">
        <w:rPr>
          <w:rFonts w:ascii="Arial" w:hAnsi="Arial" w:cs="Arial"/>
          <w:bCs/>
          <w:sz w:val="16"/>
          <w:szCs w:val="16"/>
        </w:rPr>
        <w:t xml:space="preserve"> que para tal efecto se diseñen en cada entidad deben ser idóneos, adecuados y permanentes y contener la información </w:t>
      </w:r>
      <w:r w:rsidRPr="00AC1B2D">
        <w:rPr>
          <w:rFonts w:ascii="Arial" w:hAnsi="Arial" w:cs="Arial"/>
          <w:bCs/>
          <w:sz w:val="16"/>
          <w:szCs w:val="16"/>
        </w:rPr>
        <w:t>correspondiente a cada medio de divulgación</w:t>
      </w:r>
      <w:r w:rsidRPr="00B35456">
        <w:rPr>
          <w:rFonts w:ascii="Arial" w:hAnsi="Arial" w:cs="Arial"/>
          <w:bCs/>
          <w:sz w:val="16"/>
          <w:szCs w:val="16"/>
        </w:rPr>
        <w:t>, según se indica a continuación:</w:t>
      </w:r>
    </w:p>
    <w:p w14:paraId="2B01E6B3" w14:textId="77777777" w:rsidR="00F03CBC" w:rsidRPr="00E7571E" w:rsidRDefault="00F03CBC" w:rsidP="00F03CBC">
      <w:pPr>
        <w:jc w:val="both"/>
        <w:rPr>
          <w:rFonts w:ascii="Arial" w:hAnsi="Arial" w:cs="Arial"/>
          <w:bCs/>
          <w:sz w:val="10"/>
          <w:szCs w:val="16"/>
        </w:rPr>
      </w:pPr>
    </w:p>
    <w:p w14:paraId="02FC2045" w14:textId="77777777" w:rsidR="00F03CBC" w:rsidRPr="00B35456" w:rsidRDefault="00F03CBC" w:rsidP="00F03CBC">
      <w:pPr>
        <w:jc w:val="both"/>
        <w:rPr>
          <w:rFonts w:ascii="Arial" w:hAnsi="Arial" w:cs="Arial"/>
          <w:sz w:val="16"/>
          <w:szCs w:val="16"/>
        </w:rPr>
      </w:pPr>
      <w:r w:rsidRPr="00B35456">
        <w:rPr>
          <w:rFonts w:ascii="Arial" w:hAnsi="Arial" w:cs="Arial"/>
          <w:sz w:val="16"/>
          <w:szCs w:val="16"/>
        </w:rPr>
        <w:t>2.3.1. El nombre del DCF y de su suplente.</w:t>
      </w:r>
    </w:p>
    <w:p w14:paraId="1D6EB63C" w14:textId="77777777" w:rsidR="00F03CBC" w:rsidRPr="00E7571E" w:rsidRDefault="00F03CBC" w:rsidP="00F03CBC">
      <w:pPr>
        <w:jc w:val="both"/>
        <w:rPr>
          <w:rFonts w:ascii="Arial" w:hAnsi="Arial" w:cs="Arial"/>
          <w:sz w:val="10"/>
          <w:szCs w:val="16"/>
        </w:rPr>
      </w:pPr>
    </w:p>
    <w:p w14:paraId="3B51D3FF" w14:textId="70A1026A" w:rsidR="00F03CBC" w:rsidRPr="00B35456" w:rsidRDefault="00F03CBC" w:rsidP="00F03CBC">
      <w:pPr>
        <w:jc w:val="both"/>
        <w:rPr>
          <w:rFonts w:ascii="Arial" w:hAnsi="Arial" w:cs="Arial"/>
          <w:sz w:val="16"/>
          <w:szCs w:val="16"/>
        </w:rPr>
      </w:pPr>
      <w:r w:rsidRPr="00B35456">
        <w:rPr>
          <w:rFonts w:ascii="Arial" w:hAnsi="Arial" w:cs="Arial"/>
          <w:sz w:val="16"/>
          <w:szCs w:val="16"/>
        </w:rPr>
        <w:t>2.3.2. Datos para contactar al DCF y a su suplente: horario de atención, dirección física, teléfono, fax</w:t>
      </w:r>
      <w:r w:rsidR="006119F8">
        <w:rPr>
          <w:rFonts w:ascii="Arial" w:hAnsi="Arial" w:cs="Arial"/>
          <w:sz w:val="16"/>
          <w:szCs w:val="16"/>
        </w:rPr>
        <w:t>,</w:t>
      </w:r>
      <w:r w:rsidR="00A14D25">
        <w:rPr>
          <w:rFonts w:ascii="Arial" w:hAnsi="Arial" w:cs="Arial"/>
          <w:sz w:val="16"/>
          <w:szCs w:val="16"/>
        </w:rPr>
        <w:t xml:space="preserve"> </w:t>
      </w:r>
      <w:r w:rsidRPr="00B35456">
        <w:rPr>
          <w:rFonts w:ascii="Arial" w:hAnsi="Arial" w:cs="Arial"/>
          <w:sz w:val="16"/>
          <w:szCs w:val="16"/>
        </w:rPr>
        <w:t xml:space="preserve">correo electrónico </w:t>
      </w:r>
      <w:r w:rsidR="006119F8">
        <w:rPr>
          <w:rFonts w:ascii="Arial" w:hAnsi="Arial" w:cs="Arial"/>
          <w:sz w:val="16"/>
          <w:szCs w:val="16"/>
        </w:rPr>
        <w:t xml:space="preserve">o cualquier otro mecanismo de mensajería instantánea. </w:t>
      </w:r>
    </w:p>
    <w:p w14:paraId="4D3EB0F5" w14:textId="77777777" w:rsidR="00F03CBC" w:rsidRPr="00E7571E" w:rsidRDefault="00F03CBC" w:rsidP="00F03CBC">
      <w:pPr>
        <w:jc w:val="both"/>
        <w:rPr>
          <w:rFonts w:ascii="Arial" w:hAnsi="Arial" w:cs="Arial"/>
          <w:sz w:val="12"/>
          <w:szCs w:val="16"/>
        </w:rPr>
      </w:pPr>
    </w:p>
    <w:p w14:paraId="7917803E" w14:textId="15EB8F6D" w:rsidR="00F03CBC" w:rsidRDefault="00F03CBC" w:rsidP="00F03CBC">
      <w:pPr>
        <w:pBdr>
          <w:left w:val="single" w:sz="4" w:space="4" w:color="auto"/>
        </w:pBdr>
        <w:jc w:val="both"/>
        <w:rPr>
          <w:rFonts w:ascii="Arial" w:hAnsi="Arial" w:cs="Arial"/>
          <w:b/>
          <w:sz w:val="16"/>
          <w:szCs w:val="16"/>
        </w:rPr>
      </w:pPr>
      <w:r>
        <w:rPr>
          <w:rFonts w:ascii="Arial" w:hAnsi="Arial" w:cs="Arial"/>
          <w:b/>
          <w:sz w:val="16"/>
          <w:szCs w:val="16"/>
        </w:rPr>
        <w:t>L</w:t>
      </w:r>
      <w:r w:rsidRPr="00B35456">
        <w:rPr>
          <w:rFonts w:ascii="Arial" w:hAnsi="Arial" w:cs="Arial"/>
          <w:b/>
          <w:sz w:val="16"/>
          <w:szCs w:val="16"/>
        </w:rPr>
        <w:t>a</w:t>
      </w:r>
      <w:r>
        <w:rPr>
          <w:rFonts w:ascii="Arial" w:hAnsi="Arial" w:cs="Arial"/>
          <w:b/>
          <w:sz w:val="16"/>
          <w:szCs w:val="16"/>
        </w:rPr>
        <w:t>s</w:t>
      </w:r>
      <w:r w:rsidRPr="00B35456">
        <w:rPr>
          <w:rFonts w:ascii="Arial" w:hAnsi="Arial" w:cs="Arial"/>
          <w:b/>
          <w:sz w:val="16"/>
          <w:szCs w:val="16"/>
        </w:rPr>
        <w:t xml:space="preserve"> entidad</w:t>
      </w:r>
      <w:r>
        <w:rPr>
          <w:rFonts w:ascii="Arial" w:hAnsi="Arial" w:cs="Arial"/>
          <w:b/>
          <w:sz w:val="16"/>
          <w:szCs w:val="16"/>
        </w:rPr>
        <w:t>es</w:t>
      </w:r>
      <w:r w:rsidRPr="00B35456">
        <w:rPr>
          <w:rFonts w:ascii="Arial" w:hAnsi="Arial" w:cs="Arial"/>
          <w:b/>
          <w:sz w:val="16"/>
          <w:szCs w:val="16"/>
        </w:rPr>
        <w:t xml:space="preserve"> vigilada</w:t>
      </w:r>
      <w:r>
        <w:rPr>
          <w:rFonts w:ascii="Arial" w:hAnsi="Arial" w:cs="Arial"/>
          <w:b/>
          <w:sz w:val="16"/>
          <w:szCs w:val="16"/>
        </w:rPr>
        <w:t>s</w:t>
      </w:r>
      <w:r w:rsidRPr="00B35456">
        <w:rPr>
          <w:rFonts w:ascii="Arial" w:hAnsi="Arial" w:cs="Arial"/>
          <w:b/>
          <w:sz w:val="16"/>
          <w:szCs w:val="16"/>
        </w:rPr>
        <w:t xml:space="preserve"> deben garantizar </w:t>
      </w:r>
      <w:r>
        <w:rPr>
          <w:rFonts w:ascii="Arial" w:hAnsi="Arial" w:cs="Arial"/>
          <w:b/>
          <w:sz w:val="16"/>
          <w:szCs w:val="16"/>
        </w:rPr>
        <w:t xml:space="preserve">en forma permanente </w:t>
      </w:r>
      <w:r w:rsidRPr="00B35456">
        <w:rPr>
          <w:rFonts w:ascii="Arial" w:hAnsi="Arial" w:cs="Arial"/>
          <w:b/>
          <w:sz w:val="16"/>
          <w:szCs w:val="16"/>
        </w:rPr>
        <w:t>que</w:t>
      </w:r>
      <w:r w:rsidR="00676EC0">
        <w:rPr>
          <w:rFonts w:ascii="Arial" w:hAnsi="Arial" w:cs="Arial"/>
          <w:b/>
          <w:sz w:val="16"/>
          <w:szCs w:val="16"/>
        </w:rPr>
        <w:t xml:space="preserve"> la información y</w:t>
      </w:r>
      <w:r w:rsidRPr="00B35456">
        <w:rPr>
          <w:rFonts w:ascii="Arial" w:hAnsi="Arial" w:cs="Arial"/>
          <w:b/>
          <w:sz w:val="16"/>
          <w:szCs w:val="16"/>
        </w:rPr>
        <w:t xml:space="preserve"> los datos de contacto del DCF s</w:t>
      </w:r>
      <w:r>
        <w:rPr>
          <w:rFonts w:ascii="Arial" w:hAnsi="Arial" w:cs="Arial"/>
          <w:b/>
          <w:sz w:val="16"/>
          <w:szCs w:val="16"/>
        </w:rPr>
        <w:t xml:space="preserve">e encuentre </w:t>
      </w:r>
      <w:r w:rsidRPr="00B35456">
        <w:rPr>
          <w:rFonts w:ascii="Arial" w:hAnsi="Arial" w:cs="Arial"/>
          <w:b/>
          <w:sz w:val="16"/>
          <w:szCs w:val="16"/>
        </w:rPr>
        <w:t>actuali</w:t>
      </w:r>
      <w:r>
        <w:rPr>
          <w:rFonts w:ascii="Arial" w:hAnsi="Arial" w:cs="Arial"/>
          <w:b/>
          <w:sz w:val="16"/>
          <w:szCs w:val="16"/>
        </w:rPr>
        <w:t>zada</w:t>
      </w:r>
      <w:r w:rsidRPr="00B35456">
        <w:rPr>
          <w:rFonts w:ascii="Arial" w:hAnsi="Arial" w:cs="Arial"/>
          <w:b/>
          <w:sz w:val="16"/>
          <w:szCs w:val="16"/>
        </w:rPr>
        <w:t xml:space="preserve"> </w:t>
      </w:r>
      <w:r>
        <w:rPr>
          <w:rFonts w:ascii="Arial" w:hAnsi="Arial" w:cs="Arial"/>
          <w:b/>
          <w:sz w:val="16"/>
          <w:szCs w:val="16"/>
        </w:rPr>
        <w:t>en</w:t>
      </w:r>
      <w:r w:rsidR="00712DCD">
        <w:rPr>
          <w:rFonts w:ascii="Arial" w:hAnsi="Arial" w:cs="Arial"/>
          <w:b/>
          <w:sz w:val="16"/>
          <w:szCs w:val="16"/>
        </w:rPr>
        <w:t>:</w:t>
      </w:r>
      <w:r w:rsidRPr="00B35456">
        <w:rPr>
          <w:rFonts w:ascii="Arial" w:hAnsi="Arial" w:cs="Arial"/>
          <w:b/>
          <w:sz w:val="16"/>
          <w:szCs w:val="16"/>
        </w:rPr>
        <w:t xml:space="preserve"> </w:t>
      </w:r>
      <w:r w:rsidR="00712DCD">
        <w:rPr>
          <w:rFonts w:ascii="Arial" w:hAnsi="Arial" w:cs="Arial"/>
          <w:b/>
          <w:sz w:val="16"/>
          <w:szCs w:val="16"/>
        </w:rPr>
        <w:t xml:space="preserve">i) </w:t>
      </w:r>
      <w:r w:rsidRPr="00B35456">
        <w:rPr>
          <w:rFonts w:ascii="Arial" w:hAnsi="Arial" w:cs="Arial"/>
          <w:b/>
          <w:sz w:val="16"/>
          <w:szCs w:val="16"/>
        </w:rPr>
        <w:t>todos los canales de la entidad</w:t>
      </w:r>
      <w:r w:rsidR="00712DCD">
        <w:rPr>
          <w:rFonts w:ascii="Arial" w:hAnsi="Arial" w:cs="Arial"/>
          <w:b/>
          <w:sz w:val="16"/>
          <w:szCs w:val="16"/>
        </w:rPr>
        <w:t>;</w:t>
      </w:r>
      <w:r w:rsidRPr="00B35456">
        <w:rPr>
          <w:rFonts w:ascii="Arial" w:hAnsi="Arial" w:cs="Arial"/>
          <w:b/>
          <w:sz w:val="16"/>
          <w:szCs w:val="16"/>
        </w:rPr>
        <w:t xml:space="preserve"> </w:t>
      </w:r>
      <w:r w:rsidR="00712DCD">
        <w:rPr>
          <w:rFonts w:ascii="Arial" w:hAnsi="Arial" w:cs="Arial"/>
          <w:b/>
          <w:sz w:val="16"/>
          <w:szCs w:val="16"/>
        </w:rPr>
        <w:t xml:space="preserve">ii) </w:t>
      </w:r>
      <w:r w:rsidR="00545171">
        <w:rPr>
          <w:rFonts w:ascii="Arial" w:hAnsi="Arial" w:cs="Arial"/>
          <w:b/>
          <w:sz w:val="16"/>
          <w:szCs w:val="16"/>
        </w:rPr>
        <w:t xml:space="preserve">el </w:t>
      </w:r>
      <w:r w:rsidRPr="00B35456">
        <w:rPr>
          <w:rFonts w:ascii="Arial" w:hAnsi="Arial" w:cs="Arial"/>
          <w:b/>
          <w:sz w:val="16"/>
          <w:szCs w:val="16"/>
        </w:rPr>
        <w:t xml:space="preserve">registro de </w:t>
      </w:r>
      <w:r w:rsidR="00EA0973">
        <w:rPr>
          <w:rFonts w:ascii="Arial" w:hAnsi="Arial" w:cs="Arial"/>
          <w:b/>
          <w:sz w:val="16"/>
          <w:szCs w:val="16"/>
        </w:rPr>
        <w:t xml:space="preserve">DCF de la </w:t>
      </w:r>
      <w:r w:rsidRPr="00B35456">
        <w:rPr>
          <w:rFonts w:ascii="Arial" w:hAnsi="Arial" w:cs="Arial"/>
          <w:b/>
          <w:sz w:val="16"/>
          <w:szCs w:val="16"/>
        </w:rPr>
        <w:t xml:space="preserve">SFC </w:t>
      </w:r>
      <w:r w:rsidR="00EA0973">
        <w:rPr>
          <w:rFonts w:ascii="Arial" w:hAnsi="Arial" w:cs="Arial"/>
          <w:b/>
          <w:sz w:val="16"/>
          <w:szCs w:val="16"/>
        </w:rPr>
        <w:t>a que se refiere</w:t>
      </w:r>
      <w:r w:rsidRPr="00B35456">
        <w:rPr>
          <w:rFonts w:ascii="Arial" w:hAnsi="Arial" w:cs="Arial"/>
          <w:b/>
          <w:sz w:val="16"/>
          <w:szCs w:val="16"/>
        </w:rPr>
        <w:t xml:space="preserve"> el artículo</w:t>
      </w:r>
      <w:r w:rsidRPr="00B35456">
        <w:rPr>
          <w:b/>
          <w:bCs/>
          <w:sz w:val="16"/>
          <w:szCs w:val="16"/>
        </w:rPr>
        <w:t xml:space="preserve"> </w:t>
      </w:r>
      <w:r w:rsidRPr="00B35456">
        <w:rPr>
          <w:rFonts w:ascii="Arial" w:hAnsi="Arial" w:cs="Arial"/>
          <w:b/>
          <w:sz w:val="16"/>
          <w:szCs w:val="16"/>
        </w:rPr>
        <w:t>2.34.2.1.3 del Decreto 2555 del 2010</w:t>
      </w:r>
      <w:r w:rsidR="00712DCD">
        <w:rPr>
          <w:rFonts w:ascii="Arial" w:hAnsi="Arial" w:cs="Arial"/>
          <w:b/>
          <w:sz w:val="16"/>
          <w:szCs w:val="16"/>
        </w:rPr>
        <w:t xml:space="preserve">; iii) en </w:t>
      </w:r>
      <w:r w:rsidRPr="00B35456">
        <w:rPr>
          <w:rFonts w:ascii="Arial" w:hAnsi="Arial" w:cs="Arial"/>
          <w:b/>
          <w:sz w:val="16"/>
          <w:szCs w:val="16"/>
        </w:rPr>
        <w:t>las páginas web del DCF</w:t>
      </w:r>
      <w:r w:rsidR="00712DCD">
        <w:rPr>
          <w:rFonts w:ascii="Arial" w:hAnsi="Arial" w:cs="Arial"/>
          <w:b/>
          <w:sz w:val="16"/>
          <w:szCs w:val="16"/>
        </w:rPr>
        <w:t>, y iv) en general</w:t>
      </w:r>
      <w:r w:rsidR="00527E1C">
        <w:rPr>
          <w:rFonts w:ascii="Arial" w:hAnsi="Arial" w:cs="Arial"/>
          <w:b/>
          <w:sz w:val="16"/>
          <w:szCs w:val="16"/>
        </w:rPr>
        <w:t xml:space="preserve"> en</w:t>
      </w:r>
      <w:r>
        <w:rPr>
          <w:rFonts w:ascii="Arial" w:hAnsi="Arial" w:cs="Arial"/>
          <w:b/>
          <w:sz w:val="16"/>
          <w:szCs w:val="16"/>
        </w:rPr>
        <w:t xml:space="preserve"> cualquier medio de difusión.</w:t>
      </w:r>
      <w:r w:rsidRPr="00B35456">
        <w:rPr>
          <w:rFonts w:ascii="Arial" w:hAnsi="Arial" w:cs="Arial"/>
          <w:b/>
          <w:sz w:val="16"/>
          <w:szCs w:val="16"/>
        </w:rPr>
        <w:t xml:space="preserve"> En caso de modificación de los datos</w:t>
      </w:r>
      <w:r w:rsidR="004D24A5">
        <w:rPr>
          <w:rFonts w:ascii="Arial" w:hAnsi="Arial" w:cs="Arial"/>
          <w:b/>
          <w:sz w:val="16"/>
          <w:szCs w:val="16"/>
        </w:rPr>
        <w:t xml:space="preserve"> del </w:t>
      </w:r>
      <w:r w:rsidR="00712DCD">
        <w:rPr>
          <w:rFonts w:ascii="Arial" w:hAnsi="Arial" w:cs="Arial"/>
          <w:b/>
          <w:sz w:val="16"/>
          <w:szCs w:val="16"/>
        </w:rPr>
        <w:t xml:space="preserve">DCF </w:t>
      </w:r>
      <w:r w:rsidR="004D24A5">
        <w:rPr>
          <w:rFonts w:ascii="Arial" w:hAnsi="Arial" w:cs="Arial"/>
          <w:b/>
          <w:sz w:val="16"/>
          <w:szCs w:val="16"/>
        </w:rPr>
        <w:t>o su suplente,</w:t>
      </w:r>
      <w:r>
        <w:rPr>
          <w:rFonts w:ascii="Arial" w:hAnsi="Arial" w:cs="Arial"/>
          <w:b/>
          <w:sz w:val="16"/>
          <w:szCs w:val="16"/>
        </w:rPr>
        <w:t xml:space="preserve"> la entidad </w:t>
      </w:r>
      <w:r w:rsidR="004D24A5">
        <w:rPr>
          <w:rFonts w:ascii="Arial" w:hAnsi="Arial" w:cs="Arial"/>
          <w:b/>
          <w:sz w:val="16"/>
          <w:szCs w:val="16"/>
        </w:rPr>
        <w:t xml:space="preserve">vigilada </w:t>
      </w:r>
      <w:r>
        <w:rPr>
          <w:rFonts w:ascii="Arial" w:hAnsi="Arial" w:cs="Arial"/>
          <w:b/>
          <w:sz w:val="16"/>
          <w:szCs w:val="16"/>
        </w:rPr>
        <w:t xml:space="preserve">y </w:t>
      </w:r>
      <w:r w:rsidR="0068518B">
        <w:rPr>
          <w:rFonts w:ascii="Arial" w:hAnsi="Arial" w:cs="Arial"/>
          <w:b/>
          <w:sz w:val="16"/>
          <w:szCs w:val="16"/>
        </w:rPr>
        <w:t>aquellos</w:t>
      </w:r>
      <w:r w:rsidR="00675467">
        <w:rPr>
          <w:rFonts w:ascii="Arial" w:hAnsi="Arial" w:cs="Arial"/>
          <w:b/>
          <w:sz w:val="16"/>
          <w:szCs w:val="16"/>
        </w:rPr>
        <w:t xml:space="preserve"> </w:t>
      </w:r>
      <w:r>
        <w:rPr>
          <w:rFonts w:ascii="Arial" w:hAnsi="Arial" w:cs="Arial"/>
          <w:b/>
          <w:sz w:val="16"/>
          <w:szCs w:val="16"/>
        </w:rPr>
        <w:t>deberán actualizar</w:t>
      </w:r>
      <w:r w:rsidR="00675467">
        <w:rPr>
          <w:rFonts w:ascii="Arial" w:hAnsi="Arial" w:cs="Arial"/>
          <w:b/>
          <w:sz w:val="16"/>
          <w:szCs w:val="16"/>
        </w:rPr>
        <w:t xml:space="preserve">la </w:t>
      </w:r>
      <w:r w:rsidRPr="00B35456">
        <w:rPr>
          <w:rFonts w:ascii="Arial" w:hAnsi="Arial" w:cs="Arial"/>
          <w:b/>
          <w:sz w:val="16"/>
          <w:szCs w:val="16"/>
        </w:rPr>
        <w:t>de</w:t>
      </w:r>
      <w:r w:rsidR="00675467">
        <w:rPr>
          <w:rFonts w:ascii="Arial" w:hAnsi="Arial" w:cs="Arial"/>
          <w:b/>
          <w:sz w:val="16"/>
          <w:szCs w:val="16"/>
        </w:rPr>
        <w:t xml:space="preserve"> forma </w:t>
      </w:r>
      <w:r w:rsidRPr="00B35456">
        <w:rPr>
          <w:rFonts w:ascii="Arial" w:hAnsi="Arial" w:cs="Arial"/>
          <w:b/>
          <w:sz w:val="16"/>
          <w:szCs w:val="16"/>
        </w:rPr>
        <w:t>inmediata</w:t>
      </w:r>
      <w:r>
        <w:rPr>
          <w:rFonts w:ascii="Arial" w:hAnsi="Arial" w:cs="Arial"/>
          <w:b/>
          <w:sz w:val="16"/>
          <w:szCs w:val="16"/>
        </w:rPr>
        <w:t xml:space="preserve">. </w:t>
      </w:r>
    </w:p>
    <w:p w14:paraId="159FB12E" w14:textId="77777777" w:rsidR="00F03CBC" w:rsidRPr="00B35456" w:rsidRDefault="00F03CBC" w:rsidP="00F03CBC">
      <w:pPr>
        <w:pBdr>
          <w:left w:val="single" w:sz="4" w:space="4" w:color="auto"/>
        </w:pBdr>
        <w:jc w:val="both"/>
        <w:rPr>
          <w:rFonts w:ascii="Arial" w:hAnsi="Arial" w:cs="Arial"/>
          <w:sz w:val="16"/>
          <w:szCs w:val="16"/>
        </w:rPr>
      </w:pPr>
    </w:p>
    <w:p w14:paraId="1F43881E" w14:textId="0668E883" w:rsidR="00E7571E" w:rsidRPr="00B35456" w:rsidRDefault="00F03CBC" w:rsidP="00E7571E">
      <w:pPr>
        <w:pBdr>
          <w:left w:val="single" w:sz="4" w:space="4" w:color="auto"/>
        </w:pBdr>
        <w:jc w:val="both"/>
        <w:rPr>
          <w:rFonts w:ascii="Arial" w:hAnsi="Arial" w:cs="Arial"/>
          <w:sz w:val="16"/>
          <w:szCs w:val="16"/>
        </w:rPr>
      </w:pPr>
      <w:r w:rsidRPr="00B35456">
        <w:rPr>
          <w:rFonts w:ascii="Arial" w:hAnsi="Arial" w:cs="Arial"/>
          <w:sz w:val="16"/>
          <w:szCs w:val="16"/>
        </w:rPr>
        <w:t xml:space="preserve">2.3.3. Las funciones del DCF señaladas en el art. 13 de la Ley 1328 de 2009, de manera especial la de poder </w:t>
      </w:r>
      <w:r w:rsidRPr="00B35456">
        <w:rPr>
          <w:rFonts w:ascii="Arial" w:hAnsi="Arial" w:cs="Arial"/>
          <w:sz w:val="16"/>
          <w:szCs w:val="16"/>
          <w:lang w:val="es-ES_tradnl" w:eastAsia="es-CO"/>
        </w:rPr>
        <w:t xml:space="preserve">actuar como conciliador entre los consumidores financieros y la respectiva entidad vigilada en los términos indicados en la Ley </w:t>
      </w:r>
      <w:hyperlink r:id="rId12" w:anchor="1" w:history="1">
        <w:r w:rsidRPr="00B35456">
          <w:rPr>
            <w:rFonts w:ascii="Arial" w:hAnsi="Arial" w:cs="Arial"/>
            <w:sz w:val="16"/>
            <w:szCs w:val="16"/>
            <w:lang w:val="es-ES_tradnl" w:eastAsia="es-CO"/>
          </w:rPr>
          <w:t>640</w:t>
        </w:r>
      </w:hyperlink>
      <w:r w:rsidRPr="00B35456">
        <w:rPr>
          <w:rFonts w:ascii="Arial" w:hAnsi="Arial" w:cs="Arial"/>
          <w:sz w:val="16"/>
          <w:szCs w:val="16"/>
          <w:lang w:val="es-ES_tradnl" w:eastAsia="es-CO"/>
        </w:rPr>
        <w:t xml:space="preserve"> de 2001.</w:t>
      </w:r>
      <w:r w:rsidRPr="00B35456">
        <w:rPr>
          <w:rFonts w:ascii="Arial" w:hAnsi="Arial" w:cs="Arial"/>
          <w:sz w:val="16"/>
          <w:szCs w:val="16"/>
        </w:rPr>
        <w:t xml:space="preserve"> </w:t>
      </w:r>
      <w:r w:rsidRPr="00B35456">
        <w:rPr>
          <w:rFonts w:ascii="Arial" w:hAnsi="Arial" w:cs="Arial"/>
          <w:b/>
          <w:sz w:val="16"/>
          <w:szCs w:val="16"/>
        </w:rPr>
        <w:t xml:space="preserve">En tal sentido, se deberá informar </w:t>
      </w:r>
      <w:r w:rsidR="00197D36">
        <w:rPr>
          <w:rFonts w:ascii="Arial" w:hAnsi="Arial" w:cs="Arial"/>
          <w:b/>
          <w:sz w:val="16"/>
          <w:szCs w:val="16"/>
        </w:rPr>
        <w:t xml:space="preserve">a los consumidores financieros </w:t>
      </w:r>
      <w:r w:rsidRPr="00B35456">
        <w:rPr>
          <w:rFonts w:ascii="Arial" w:hAnsi="Arial" w:cs="Arial"/>
          <w:b/>
          <w:sz w:val="16"/>
          <w:szCs w:val="16"/>
        </w:rPr>
        <w:t>de manera específica</w:t>
      </w:r>
      <w:r>
        <w:rPr>
          <w:rFonts w:ascii="Arial" w:hAnsi="Arial" w:cs="Arial"/>
          <w:b/>
          <w:sz w:val="16"/>
          <w:szCs w:val="16"/>
        </w:rPr>
        <w:t xml:space="preserve"> y en lenguaje claro y </w:t>
      </w:r>
      <w:r>
        <w:rPr>
          <w:rFonts w:ascii="Arial" w:hAnsi="Arial" w:cs="Arial"/>
          <w:b/>
          <w:sz w:val="16"/>
          <w:szCs w:val="16"/>
        </w:rPr>
        <w:lastRenderedPageBreak/>
        <w:t>sencillo</w:t>
      </w:r>
      <w:r w:rsidRPr="00B35456">
        <w:rPr>
          <w:rFonts w:ascii="Arial" w:hAnsi="Arial" w:cs="Arial"/>
          <w:b/>
          <w:sz w:val="16"/>
          <w:szCs w:val="16"/>
        </w:rPr>
        <w:t xml:space="preserve"> sobre el pr</w:t>
      </w:r>
      <w:r w:rsidR="00261402">
        <w:rPr>
          <w:rFonts w:ascii="Arial" w:hAnsi="Arial" w:cs="Arial"/>
          <w:b/>
          <w:sz w:val="16"/>
          <w:szCs w:val="16"/>
        </w:rPr>
        <w:t>ocedimiento</w:t>
      </w:r>
      <w:r w:rsidRPr="00B35456">
        <w:rPr>
          <w:rFonts w:ascii="Arial" w:hAnsi="Arial" w:cs="Arial"/>
          <w:b/>
          <w:sz w:val="16"/>
          <w:szCs w:val="16"/>
        </w:rPr>
        <w:t xml:space="preserve"> para</w:t>
      </w:r>
      <w:r w:rsidR="00E7571E" w:rsidRPr="00E7571E">
        <w:rPr>
          <w:rFonts w:ascii="Arial" w:hAnsi="Arial" w:cs="Arial"/>
          <w:b/>
          <w:sz w:val="16"/>
          <w:szCs w:val="16"/>
        </w:rPr>
        <w:t xml:space="preserve"> </w:t>
      </w:r>
      <w:r w:rsidR="00E7571E" w:rsidRPr="00B35456">
        <w:rPr>
          <w:rFonts w:ascii="Arial" w:hAnsi="Arial" w:cs="Arial"/>
          <w:b/>
          <w:sz w:val="16"/>
          <w:szCs w:val="16"/>
        </w:rPr>
        <w:t>solicitar las audiencias de conciliación, la gratuidad de este servicio</w:t>
      </w:r>
      <w:r w:rsidR="00E7571E">
        <w:rPr>
          <w:rFonts w:ascii="Arial" w:hAnsi="Arial" w:cs="Arial"/>
          <w:b/>
          <w:sz w:val="16"/>
          <w:szCs w:val="16"/>
        </w:rPr>
        <w:t>, los asuntos que son conciliables</w:t>
      </w:r>
      <w:r w:rsidR="00E7571E" w:rsidRPr="00B35456">
        <w:rPr>
          <w:rFonts w:ascii="Arial" w:hAnsi="Arial" w:cs="Arial"/>
          <w:b/>
          <w:sz w:val="16"/>
          <w:szCs w:val="16"/>
        </w:rPr>
        <w:t xml:space="preserve"> y los efectos jurídicos de la conciliación</w:t>
      </w:r>
      <w:r w:rsidR="00E7571E">
        <w:rPr>
          <w:rFonts w:ascii="Arial" w:hAnsi="Arial" w:cs="Arial"/>
          <w:b/>
          <w:sz w:val="16"/>
          <w:szCs w:val="16"/>
        </w:rPr>
        <w:t xml:space="preserve">: </w:t>
      </w:r>
      <w:r w:rsidR="00E7571E" w:rsidRPr="00B35456">
        <w:rPr>
          <w:rFonts w:ascii="Arial" w:hAnsi="Arial" w:cs="Arial"/>
          <w:b/>
          <w:sz w:val="16"/>
          <w:szCs w:val="16"/>
        </w:rPr>
        <w:t>tránsito a cosa juzgada y mérito ejecutivo</w:t>
      </w:r>
      <w:r w:rsidR="00E7571E">
        <w:rPr>
          <w:rFonts w:ascii="Arial" w:hAnsi="Arial" w:cs="Arial"/>
          <w:b/>
          <w:sz w:val="16"/>
          <w:szCs w:val="16"/>
        </w:rPr>
        <w:t>, entre otros</w:t>
      </w:r>
      <w:r w:rsidR="00E7571E" w:rsidRPr="00B35456">
        <w:rPr>
          <w:rFonts w:ascii="Arial" w:hAnsi="Arial" w:cs="Arial"/>
          <w:b/>
          <w:sz w:val="16"/>
          <w:szCs w:val="16"/>
        </w:rPr>
        <w:t>.</w:t>
      </w:r>
    </w:p>
    <w:p w14:paraId="47F6BDF0" w14:textId="77777777" w:rsidR="00F03CBC" w:rsidRPr="00B35456" w:rsidRDefault="00F03CBC" w:rsidP="00F03CBC">
      <w:pPr>
        <w:jc w:val="both"/>
        <w:rPr>
          <w:rFonts w:ascii="Arial" w:hAnsi="Arial" w:cs="Arial"/>
          <w:sz w:val="16"/>
          <w:szCs w:val="16"/>
        </w:rPr>
      </w:pPr>
    </w:p>
    <w:p w14:paraId="5FE17FDF" w14:textId="72DAB4ED" w:rsidR="00F03CBC" w:rsidRPr="00B35456" w:rsidRDefault="00F03CBC" w:rsidP="00C47C0A">
      <w:pPr>
        <w:pBdr>
          <w:left w:val="single" w:sz="4" w:space="4" w:color="auto"/>
        </w:pBdr>
        <w:jc w:val="both"/>
        <w:rPr>
          <w:rFonts w:ascii="Arial" w:hAnsi="Arial" w:cs="Arial"/>
          <w:sz w:val="16"/>
          <w:szCs w:val="16"/>
        </w:rPr>
      </w:pPr>
      <w:r w:rsidRPr="00B35456">
        <w:rPr>
          <w:rFonts w:ascii="Arial" w:hAnsi="Arial" w:cs="Arial"/>
          <w:sz w:val="16"/>
          <w:szCs w:val="16"/>
        </w:rPr>
        <w:t xml:space="preserve">2.3.4. La posibilidad que tiene el </w:t>
      </w:r>
      <w:r w:rsidR="00C47C0A" w:rsidRPr="00C47C0A">
        <w:rPr>
          <w:rFonts w:ascii="Arial" w:hAnsi="Arial" w:cs="Arial"/>
          <w:b/>
          <w:sz w:val="16"/>
          <w:szCs w:val="16"/>
        </w:rPr>
        <w:t>consumidor financiero</w:t>
      </w:r>
      <w:r w:rsidRPr="00B35456">
        <w:rPr>
          <w:rFonts w:ascii="Arial" w:hAnsi="Arial" w:cs="Arial"/>
          <w:sz w:val="16"/>
          <w:szCs w:val="16"/>
        </w:rPr>
        <w:t xml:space="preserve"> de formular sus quejas contra las entidades con destino al DCF en cualquier agencia, sucursal, oficina de corresponsalía u oficina de atención al público de la correspondiente entidad, así como la posibilidad de dirigirse al DCF con el ánimo de que éste formule recomendaciones y propuestas ante las vigiladas en aquellos aspectos que puedan favorecer las buenas relaciones entre éstas y sus consumidores financieros.</w:t>
      </w:r>
    </w:p>
    <w:p w14:paraId="68F36620" w14:textId="77777777" w:rsidR="00F03CBC" w:rsidRPr="00B35456" w:rsidRDefault="00F03CBC" w:rsidP="00F03CBC">
      <w:pPr>
        <w:jc w:val="both"/>
        <w:rPr>
          <w:rFonts w:ascii="Arial" w:hAnsi="Arial" w:cs="Arial"/>
          <w:sz w:val="16"/>
          <w:szCs w:val="16"/>
        </w:rPr>
      </w:pPr>
    </w:p>
    <w:p w14:paraId="5CA1CAD7" w14:textId="77777777" w:rsidR="00F03CBC" w:rsidRPr="00B35456" w:rsidRDefault="00F03CBC" w:rsidP="00F03CBC">
      <w:pPr>
        <w:jc w:val="both"/>
        <w:rPr>
          <w:rFonts w:ascii="Arial" w:hAnsi="Arial" w:cs="Arial"/>
          <w:sz w:val="16"/>
          <w:szCs w:val="16"/>
        </w:rPr>
      </w:pPr>
      <w:r w:rsidRPr="00B35456">
        <w:rPr>
          <w:rFonts w:ascii="Arial" w:hAnsi="Arial" w:cs="Arial"/>
          <w:sz w:val="16"/>
          <w:szCs w:val="16"/>
        </w:rPr>
        <w:t>2.3.5. Para tal efecto, de conformidad con el art. 16 de la mencionada ley, los DCF y las entidades vigiladas, deben garantizar que se atienda en forma eficaz, eficiente y oportuna a los consumidores financieros de todas las zonas del país en las cuales la entidad vigilada preste sus servicios.</w:t>
      </w:r>
    </w:p>
    <w:p w14:paraId="45EF858D" w14:textId="77777777" w:rsidR="00F03CBC" w:rsidRPr="00B35456" w:rsidRDefault="00F03CBC" w:rsidP="00F03CBC">
      <w:pPr>
        <w:jc w:val="both"/>
        <w:rPr>
          <w:rFonts w:ascii="Arial" w:hAnsi="Arial" w:cs="Arial"/>
          <w:sz w:val="16"/>
          <w:szCs w:val="16"/>
        </w:rPr>
      </w:pPr>
    </w:p>
    <w:p w14:paraId="10E35E33" w14:textId="6F0C76CB" w:rsidR="00F03CBC" w:rsidRDefault="00F03CBC" w:rsidP="00F03CBC">
      <w:pPr>
        <w:jc w:val="both"/>
        <w:rPr>
          <w:rFonts w:ascii="Arial" w:hAnsi="Arial" w:cs="Arial"/>
          <w:sz w:val="16"/>
          <w:szCs w:val="16"/>
        </w:rPr>
      </w:pPr>
      <w:r w:rsidRPr="00B35456">
        <w:rPr>
          <w:rFonts w:ascii="Arial" w:hAnsi="Arial" w:cs="Arial"/>
          <w:sz w:val="16"/>
          <w:szCs w:val="16"/>
        </w:rPr>
        <w:t xml:space="preserve">2.3.6. Señalar que para la presentación de quejas ante el DCF no se exige ninguna formalidad, sino que basta con indicar el motivo de la misma, describiendo los hechos y los derechos que considere vulnerados, así como la identificación y demás datos que permitan contactar al consumidor financiero para hacerle llegar la correspondiente respuesta. </w:t>
      </w:r>
    </w:p>
    <w:p w14:paraId="4C363485" w14:textId="77777777" w:rsidR="00192075" w:rsidRPr="00B35456" w:rsidRDefault="00192075" w:rsidP="00F03CBC">
      <w:pPr>
        <w:jc w:val="both"/>
        <w:rPr>
          <w:rFonts w:ascii="Arial" w:hAnsi="Arial" w:cs="Arial"/>
          <w:sz w:val="16"/>
          <w:szCs w:val="16"/>
        </w:rPr>
      </w:pPr>
    </w:p>
    <w:p w14:paraId="7DA1742F" w14:textId="77777777" w:rsidR="00F03CBC" w:rsidRPr="00B35456" w:rsidRDefault="00F03CBC" w:rsidP="00F03CBC">
      <w:pPr>
        <w:jc w:val="both"/>
        <w:rPr>
          <w:rFonts w:ascii="Arial" w:hAnsi="Arial" w:cs="Arial"/>
          <w:sz w:val="16"/>
          <w:szCs w:val="16"/>
        </w:rPr>
      </w:pPr>
      <w:r w:rsidRPr="00B35456">
        <w:rPr>
          <w:rFonts w:ascii="Arial" w:hAnsi="Arial" w:cs="Arial"/>
          <w:sz w:val="16"/>
          <w:szCs w:val="16"/>
        </w:rPr>
        <w:t xml:space="preserve">2.3.7. Los asuntos que le corresponde conocer: </w:t>
      </w:r>
    </w:p>
    <w:p w14:paraId="35F32EFA" w14:textId="77777777" w:rsidR="00F03CBC" w:rsidRPr="00B35456" w:rsidRDefault="00F03CBC" w:rsidP="00F03CBC">
      <w:pPr>
        <w:jc w:val="both"/>
        <w:rPr>
          <w:rFonts w:ascii="Arial" w:hAnsi="Arial" w:cs="Arial"/>
          <w:sz w:val="16"/>
          <w:szCs w:val="16"/>
        </w:rPr>
      </w:pPr>
    </w:p>
    <w:p w14:paraId="4D5E090E" w14:textId="77777777" w:rsidR="00F03CBC" w:rsidRPr="00B35456" w:rsidRDefault="00F03CBC" w:rsidP="00F03CBC">
      <w:pPr>
        <w:jc w:val="both"/>
        <w:rPr>
          <w:rFonts w:ascii="Arial" w:hAnsi="Arial" w:cs="Arial"/>
          <w:sz w:val="16"/>
          <w:szCs w:val="16"/>
        </w:rPr>
      </w:pPr>
      <w:r w:rsidRPr="00B35456">
        <w:rPr>
          <w:rFonts w:ascii="Arial" w:hAnsi="Arial" w:cs="Arial"/>
          <w:sz w:val="16"/>
          <w:szCs w:val="16"/>
        </w:rPr>
        <w:t xml:space="preserve">2.3.7.1. En cuanto a quejas, en tanto estén referidas a un posible incumplimiento de la entidad vigilada de las normas legales, contractuales o procedimientos internos que rigen la ejecución de los servicios o productos que ofrecen o prestan, o respecto de la calidad de los mismos. </w:t>
      </w:r>
    </w:p>
    <w:p w14:paraId="2B8E4EEE" w14:textId="77777777" w:rsidR="00F03CBC" w:rsidRPr="00B35456" w:rsidRDefault="00F03CBC" w:rsidP="00F03CBC">
      <w:pPr>
        <w:jc w:val="both"/>
        <w:rPr>
          <w:rFonts w:ascii="Arial" w:hAnsi="Arial" w:cs="Arial"/>
          <w:sz w:val="16"/>
          <w:szCs w:val="16"/>
        </w:rPr>
      </w:pPr>
    </w:p>
    <w:p w14:paraId="0D76C912" w14:textId="4D7AEFF0" w:rsidR="00F03CBC" w:rsidRPr="00B35456" w:rsidRDefault="00F03CBC" w:rsidP="00F03CBC">
      <w:pPr>
        <w:pBdr>
          <w:left w:val="single" w:sz="4" w:space="4" w:color="auto"/>
        </w:pBdr>
        <w:jc w:val="both"/>
        <w:rPr>
          <w:rFonts w:ascii="Arial" w:hAnsi="Arial" w:cs="Arial"/>
          <w:b/>
          <w:sz w:val="16"/>
          <w:szCs w:val="16"/>
        </w:rPr>
      </w:pPr>
      <w:r w:rsidRPr="00B35456">
        <w:rPr>
          <w:rFonts w:ascii="Arial" w:hAnsi="Arial" w:cs="Arial"/>
          <w:sz w:val="16"/>
          <w:szCs w:val="16"/>
        </w:rPr>
        <w:t xml:space="preserve">2.3.7.2. Como vocero de los consumidores financieros, para presentar recomendaciones y propuestas relacionadas con los servicios y atención a los consumidores financieros, sobre eventos que hubieran merecido su atención y que a su juicio, puedan mejorar y facilitar las relaciones entre la entidad y los consumidores financieros, la correcta prestación del servicio, la seguridad en el desarrollo de las actividades de la entidad </w:t>
      </w:r>
      <w:r w:rsidRPr="00B35456">
        <w:rPr>
          <w:rFonts w:ascii="Arial" w:hAnsi="Arial" w:cs="Arial"/>
          <w:b/>
          <w:sz w:val="16"/>
          <w:szCs w:val="16"/>
        </w:rPr>
        <w:t>y la participación en la identificación de la causa ra</w:t>
      </w:r>
      <w:r w:rsidR="006A1CE7">
        <w:rPr>
          <w:rFonts w:ascii="Arial" w:hAnsi="Arial" w:cs="Arial"/>
          <w:b/>
          <w:sz w:val="16"/>
          <w:szCs w:val="16"/>
        </w:rPr>
        <w:t>íz</w:t>
      </w:r>
      <w:r w:rsidRPr="00B35456">
        <w:rPr>
          <w:rFonts w:ascii="Arial" w:hAnsi="Arial" w:cs="Arial"/>
          <w:b/>
          <w:sz w:val="16"/>
          <w:szCs w:val="16"/>
        </w:rPr>
        <w:t xml:space="preserve"> </w:t>
      </w:r>
      <w:r w:rsidR="0068518B">
        <w:rPr>
          <w:rFonts w:ascii="Arial" w:hAnsi="Arial" w:cs="Arial"/>
          <w:b/>
          <w:sz w:val="16"/>
          <w:szCs w:val="16"/>
        </w:rPr>
        <w:t xml:space="preserve">de situaciones </w:t>
      </w:r>
      <w:r w:rsidRPr="00B35456">
        <w:rPr>
          <w:rFonts w:ascii="Arial" w:hAnsi="Arial" w:cs="Arial"/>
          <w:b/>
          <w:sz w:val="16"/>
          <w:szCs w:val="16"/>
        </w:rPr>
        <w:t>que afecten la calidad en los productos y servicios ofrecidos.</w:t>
      </w:r>
    </w:p>
    <w:p w14:paraId="210C6B64" w14:textId="77777777" w:rsidR="00F03CBC" w:rsidRPr="00B35456" w:rsidRDefault="00F03CBC" w:rsidP="00F03CBC">
      <w:pPr>
        <w:pBdr>
          <w:left w:val="single" w:sz="4" w:space="4" w:color="auto"/>
        </w:pBdr>
        <w:jc w:val="both"/>
        <w:rPr>
          <w:rFonts w:ascii="Arial" w:hAnsi="Arial" w:cs="Arial"/>
          <w:sz w:val="16"/>
          <w:szCs w:val="16"/>
        </w:rPr>
      </w:pPr>
    </w:p>
    <w:p w14:paraId="7480A97A" w14:textId="170C1494" w:rsidR="00F03CBC" w:rsidRPr="00B35456" w:rsidRDefault="00F03CBC" w:rsidP="00F03CBC">
      <w:pPr>
        <w:pBdr>
          <w:left w:val="single" w:sz="4" w:space="4" w:color="auto"/>
        </w:pBdr>
        <w:jc w:val="both"/>
        <w:rPr>
          <w:rFonts w:ascii="Arial" w:hAnsi="Arial" w:cs="Arial"/>
          <w:b/>
          <w:sz w:val="16"/>
          <w:szCs w:val="16"/>
        </w:rPr>
      </w:pPr>
      <w:r w:rsidRPr="00B35456">
        <w:rPr>
          <w:rFonts w:ascii="Arial" w:hAnsi="Arial" w:cs="Arial"/>
          <w:sz w:val="16"/>
          <w:szCs w:val="16"/>
        </w:rPr>
        <w:t xml:space="preserve">2.3.7.3. Como conciliador, para lo cual el consumidor financiero o la entidad vigilada podrán poner el asunto en conocimiento del respectivo DCF, indicando de manera explícita su deseo de que el caso sea atendido en desarrollo de la función de conciliación. </w:t>
      </w:r>
    </w:p>
    <w:p w14:paraId="06F29879" w14:textId="77777777" w:rsidR="00F03CBC" w:rsidRPr="00B35456" w:rsidRDefault="00F03CBC" w:rsidP="00F03CBC">
      <w:pPr>
        <w:jc w:val="both"/>
        <w:rPr>
          <w:rFonts w:ascii="Arial" w:hAnsi="Arial" w:cs="Arial"/>
          <w:sz w:val="16"/>
          <w:szCs w:val="16"/>
        </w:rPr>
      </w:pPr>
    </w:p>
    <w:p w14:paraId="23D003D8" w14:textId="77777777" w:rsidR="00F03CBC" w:rsidRPr="00B35456" w:rsidRDefault="00F03CBC" w:rsidP="00F03CBC">
      <w:pPr>
        <w:jc w:val="both"/>
        <w:rPr>
          <w:rFonts w:ascii="Arial" w:hAnsi="Arial" w:cs="Arial"/>
          <w:sz w:val="16"/>
          <w:szCs w:val="16"/>
        </w:rPr>
      </w:pPr>
      <w:r w:rsidRPr="00B35456">
        <w:rPr>
          <w:rFonts w:ascii="Arial" w:hAnsi="Arial" w:cs="Arial"/>
          <w:sz w:val="16"/>
          <w:szCs w:val="16"/>
        </w:rPr>
        <w:t>2.3.8. Una descripción del procedimiento establecido para atender las quejas presentadas con indicación de los tiempos máximos para cada etapa. Los asuntos que se encuentran excluidos de la competencia del DCF y los casos en los cuales el DCF no puede intervenir o debe suspender su estudio del caso.</w:t>
      </w:r>
    </w:p>
    <w:p w14:paraId="7E303D8C" w14:textId="77777777" w:rsidR="00F03CBC" w:rsidRPr="00B35456" w:rsidRDefault="00F03CBC" w:rsidP="00F03CBC">
      <w:pPr>
        <w:jc w:val="both"/>
        <w:rPr>
          <w:rFonts w:ascii="Arial" w:hAnsi="Arial" w:cs="Arial"/>
          <w:sz w:val="16"/>
          <w:szCs w:val="16"/>
        </w:rPr>
      </w:pPr>
    </w:p>
    <w:p w14:paraId="1BB61A06" w14:textId="77777777" w:rsidR="00F03CBC" w:rsidRPr="00B35456" w:rsidRDefault="00F03CBC" w:rsidP="00F03CBC">
      <w:pPr>
        <w:jc w:val="both"/>
        <w:rPr>
          <w:rFonts w:ascii="Arial" w:hAnsi="Arial" w:cs="Arial"/>
          <w:sz w:val="16"/>
          <w:szCs w:val="16"/>
        </w:rPr>
      </w:pPr>
      <w:r w:rsidRPr="00B35456">
        <w:rPr>
          <w:rFonts w:ascii="Arial" w:hAnsi="Arial" w:cs="Arial"/>
          <w:sz w:val="16"/>
          <w:szCs w:val="16"/>
        </w:rPr>
        <w:t>2.3.9. El derecho que le asiste a los consumidores financieros para escoger entre acudir directamente a la entidad vigilada, al DCF, a la SFC o a los organismos de autorregulación, para presentar su queja de conformidad con lo establecido en el literal e. del art. 5 de la Ley 1328 de 2009, advirtiendo que cada institución evaluará los trámites dentro del marco de competencia que le corresponda. Para el efecto, deben indicarse claramente los asuntos que están excluidos de la competencia del DCF.</w:t>
      </w:r>
    </w:p>
    <w:p w14:paraId="34111CE4" w14:textId="77777777" w:rsidR="00F03CBC" w:rsidRPr="00B35456" w:rsidRDefault="00F03CBC" w:rsidP="00F03CBC">
      <w:pPr>
        <w:tabs>
          <w:tab w:val="left" w:pos="6285"/>
        </w:tabs>
        <w:jc w:val="both"/>
        <w:rPr>
          <w:rFonts w:ascii="Arial" w:hAnsi="Arial" w:cs="Arial"/>
          <w:sz w:val="16"/>
          <w:szCs w:val="16"/>
        </w:rPr>
      </w:pPr>
      <w:r w:rsidRPr="00B35456">
        <w:rPr>
          <w:rFonts w:ascii="Arial" w:hAnsi="Arial" w:cs="Arial"/>
          <w:sz w:val="16"/>
          <w:szCs w:val="16"/>
        </w:rPr>
        <w:tab/>
      </w:r>
    </w:p>
    <w:p w14:paraId="0F8E1FF6" w14:textId="7CC17113" w:rsidR="00F03CBC" w:rsidRPr="00B35456" w:rsidRDefault="00F03CBC" w:rsidP="00F03CBC">
      <w:pPr>
        <w:jc w:val="both"/>
        <w:rPr>
          <w:rFonts w:ascii="Arial" w:hAnsi="Arial" w:cs="Arial"/>
          <w:sz w:val="16"/>
          <w:szCs w:val="16"/>
        </w:rPr>
      </w:pPr>
      <w:r w:rsidRPr="00B35456">
        <w:rPr>
          <w:rFonts w:ascii="Arial" w:hAnsi="Arial" w:cs="Arial"/>
          <w:sz w:val="16"/>
          <w:szCs w:val="16"/>
        </w:rPr>
        <w:t xml:space="preserve">2.3.10. La indicación del alcance y los efectos de las decisiones del DCF en el sentido que éstas serán obligatorias cuando, sin perjuicio de su actuación como conciliador de acuerdo con el literal c. del art. </w:t>
      </w:r>
      <w:hyperlink r:id="rId13" w:anchor="13" w:history="1">
        <w:r w:rsidRPr="00B35456">
          <w:rPr>
            <w:rFonts w:ascii="Arial" w:hAnsi="Arial" w:cs="Arial"/>
            <w:sz w:val="16"/>
            <w:szCs w:val="16"/>
          </w:rPr>
          <w:t>13</w:t>
        </w:r>
      </w:hyperlink>
      <w:r w:rsidRPr="00B35456">
        <w:rPr>
          <w:rFonts w:ascii="Arial" w:hAnsi="Arial" w:cs="Arial"/>
          <w:sz w:val="16"/>
          <w:szCs w:val="16"/>
        </w:rPr>
        <w:t xml:space="preserve"> de la antedicha ley, los consumidores y las entidades vigiladas así lo acuerden de manera previa y expresa.</w:t>
      </w:r>
      <w:r w:rsidRPr="00AC1B2D">
        <w:rPr>
          <w:rFonts w:ascii="Arial" w:hAnsi="Arial" w:cs="Arial"/>
          <w:sz w:val="16"/>
          <w:szCs w:val="16"/>
        </w:rPr>
        <w:t>.</w:t>
      </w:r>
    </w:p>
    <w:p w14:paraId="1ABF7E1F" w14:textId="77777777" w:rsidR="00B01312" w:rsidRPr="007F5129" w:rsidRDefault="00B01312" w:rsidP="00930856">
      <w:pPr>
        <w:jc w:val="both"/>
        <w:rPr>
          <w:rFonts w:ascii="Arial" w:hAnsi="Arial" w:cs="Arial"/>
          <w:sz w:val="16"/>
          <w:szCs w:val="16"/>
        </w:rPr>
      </w:pPr>
    </w:p>
    <w:p w14:paraId="716B579B" w14:textId="3FA6470E" w:rsidR="00EF69B8" w:rsidRPr="007F5129" w:rsidRDefault="00CF4DF0" w:rsidP="00FC57E1">
      <w:pPr>
        <w:jc w:val="both"/>
        <w:rPr>
          <w:rFonts w:ascii="Arial" w:hAnsi="Arial" w:cs="Arial"/>
          <w:sz w:val="16"/>
          <w:szCs w:val="16"/>
        </w:rPr>
      </w:pPr>
      <w:r w:rsidRPr="00AC1B2D">
        <w:rPr>
          <w:rFonts w:ascii="Arial" w:hAnsi="Arial" w:cs="Arial"/>
          <w:sz w:val="16"/>
          <w:szCs w:val="16"/>
        </w:rPr>
        <w:t xml:space="preserve">2.3.11. </w:t>
      </w:r>
      <w:r w:rsidR="00EF69B8" w:rsidRPr="00AC1B2D">
        <w:rPr>
          <w:rFonts w:ascii="Arial" w:hAnsi="Arial" w:cs="Arial"/>
          <w:sz w:val="16"/>
          <w:szCs w:val="16"/>
        </w:rPr>
        <w:t>La indicación de que el incumplimiento de las normas en materia de protección al consumidor financiero, incluidas las</w:t>
      </w:r>
      <w:r w:rsidR="00EF69B8" w:rsidRPr="007F5129">
        <w:rPr>
          <w:rFonts w:ascii="Arial" w:hAnsi="Arial" w:cs="Arial"/>
          <w:sz w:val="16"/>
          <w:szCs w:val="16"/>
        </w:rPr>
        <w:t xml:space="preserve"> obligaciones a cargo del </w:t>
      </w:r>
      <w:r w:rsidR="00E30DD5" w:rsidRPr="007F5129">
        <w:rPr>
          <w:rFonts w:ascii="Arial" w:hAnsi="Arial" w:cs="Arial"/>
          <w:sz w:val="16"/>
          <w:szCs w:val="16"/>
        </w:rPr>
        <w:t>DCF</w:t>
      </w:r>
      <w:r w:rsidR="00EF69B8" w:rsidRPr="007F5129">
        <w:rPr>
          <w:rFonts w:ascii="Arial" w:hAnsi="Arial" w:cs="Arial"/>
          <w:sz w:val="16"/>
          <w:szCs w:val="16"/>
        </w:rPr>
        <w:t xml:space="preserve"> y de las entidades vigiladas para con él, puede ser sancionado por la</w:t>
      </w:r>
      <w:r w:rsidR="00325E46" w:rsidRPr="007F5129">
        <w:rPr>
          <w:rFonts w:ascii="Arial" w:hAnsi="Arial" w:cs="Arial"/>
          <w:sz w:val="16"/>
          <w:szCs w:val="16"/>
        </w:rPr>
        <w:t xml:space="preserve"> SFC</w:t>
      </w:r>
      <w:r w:rsidR="00EF69B8" w:rsidRPr="007F5129">
        <w:rPr>
          <w:rFonts w:ascii="Arial" w:hAnsi="Arial" w:cs="Arial"/>
          <w:sz w:val="16"/>
          <w:szCs w:val="16"/>
        </w:rPr>
        <w:t xml:space="preserve"> en la forma prevista en la </w:t>
      </w:r>
      <w:r w:rsidR="00E30DD5" w:rsidRPr="007F5129">
        <w:rPr>
          <w:rFonts w:ascii="Arial" w:hAnsi="Arial" w:cs="Arial"/>
          <w:sz w:val="16"/>
          <w:szCs w:val="16"/>
        </w:rPr>
        <w:t>parte s</w:t>
      </w:r>
      <w:r w:rsidR="00EF69B8" w:rsidRPr="007F5129">
        <w:rPr>
          <w:rFonts w:ascii="Arial" w:hAnsi="Arial" w:cs="Arial"/>
          <w:sz w:val="16"/>
          <w:szCs w:val="16"/>
        </w:rPr>
        <w:t xml:space="preserve">éptima del </w:t>
      </w:r>
      <w:r w:rsidR="00E30DD5" w:rsidRPr="007F5129">
        <w:rPr>
          <w:rFonts w:ascii="Arial" w:hAnsi="Arial" w:cs="Arial"/>
          <w:sz w:val="16"/>
          <w:szCs w:val="16"/>
        </w:rPr>
        <w:t>EOSF</w:t>
      </w:r>
      <w:r w:rsidR="00EF69B8" w:rsidRPr="007F5129">
        <w:rPr>
          <w:rFonts w:ascii="Arial" w:hAnsi="Arial" w:cs="Arial"/>
          <w:sz w:val="16"/>
          <w:szCs w:val="16"/>
        </w:rPr>
        <w:t xml:space="preserve"> y el </w:t>
      </w:r>
      <w:r w:rsidR="00226F57" w:rsidRPr="007F5129">
        <w:rPr>
          <w:rFonts w:ascii="Arial" w:hAnsi="Arial" w:cs="Arial"/>
          <w:sz w:val="16"/>
          <w:szCs w:val="16"/>
        </w:rPr>
        <w:t>art.</w:t>
      </w:r>
      <w:r w:rsidR="00EF69B8" w:rsidRPr="007F5129">
        <w:rPr>
          <w:rFonts w:ascii="Arial" w:hAnsi="Arial" w:cs="Arial"/>
          <w:sz w:val="16"/>
          <w:szCs w:val="16"/>
        </w:rPr>
        <w:t xml:space="preserve"> </w:t>
      </w:r>
      <w:hyperlink r:id="rId14" w:anchor="53" w:history="1">
        <w:r w:rsidR="00EF69B8" w:rsidRPr="007F5129">
          <w:rPr>
            <w:rFonts w:ascii="Arial" w:hAnsi="Arial" w:cs="Arial"/>
            <w:sz w:val="16"/>
            <w:szCs w:val="16"/>
          </w:rPr>
          <w:t>53</w:t>
        </w:r>
      </w:hyperlink>
      <w:r w:rsidR="00EF69B8" w:rsidRPr="007F5129">
        <w:rPr>
          <w:rFonts w:ascii="Arial" w:hAnsi="Arial" w:cs="Arial"/>
          <w:sz w:val="16"/>
          <w:szCs w:val="16"/>
        </w:rPr>
        <w:t xml:space="preserve"> de la Ley 964 de 2005 y demás normas que los modifiquen o sustituyan.</w:t>
      </w:r>
    </w:p>
    <w:p w14:paraId="3E0CB691" w14:textId="77777777" w:rsidR="00EF69B8" w:rsidRPr="00994842" w:rsidRDefault="00EF69B8" w:rsidP="00FC57E1">
      <w:pPr>
        <w:jc w:val="both"/>
        <w:rPr>
          <w:rFonts w:ascii="Arial" w:hAnsi="Arial" w:cs="Arial"/>
          <w:bCs/>
          <w:sz w:val="16"/>
          <w:szCs w:val="16"/>
        </w:rPr>
      </w:pPr>
    </w:p>
    <w:p w14:paraId="08C4A9D4" w14:textId="77777777" w:rsidR="00EF69B8" w:rsidRPr="007F5129" w:rsidRDefault="00EF69B8" w:rsidP="00FC57E1">
      <w:pPr>
        <w:jc w:val="both"/>
        <w:rPr>
          <w:rFonts w:ascii="Arial" w:hAnsi="Arial" w:cs="Arial"/>
          <w:bCs/>
          <w:sz w:val="16"/>
          <w:szCs w:val="16"/>
        </w:rPr>
      </w:pPr>
      <w:r w:rsidRPr="007F5129">
        <w:rPr>
          <w:rFonts w:ascii="Arial" w:hAnsi="Arial" w:cs="Arial"/>
          <w:bCs/>
          <w:sz w:val="16"/>
          <w:szCs w:val="16"/>
        </w:rPr>
        <w:t xml:space="preserve">Para tales efectos y en desarrollo del deber de debida diligencia en la prestación del servicio antedicho, las entidades supervisadas deben utilizar los siguientes mecanismos para divulgar la existencia del </w:t>
      </w:r>
      <w:r w:rsidR="0083623D" w:rsidRPr="007F5129">
        <w:rPr>
          <w:rFonts w:ascii="Arial" w:hAnsi="Arial" w:cs="Arial"/>
          <w:bCs/>
          <w:sz w:val="16"/>
          <w:szCs w:val="16"/>
        </w:rPr>
        <w:t>DCF</w:t>
      </w:r>
      <w:r w:rsidRPr="007F5129">
        <w:rPr>
          <w:rFonts w:ascii="Arial" w:hAnsi="Arial" w:cs="Arial"/>
          <w:bCs/>
          <w:sz w:val="16"/>
          <w:szCs w:val="16"/>
        </w:rPr>
        <w:t>, con la información que en cada numeral se indica para cada medio, advirtiendo que éstos deben ser suficientes para dar cumplimiento al objetivo de la norma y reemplazarse tantas veces como actualizaciones requieran en atención a las modificac</w:t>
      </w:r>
      <w:r w:rsidR="00325E46" w:rsidRPr="007F5129">
        <w:rPr>
          <w:rFonts w:ascii="Arial" w:hAnsi="Arial" w:cs="Arial"/>
          <w:bCs/>
          <w:sz w:val="16"/>
          <w:szCs w:val="16"/>
        </w:rPr>
        <w:t xml:space="preserve">iones que ocurran respecto del </w:t>
      </w:r>
      <w:r w:rsidR="0083623D" w:rsidRPr="007F5129">
        <w:rPr>
          <w:rFonts w:ascii="Arial" w:hAnsi="Arial" w:cs="Arial"/>
          <w:bCs/>
          <w:sz w:val="16"/>
          <w:szCs w:val="16"/>
        </w:rPr>
        <w:t xml:space="preserve">DCF </w:t>
      </w:r>
      <w:r w:rsidRPr="007F5129">
        <w:rPr>
          <w:rFonts w:ascii="Arial" w:hAnsi="Arial" w:cs="Arial"/>
          <w:bCs/>
          <w:sz w:val="16"/>
          <w:szCs w:val="16"/>
        </w:rPr>
        <w:t>y de su suplente:</w:t>
      </w:r>
    </w:p>
    <w:p w14:paraId="7BB3D2A0" w14:textId="77777777" w:rsidR="00EF69B8" w:rsidRPr="007F5129" w:rsidRDefault="00EF69B8" w:rsidP="00FC57E1">
      <w:pPr>
        <w:jc w:val="both"/>
        <w:rPr>
          <w:rFonts w:ascii="Arial" w:hAnsi="Arial" w:cs="Arial"/>
          <w:b/>
          <w:bCs/>
          <w:sz w:val="16"/>
          <w:szCs w:val="16"/>
        </w:rPr>
      </w:pPr>
    </w:p>
    <w:p w14:paraId="3CA42F33" w14:textId="244B4FDF" w:rsidR="00EF69B8" w:rsidRPr="007F5129" w:rsidRDefault="00F002A9" w:rsidP="00F81317">
      <w:pPr>
        <w:pBdr>
          <w:left w:val="single" w:sz="4" w:space="4" w:color="auto"/>
        </w:pBdr>
        <w:jc w:val="both"/>
        <w:rPr>
          <w:rFonts w:ascii="Arial" w:hAnsi="Arial" w:cs="Arial"/>
          <w:sz w:val="16"/>
          <w:szCs w:val="16"/>
        </w:rPr>
      </w:pPr>
      <w:r w:rsidRPr="007F5129">
        <w:rPr>
          <w:rFonts w:ascii="Arial" w:hAnsi="Arial" w:cs="Arial"/>
          <w:sz w:val="16"/>
          <w:szCs w:val="16"/>
        </w:rPr>
        <w:t xml:space="preserve">2.3.11.1. </w:t>
      </w:r>
      <w:r w:rsidR="00EF69B8" w:rsidRPr="007F5129">
        <w:rPr>
          <w:rFonts w:ascii="Arial" w:hAnsi="Arial" w:cs="Arial"/>
          <w:sz w:val="16"/>
          <w:szCs w:val="16"/>
        </w:rPr>
        <w:t xml:space="preserve">Avisos en lugares y con características visibles para el público, los cuales deben colocarse en todas las oficinas, sucursales y agencias de la entidad u oficinas de corresponsalía con la información contenida en los </w:t>
      </w:r>
      <w:r w:rsidR="007F3D5E" w:rsidRPr="007F5129">
        <w:rPr>
          <w:rFonts w:ascii="Arial" w:hAnsi="Arial" w:cs="Arial"/>
          <w:sz w:val="16"/>
          <w:szCs w:val="16"/>
        </w:rPr>
        <w:t>subnumerales 2.3.1., 2.3.2., 2.3.3. y 2.3.</w:t>
      </w:r>
      <w:r w:rsidR="00F81317" w:rsidRPr="00F81317">
        <w:rPr>
          <w:rFonts w:ascii="Arial" w:hAnsi="Arial" w:cs="Arial"/>
          <w:b/>
          <w:sz w:val="16"/>
          <w:szCs w:val="16"/>
        </w:rPr>
        <w:t>4</w:t>
      </w:r>
      <w:r w:rsidR="007F3D5E" w:rsidRPr="007F5129">
        <w:rPr>
          <w:rFonts w:ascii="Arial" w:hAnsi="Arial" w:cs="Arial"/>
          <w:sz w:val="16"/>
          <w:szCs w:val="16"/>
        </w:rPr>
        <w:t xml:space="preserve">. </w:t>
      </w:r>
    </w:p>
    <w:p w14:paraId="01B380BD" w14:textId="77777777" w:rsidR="00EF69B8" w:rsidRPr="007F5129" w:rsidRDefault="00EF69B8" w:rsidP="00FC57E1">
      <w:pPr>
        <w:ind w:left="426"/>
        <w:jc w:val="both"/>
        <w:rPr>
          <w:rFonts w:ascii="Arial" w:hAnsi="Arial" w:cs="Arial"/>
          <w:bCs/>
          <w:sz w:val="16"/>
          <w:szCs w:val="16"/>
        </w:rPr>
      </w:pPr>
    </w:p>
    <w:p w14:paraId="5E5E7187" w14:textId="33D94E67" w:rsidR="00EF69B8" w:rsidRPr="007F5129" w:rsidRDefault="00F002A9" w:rsidP="00117ADE">
      <w:pPr>
        <w:pBdr>
          <w:left w:val="single" w:sz="4" w:space="4" w:color="auto"/>
        </w:pBdr>
        <w:jc w:val="both"/>
        <w:rPr>
          <w:rFonts w:ascii="Arial" w:hAnsi="Arial" w:cs="Arial"/>
          <w:sz w:val="16"/>
          <w:szCs w:val="16"/>
        </w:rPr>
      </w:pPr>
      <w:r w:rsidRPr="007F5129">
        <w:rPr>
          <w:rFonts w:ascii="Arial" w:hAnsi="Arial" w:cs="Arial"/>
          <w:sz w:val="16"/>
          <w:szCs w:val="16"/>
        </w:rPr>
        <w:t xml:space="preserve">2.3.11.2. </w:t>
      </w:r>
      <w:r w:rsidR="00EF69B8" w:rsidRPr="007F5129">
        <w:rPr>
          <w:rFonts w:ascii="Arial" w:hAnsi="Arial" w:cs="Arial"/>
          <w:sz w:val="16"/>
          <w:szCs w:val="16"/>
        </w:rPr>
        <w:t>En las comunicaciones o en los extractos que les envíen a sus clientes incluir una nota que haga referencia a inform</w:t>
      </w:r>
      <w:r w:rsidR="00325E46" w:rsidRPr="007F5129">
        <w:rPr>
          <w:rFonts w:ascii="Arial" w:hAnsi="Arial" w:cs="Arial"/>
          <w:sz w:val="16"/>
          <w:szCs w:val="16"/>
        </w:rPr>
        <w:t xml:space="preserve">ación precisa de ubicación del </w:t>
      </w:r>
      <w:r w:rsidR="0083623D" w:rsidRPr="007F5129">
        <w:rPr>
          <w:rFonts w:ascii="Arial" w:hAnsi="Arial" w:cs="Arial"/>
          <w:sz w:val="16"/>
          <w:szCs w:val="16"/>
        </w:rPr>
        <w:t>DCF</w:t>
      </w:r>
      <w:r w:rsidR="00EF69B8" w:rsidRPr="007F5129">
        <w:rPr>
          <w:rFonts w:ascii="Arial" w:hAnsi="Arial" w:cs="Arial"/>
          <w:sz w:val="16"/>
          <w:szCs w:val="16"/>
        </w:rPr>
        <w:t xml:space="preserve"> (dirección física,</w:t>
      </w:r>
      <w:r w:rsidR="00117ADE">
        <w:rPr>
          <w:rFonts w:ascii="Arial" w:hAnsi="Arial" w:cs="Arial"/>
          <w:sz w:val="16"/>
          <w:szCs w:val="16"/>
        </w:rPr>
        <w:t xml:space="preserve"> </w:t>
      </w:r>
      <w:r w:rsidR="00117ADE" w:rsidRPr="00117ADE">
        <w:rPr>
          <w:rFonts w:ascii="Arial" w:hAnsi="Arial" w:cs="Arial"/>
          <w:b/>
          <w:sz w:val="16"/>
          <w:szCs w:val="16"/>
        </w:rPr>
        <w:t>página web</w:t>
      </w:r>
      <w:r w:rsidR="0068518B">
        <w:rPr>
          <w:rFonts w:ascii="Arial" w:hAnsi="Arial" w:cs="Arial"/>
          <w:b/>
          <w:sz w:val="16"/>
          <w:szCs w:val="16"/>
        </w:rPr>
        <w:t>,</w:t>
      </w:r>
      <w:r w:rsidR="00EF69B8" w:rsidRPr="007F5129">
        <w:rPr>
          <w:rFonts w:ascii="Arial" w:hAnsi="Arial" w:cs="Arial"/>
          <w:sz w:val="16"/>
          <w:szCs w:val="16"/>
        </w:rPr>
        <w:t xml:space="preserve"> teléfonos, correo electrónico</w:t>
      </w:r>
      <w:r w:rsidR="0068518B" w:rsidRPr="0068518B">
        <w:rPr>
          <w:rFonts w:ascii="Arial" w:hAnsi="Arial" w:cs="Arial"/>
          <w:b/>
          <w:bCs/>
          <w:sz w:val="16"/>
          <w:szCs w:val="16"/>
        </w:rPr>
        <w:t>,</w:t>
      </w:r>
      <w:r w:rsidR="00EF69B8" w:rsidRPr="007F5129">
        <w:rPr>
          <w:rFonts w:ascii="Arial" w:hAnsi="Arial" w:cs="Arial"/>
          <w:sz w:val="16"/>
          <w:szCs w:val="16"/>
        </w:rPr>
        <w:t xml:space="preserve"> fax</w:t>
      </w:r>
      <w:r w:rsidR="00117ADE" w:rsidRPr="00117ADE">
        <w:rPr>
          <w:rFonts w:ascii="Arial" w:hAnsi="Arial" w:cs="Arial"/>
          <w:b/>
          <w:sz w:val="16"/>
          <w:szCs w:val="16"/>
        </w:rPr>
        <w:t>, entre otros</w:t>
      </w:r>
      <w:r w:rsidR="00EF69B8" w:rsidRPr="007F5129">
        <w:rPr>
          <w:rFonts w:ascii="Arial" w:hAnsi="Arial" w:cs="Arial"/>
          <w:sz w:val="16"/>
          <w:szCs w:val="16"/>
        </w:rPr>
        <w:t>).</w:t>
      </w:r>
    </w:p>
    <w:p w14:paraId="683641F4" w14:textId="77777777" w:rsidR="00EF69B8" w:rsidRPr="007F5129" w:rsidRDefault="00EF69B8" w:rsidP="00FC57E1">
      <w:pPr>
        <w:ind w:left="426"/>
        <w:jc w:val="both"/>
        <w:rPr>
          <w:rFonts w:ascii="Arial" w:hAnsi="Arial" w:cs="Arial"/>
          <w:sz w:val="16"/>
          <w:szCs w:val="16"/>
        </w:rPr>
      </w:pPr>
    </w:p>
    <w:p w14:paraId="048D0C6E" w14:textId="5364CCB2" w:rsidR="00EF69B8" w:rsidRPr="007F5129" w:rsidRDefault="00F002A9" w:rsidP="00FC57E1">
      <w:pPr>
        <w:jc w:val="both"/>
        <w:rPr>
          <w:rFonts w:ascii="Arial" w:hAnsi="Arial" w:cs="Arial"/>
          <w:sz w:val="16"/>
          <w:szCs w:val="16"/>
        </w:rPr>
      </w:pPr>
      <w:r w:rsidRPr="007F5129">
        <w:rPr>
          <w:rFonts w:ascii="Arial" w:hAnsi="Arial" w:cs="Arial"/>
          <w:sz w:val="16"/>
          <w:szCs w:val="16"/>
        </w:rPr>
        <w:t xml:space="preserve">2.3.11.3. </w:t>
      </w:r>
      <w:r w:rsidR="00EF69B8" w:rsidRPr="007F5129">
        <w:rPr>
          <w:rFonts w:ascii="Arial" w:hAnsi="Arial" w:cs="Arial"/>
          <w:sz w:val="16"/>
          <w:szCs w:val="16"/>
        </w:rPr>
        <w:t>Folletos informativos mediante los cuales se d</w:t>
      </w:r>
      <w:r w:rsidR="00CE76B8" w:rsidRPr="007F5129">
        <w:rPr>
          <w:rFonts w:ascii="Arial" w:hAnsi="Arial" w:cs="Arial"/>
          <w:sz w:val="16"/>
          <w:szCs w:val="16"/>
        </w:rPr>
        <w:t xml:space="preserve">é a conocer la institución del </w:t>
      </w:r>
      <w:r w:rsidR="0083623D" w:rsidRPr="007F5129">
        <w:rPr>
          <w:rFonts w:ascii="Arial" w:hAnsi="Arial" w:cs="Arial"/>
          <w:sz w:val="16"/>
          <w:szCs w:val="16"/>
        </w:rPr>
        <w:t>DCF</w:t>
      </w:r>
      <w:r w:rsidR="00514343" w:rsidRPr="007F5129">
        <w:rPr>
          <w:rFonts w:ascii="Arial" w:hAnsi="Arial" w:cs="Arial"/>
          <w:sz w:val="16"/>
          <w:szCs w:val="16"/>
        </w:rPr>
        <w:t xml:space="preserve"> </w:t>
      </w:r>
      <w:r w:rsidR="00EF69B8" w:rsidRPr="007F5129">
        <w:rPr>
          <w:rFonts w:ascii="Arial" w:hAnsi="Arial" w:cs="Arial"/>
          <w:sz w:val="16"/>
          <w:szCs w:val="16"/>
        </w:rPr>
        <w:t>entregados al nuevo cliente y a disposición de los actuales clientes y usuarios con toda la información indicada en</w:t>
      </w:r>
      <w:r w:rsidR="007F3D5E" w:rsidRPr="007F5129">
        <w:rPr>
          <w:rFonts w:ascii="Arial" w:hAnsi="Arial" w:cs="Arial"/>
          <w:sz w:val="16"/>
          <w:szCs w:val="16"/>
        </w:rPr>
        <w:t xml:space="preserve"> los sub</w:t>
      </w:r>
      <w:r w:rsidR="00EF69B8" w:rsidRPr="007F5129">
        <w:rPr>
          <w:rFonts w:ascii="Arial" w:hAnsi="Arial" w:cs="Arial"/>
          <w:sz w:val="16"/>
          <w:szCs w:val="16"/>
        </w:rPr>
        <w:t>numeral</w:t>
      </w:r>
      <w:r w:rsidR="007F3D5E" w:rsidRPr="007F5129">
        <w:rPr>
          <w:rFonts w:ascii="Arial" w:hAnsi="Arial" w:cs="Arial"/>
          <w:sz w:val="16"/>
          <w:szCs w:val="16"/>
        </w:rPr>
        <w:t>es</w:t>
      </w:r>
      <w:r w:rsidR="00EF69B8" w:rsidRPr="007F5129">
        <w:rPr>
          <w:rFonts w:ascii="Arial" w:hAnsi="Arial" w:cs="Arial"/>
          <w:sz w:val="16"/>
          <w:szCs w:val="16"/>
        </w:rPr>
        <w:t xml:space="preserve"> </w:t>
      </w:r>
      <w:r w:rsidR="007F3D5E" w:rsidRPr="007F5129">
        <w:rPr>
          <w:rFonts w:ascii="Arial" w:hAnsi="Arial" w:cs="Arial"/>
          <w:sz w:val="16"/>
          <w:szCs w:val="16"/>
        </w:rPr>
        <w:t>2.3.1. a 2.3.11.</w:t>
      </w:r>
    </w:p>
    <w:p w14:paraId="5D0DA772" w14:textId="2465DD94" w:rsidR="00A64974" w:rsidRPr="007F5129" w:rsidRDefault="00A64974" w:rsidP="00FC57E1">
      <w:pPr>
        <w:jc w:val="both"/>
        <w:rPr>
          <w:rFonts w:ascii="Arial" w:hAnsi="Arial" w:cs="Arial"/>
          <w:sz w:val="16"/>
          <w:szCs w:val="16"/>
        </w:rPr>
      </w:pPr>
    </w:p>
    <w:p w14:paraId="53A3CC25" w14:textId="5E0C837B" w:rsidR="00A64974" w:rsidRPr="00E7571E" w:rsidRDefault="00A64974" w:rsidP="00A64974">
      <w:pPr>
        <w:pBdr>
          <w:left w:val="single" w:sz="4" w:space="4" w:color="auto"/>
        </w:pBdr>
        <w:jc w:val="both"/>
        <w:rPr>
          <w:rFonts w:ascii="Arial" w:hAnsi="Arial" w:cs="Arial"/>
          <w:b/>
          <w:sz w:val="16"/>
          <w:szCs w:val="16"/>
        </w:rPr>
      </w:pPr>
      <w:r w:rsidRPr="007F5129">
        <w:rPr>
          <w:rFonts w:ascii="Arial" w:hAnsi="Arial" w:cs="Arial"/>
          <w:sz w:val="16"/>
          <w:szCs w:val="16"/>
        </w:rPr>
        <w:t xml:space="preserve">2.3.11.4. </w:t>
      </w:r>
      <w:r w:rsidRPr="00E7571E">
        <w:rPr>
          <w:rFonts w:ascii="Arial" w:hAnsi="Arial" w:cs="Arial"/>
          <w:b/>
          <w:sz w:val="16"/>
          <w:szCs w:val="16"/>
        </w:rPr>
        <w:t xml:space="preserve">En la página web de </w:t>
      </w:r>
      <w:r w:rsidR="00C47C0A">
        <w:rPr>
          <w:rFonts w:ascii="Arial" w:hAnsi="Arial" w:cs="Arial"/>
          <w:b/>
          <w:sz w:val="16"/>
          <w:szCs w:val="16"/>
        </w:rPr>
        <w:t xml:space="preserve">inicio de </w:t>
      </w:r>
      <w:r w:rsidRPr="00E7571E">
        <w:rPr>
          <w:rFonts w:ascii="Arial" w:hAnsi="Arial" w:cs="Arial"/>
          <w:b/>
          <w:sz w:val="16"/>
          <w:szCs w:val="16"/>
        </w:rPr>
        <w:t>las entidades vigiladas se deberá contar con un vínculo permanente denominado “Defensor del Consumidor Financiero</w:t>
      </w:r>
      <w:r w:rsidRPr="00E7571E">
        <w:rPr>
          <w:rFonts w:ascii="Arial" w:hAnsi="Arial" w:cs="Arial"/>
          <w:b/>
          <w:bCs/>
          <w:sz w:val="16"/>
          <w:szCs w:val="16"/>
        </w:rPr>
        <w:t>”</w:t>
      </w:r>
      <w:r w:rsidRPr="00E7571E">
        <w:rPr>
          <w:rFonts w:ascii="Arial" w:hAnsi="Arial" w:cs="Arial"/>
          <w:b/>
          <w:sz w:val="16"/>
          <w:szCs w:val="16"/>
        </w:rPr>
        <w:t xml:space="preserve"> </w:t>
      </w:r>
      <w:r w:rsidR="00995345" w:rsidRPr="00E7571E">
        <w:rPr>
          <w:rFonts w:ascii="Arial" w:hAnsi="Arial" w:cs="Arial"/>
          <w:b/>
          <w:bCs/>
          <w:sz w:val="16"/>
          <w:szCs w:val="16"/>
        </w:rPr>
        <w:t>con</w:t>
      </w:r>
      <w:r w:rsidRPr="00E7571E">
        <w:rPr>
          <w:rFonts w:ascii="Arial" w:hAnsi="Arial" w:cs="Arial"/>
          <w:b/>
          <w:sz w:val="16"/>
          <w:szCs w:val="16"/>
        </w:rPr>
        <w:t xml:space="preserve"> acceso directo a la información actualizada del DCF</w:t>
      </w:r>
      <w:r w:rsidR="0064036D" w:rsidRPr="00E7571E">
        <w:rPr>
          <w:rFonts w:ascii="Arial" w:hAnsi="Arial" w:cs="Arial"/>
          <w:b/>
          <w:sz w:val="16"/>
          <w:szCs w:val="16"/>
        </w:rPr>
        <w:t xml:space="preserve"> a que se refieren </w:t>
      </w:r>
      <w:r w:rsidRPr="00E7571E">
        <w:rPr>
          <w:rFonts w:ascii="Arial" w:hAnsi="Arial" w:cs="Arial"/>
          <w:b/>
          <w:sz w:val="16"/>
          <w:szCs w:val="16"/>
        </w:rPr>
        <w:t>los subnumerales 2.3.1. a 2.3.11</w:t>
      </w:r>
      <w:r w:rsidR="00995345" w:rsidRPr="00E7571E">
        <w:rPr>
          <w:rFonts w:ascii="Arial" w:hAnsi="Arial" w:cs="Arial"/>
          <w:b/>
          <w:sz w:val="16"/>
          <w:szCs w:val="16"/>
        </w:rPr>
        <w:t xml:space="preserve"> </w:t>
      </w:r>
      <w:r w:rsidR="00995345" w:rsidRPr="00E7571E">
        <w:rPr>
          <w:rFonts w:ascii="Arial" w:hAnsi="Arial" w:cs="Arial"/>
          <w:b/>
          <w:bCs/>
          <w:sz w:val="16"/>
          <w:szCs w:val="16"/>
        </w:rPr>
        <w:t>del presente capítulo</w:t>
      </w:r>
      <w:r w:rsidRPr="00E7571E">
        <w:rPr>
          <w:rFonts w:ascii="Arial" w:hAnsi="Arial" w:cs="Arial"/>
          <w:b/>
          <w:sz w:val="16"/>
          <w:szCs w:val="16"/>
        </w:rPr>
        <w:t>. El vínculo debe estar ubicado de manera visible y ser de fácil acceso</w:t>
      </w:r>
      <w:r w:rsidR="00D96DC7">
        <w:rPr>
          <w:rFonts w:ascii="Arial" w:hAnsi="Arial" w:cs="Arial"/>
          <w:b/>
          <w:sz w:val="16"/>
          <w:szCs w:val="16"/>
        </w:rPr>
        <w:t xml:space="preserve"> para su consulta</w:t>
      </w:r>
      <w:r w:rsidRPr="00E7571E">
        <w:rPr>
          <w:rFonts w:ascii="Arial" w:hAnsi="Arial" w:cs="Arial"/>
          <w:b/>
          <w:sz w:val="16"/>
          <w:szCs w:val="16"/>
        </w:rPr>
        <w:t>.</w:t>
      </w:r>
    </w:p>
    <w:p w14:paraId="4DDB9151" w14:textId="77777777" w:rsidR="00A64974" w:rsidRPr="007F5129" w:rsidRDefault="00A64974" w:rsidP="00A64974">
      <w:pPr>
        <w:pBdr>
          <w:left w:val="single" w:sz="4" w:space="4" w:color="auto"/>
        </w:pBdr>
        <w:jc w:val="both"/>
        <w:rPr>
          <w:rFonts w:ascii="Arial" w:hAnsi="Arial" w:cs="Arial"/>
          <w:b/>
          <w:sz w:val="16"/>
          <w:szCs w:val="16"/>
        </w:rPr>
      </w:pPr>
    </w:p>
    <w:p w14:paraId="7B629D26" w14:textId="041ECF71" w:rsidR="00A64974" w:rsidRPr="007F5129" w:rsidRDefault="00A64974" w:rsidP="00A64974">
      <w:pPr>
        <w:pBdr>
          <w:left w:val="single" w:sz="4" w:space="4" w:color="auto"/>
        </w:pBdr>
        <w:jc w:val="both"/>
        <w:rPr>
          <w:rFonts w:ascii="Arial" w:hAnsi="Arial" w:cs="Arial"/>
          <w:b/>
          <w:sz w:val="16"/>
          <w:szCs w:val="16"/>
        </w:rPr>
      </w:pPr>
      <w:r w:rsidRPr="007F5129">
        <w:rPr>
          <w:rFonts w:ascii="Arial" w:hAnsi="Arial" w:cs="Arial"/>
          <w:sz w:val="16"/>
          <w:szCs w:val="16"/>
        </w:rPr>
        <w:t xml:space="preserve">2.3.11.5. </w:t>
      </w:r>
      <w:r w:rsidRPr="007F5129">
        <w:rPr>
          <w:rFonts w:ascii="Arial" w:hAnsi="Arial" w:cs="Arial"/>
          <w:b/>
          <w:sz w:val="16"/>
          <w:szCs w:val="16"/>
        </w:rPr>
        <w:t>En l</w:t>
      </w:r>
      <w:r w:rsidR="00AC1B2D">
        <w:rPr>
          <w:rFonts w:ascii="Arial" w:hAnsi="Arial" w:cs="Arial"/>
          <w:b/>
          <w:sz w:val="16"/>
          <w:szCs w:val="16"/>
        </w:rPr>
        <w:t>o</w:t>
      </w:r>
      <w:r w:rsidRPr="007F5129">
        <w:rPr>
          <w:rFonts w:ascii="Arial" w:hAnsi="Arial" w:cs="Arial"/>
          <w:b/>
          <w:sz w:val="16"/>
          <w:szCs w:val="16"/>
        </w:rPr>
        <w:t xml:space="preserve">s </w:t>
      </w:r>
      <w:r w:rsidR="00AC1B2D">
        <w:rPr>
          <w:rFonts w:ascii="Arial" w:hAnsi="Arial" w:cs="Arial"/>
          <w:b/>
          <w:sz w:val="16"/>
          <w:szCs w:val="16"/>
        </w:rPr>
        <w:t xml:space="preserve">canales no presenciales </w:t>
      </w:r>
      <w:r w:rsidRPr="007F5129">
        <w:rPr>
          <w:rFonts w:ascii="Arial" w:hAnsi="Arial" w:cs="Arial"/>
          <w:b/>
          <w:sz w:val="16"/>
          <w:szCs w:val="16"/>
        </w:rPr>
        <w:t>las entidades vigiladas deberá</w:t>
      </w:r>
      <w:r w:rsidR="00AC1B2D">
        <w:rPr>
          <w:rFonts w:ascii="Arial" w:hAnsi="Arial" w:cs="Arial"/>
          <w:b/>
          <w:sz w:val="16"/>
          <w:szCs w:val="16"/>
        </w:rPr>
        <w:t>n</w:t>
      </w:r>
      <w:r w:rsidRPr="007F5129">
        <w:rPr>
          <w:rFonts w:ascii="Arial" w:hAnsi="Arial" w:cs="Arial"/>
          <w:b/>
          <w:sz w:val="16"/>
          <w:szCs w:val="16"/>
        </w:rPr>
        <w:t xml:space="preserve"> incluir </w:t>
      </w:r>
      <w:r w:rsidR="00B2330A">
        <w:rPr>
          <w:rFonts w:ascii="Arial" w:hAnsi="Arial" w:cs="Arial"/>
          <w:b/>
          <w:sz w:val="16"/>
          <w:szCs w:val="16"/>
        </w:rPr>
        <w:t xml:space="preserve">la </w:t>
      </w:r>
      <w:r w:rsidRPr="007F5129">
        <w:rPr>
          <w:rFonts w:ascii="Arial" w:hAnsi="Arial" w:cs="Arial"/>
          <w:b/>
          <w:sz w:val="16"/>
          <w:szCs w:val="16"/>
        </w:rPr>
        <w:t xml:space="preserve">información actualizada del DCF </w:t>
      </w:r>
      <w:r w:rsidR="0064036D">
        <w:rPr>
          <w:rFonts w:ascii="Arial" w:hAnsi="Arial" w:cs="Arial"/>
          <w:b/>
          <w:sz w:val="16"/>
          <w:szCs w:val="16"/>
        </w:rPr>
        <w:t xml:space="preserve">a que se refieren </w:t>
      </w:r>
      <w:r w:rsidRPr="007F5129">
        <w:rPr>
          <w:rFonts w:ascii="Arial" w:hAnsi="Arial" w:cs="Arial"/>
          <w:b/>
          <w:sz w:val="16"/>
          <w:szCs w:val="16"/>
        </w:rPr>
        <w:t>los subnumerales 2.3.1. y 2.3.2</w:t>
      </w:r>
      <w:r w:rsidR="0099223E">
        <w:rPr>
          <w:rFonts w:ascii="Arial" w:hAnsi="Arial" w:cs="Arial"/>
          <w:b/>
          <w:sz w:val="16"/>
          <w:szCs w:val="16"/>
        </w:rPr>
        <w:t xml:space="preserve"> del presente capítulo</w:t>
      </w:r>
      <w:r w:rsidRPr="007F5129">
        <w:rPr>
          <w:rFonts w:ascii="Arial" w:hAnsi="Arial" w:cs="Arial"/>
          <w:b/>
          <w:sz w:val="16"/>
          <w:szCs w:val="16"/>
        </w:rPr>
        <w:t xml:space="preserve">.  </w:t>
      </w:r>
    </w:p>
    <w:p w14:paraId="1133BB03" w14:textId="77777777" w:rsidR="00A64974" w:rsidRPr="007F5129" w:rsidRDefault="00A64974" w:rsidP="00A64974">
      <w:pPr>
        <w:pBdr>
          <w:left w:val="single" w:sz="4" w:space="4" w:color="auto"/>
        </w:pBdr>
        <w:jc w:val="both"/>
        <w:rPr>
          <w:rFonts w:ascii="Arial" w:hAnsi="Arial" w:cs="Arial"/>
          <w:b/>
          <w:sz w:val="16"/>
          <w:szCs w:val="16"/>
        </w:rPr>
      </w:pPr>
    </w:p>
    <w:p w14:paraId="3F35DC88" w14:textId="7641CBA6" w:rsidR="00A64974" w:rsidRPr="007F5129" w:rsidRDefault="00A64974" w:rsidP="00A64974">
      <w:pPr>
        <w:jc w:val="both"/>
        <w:rPr>
          <w:rFonts w:ascii="Arial" w:hAnsi="Arial" w:cs="Arial"/>
          <w:sz w:val="16"/>
          <w:szCs w:val="16"/>
        </w:rPr>
      </w:pPr>
      <w:r w:rsidRPr="007F5129">
        <w:rPr>
          <w:rFonts w:ascii="Arial" w:hAnsi="Arial" w:cs="Arial"/>
          <w:sz w:val="16"/>
          <w:szCs w:val="16"/>
        </w:rPr>
        <w:t>2.3.11.</w:t>
      </w:r>
      <w:r w:rsidR="00AC1B2D">
        <w:rPr>
          <w:rFonts w:ascii="Arial" w:hAnsi="Arial" w:cs="Arial"/>
          <w:b/>
          <w:bCs/>
          <w:sz w:val="16"/>
          <w:szCs w:val="16"/>
        </w:rPr>
        <w:t>6</w:t>
      </w:r>
      <w:r w:rsidRPr="007F5129">
        <w:rPr>
          <w:rFonts w:ascii="Arial" w:hAnsi="Arial" w:cs="Arial"/>
          <w:sz w:val="16"/>
          <w:szCs w:val="16"/>
        </w:rPr>
        <w:t xml:space="preserve">. En las respuestas a las reclamaciones de los usuarios informar sobre la posibilidad de que se acuda al DCF, quien resolverá dentro del marco de sus funciones, con la información contenida en los subnumerales 2.3.1., 2.3.2., 2.3.3. y 2.3.4. </w:t>
      </w:r>
    </w:p>
    <w:p w14:paraId="105A1989" w14:textId="77777777" w:rsidR="00A64974" w:rsidRPr="007F5129" w:rsidRDefault="00A64974" w:rsidP="00A64974">
      <w:pPr>
        <w:ind w:left="426"/>
        <w:jc w:val="both"/>
        <w:rPr>
          <w:rFonts w:ascii="Arial" w:hAnsi="Arial" w:cs="Arial"/>
          <w:sz w:val="16"/>
          <w:szCs w:val="16"/>
        </w:rPr>
      </w:pPr>
    </w:p>
    <w:p w14:paraId="6B926539" w14:textId="79D7E251" w:rsidR="00A64974" w:rsidRPr="007F5129" w:rsidRDefault="00A64974" w:rsidP="00A64974">
      <w:pPr>
        <w:jc w:val="both"/>
        <w:rPr>
          <w:rFonts w:ascii="Arial" w:hAnsi="Arial" w:cs="Arial"/>
          <w:sz w:val="16"/>
          <w:szCs w:val="16"/>
        </w:rPr>
      </w:pPr>
      <w:r w:rsidRPr="007F5129">
        <w:rPr>
          <w:rFonts w:ascii="Arial" w:hAnsi="Arial" w:cs="Arial"/>
          <w:sz w:val="16"/>
          <w:szCs w:val="16"/>
        </w:rPr>
        <w:t>2.3.11.</w:t>
      </w:r>
      <w:r w:rsidR="00AC1B2D">
        <w:rPr>
          <w:rFonts w:ascii="Arial" w:hAnsi="Arial" w:cs="Arial"/>
          <w:b/>
          <w:bCs/>
          <w:sz w:val="16"/>
          <w:szCs w:val="16"/>
        </w:rPr>
        <w:t>7</w:t>
      </w:r>
      <w:r w:rsidRPr="007F5129">
        <w:rPr>
          <w:rFonts w:ascii="Arial" w:hAnsi="Arial" w:cs="Arial"/>
          <w:sz w:val="16"/>
          <w:szCs w:val="16"/>
        </w:rPr>
        <w:t>. Los demás mecanismos que consideren pertinentes a través de medios con plena cobertura, siempre y cuando mediante éstos se garantice que se pueda hacer público entre sus consumidores financieros la existencia del DCF de la respectiva entidad.</w:t>
      </w:r>
    </w:p>
    <w:p w14:paraId="6A422E58" w14:textId="77777777" w:rsidR="00A64974" w:rsidRPr="007F5129" w:rsidRDefault="00A64974" w:rsidP="00A64974">
      <w:pPr>
        <w:ind w:left="852"/>
        <w:jc w:val="both"/>
        <w:rPr>
          <w:rFonts w:ascii="Arial" w:hAnsi="Arial" w:cs="Arial"/>
          <w:sz w:val="16"/>
          <w:szCs w:val="16"/>
        </w:rPr>
      </w:pPr>
    </w:p>
    <w:p w14:paraId="07F8E2E1" w14:textId="4F30CB47" w:rsidR="00A64974" w:rsidRPr="007F5129" w:rsidRDefault="00A64974" w:rsidP="00A64974">
      <w:pPr>
        <w:jc w:val="both"/>
        <w:rPr>
          <w:rFonts w:ascii="Arial" w:hAnsi="Arial" w:cs="Arial"/>
          <w:bCs/>
          <w:sz w:val="16"/>
          <w:szCs w:val="16"/>
        </w:rPr>
      </w:pPr>
      <w:r w:rsidRPr="007F5129">
        <w:rPr>
          <w:rFonts w:ascii="Arial" w:hAnsi="Arial" w:cs="Arial"/>
          <w:bCs/>
          <w:sz w:val="16"/>
          <w:szCs w:val="16"/>
        </w:rPr>
        <w:t xml:space="preserve">Los administradores de las entidades vigiladas deben asegurarse de que los mecanismos de información sean adecuada y permanentemente divulgados entre los consumidores financieros, lo que implica además un programa de capacitación a los </w:t>
      </w:r>
      <w:r w:rsidRPr="007F5129">
        <w:rPr>
          <w:rFonts w:ascii="Arial" w:hAnsi="Arial" w:cs="Arial"/>
          <w:bCs/>
          <w:sz w:val="16"/>
          <w:szCs w:val="16"/>
        </w:rPr>
        <w:lastRenderedPageBreak/>
        <w:t>funcionarios de las oficinas de atención al público y áreas de atención al consumidor financiero sobre la existencia y funciones del DCF.</w:t>
      </w:r>
    </w:p>
    <w:p w14:paraId="1DF3457A" w14:textId="77777777" w:rsidR="00BF1F74" w:rsidRPr="007F5129" w:rsidRDefault="00BF1F74" w:rsidP="00A64974">
      <w:pPr>
        <w:jc w:val="both"/>
        <w:rPr>
          <w:rFonts w:ascii="Arial" w:hAnsi="Arial" w:cs="Arial"/>
          <w:bCs/>
          <w:sz w:val="16"/>
          <w:szCs w:val="16"/>
        </w:rPr>
      </w:pPr>
    </w:p>
    <w:p w14:paraId="26C22B52" w14:textId="77777777" w:rsidR="00C5303E" w:rsidRPr="007F5129" w:rsidRDefault="00C5303E" w:rsidP="00C5303E">
      <w:pPr>
        <w:pStyle w:val="Ttulo2"/>
        <w:jc w:val="both"/>
        <w:rPr>
          <w:rFonts w:cs="Arial"/>
          <w:szCs w:val="16"/>
        </w:rPr>
      </w:pPr>
      <w:r w:rsidRPr="007F5129">
        <w:rPr>
          <w:rFonts w:cs="Arial"/>
          <w:szCs w:val="16"/>
        </w:rPr>
        <w:t xml:space="preserve">2.4. Reglas sobre el informe de gestión del DCF </w:t>
      </w:r>
    </w:p>
    <w:p w14:paraId="0204B73E" w14:textId="77777777" w:rsidR="00C5303E" w:rsidRPr="007F5129" w:rsidRDefault="00C5303E" w:rsidP="00C5303E">
      <w:pPr>
        <w:jc w:val="both"/>
        <w:rPr>
          <w:rFonts w:ascii="Arial" w:hAnsi="Arial" w:cs="Arial"/>
          <w:bCs/>
          <w:sz w:val="16"/>
          <w:szCs w:val="16"/>
        </w:rPr>
      </w:pPr>
    </w:p>
    <w:p w14:paraId="09F67FD2" w14:textId="44D52628" w:rsidR="00C5303E" w:rsidRPr="00AC1B2D" w:rsidRDefault="00AC1B2D" w:rsidP="00C5303E">
      <w:pPr>
        <w:pBdr>
          <w:left w:val="single" w:sz="4" w:space="4" w:color="auto"/>
        </w:pBdr>
        <w:jc w:val="both"/>
        <w:rPr>
          <w:rFonts w:ascii="Arial" w:hAnsi="Arial" w:cs="Arial"/>
          <w:b/>
          <w:sz w:val="16"/>
          <w:szCs w:val="16"/>
        </w:rPr>
      </w:pPr>
      <w:r w:rsidRPr="00AC1B2D">
        <w:rPr>
          <w:rFonts w:ascii="Arial" w:hAnsi="Arial" w:cs="Arial"/>
          <w:b/>
          <w:sz w:val="16"/>
          <w:szCs w:val="16"/>
        </w:rPr>
        <w:t>Las entidades vigiladas</w:t>
      </w:r>
      <w:r w:rsidR="00C5303E" w:rsidRPr="00AC1B2D">
        <w:rPr>
          <w:rFonts w:ascii="Arial" w:hAnsi="Arial" w:cs="Arial"/>
          <w:b/>
          <w:sz w:val="16"/>
          <w:szCs w:val="16"/>
        </w:rPr>
        <w:t xml:space="preserve"> debe</w:t>
      </w:r>
      <w:r w:rsidRPr="00AC1B2D">
        <w:rPr>
          <w:rFonts w:ascii="Arial" w:hAnsi="Arial" w:cs="Arial"/>
          <w:b/>
          <w:sz w:val="16"/>
          <w:szCs w:val="16"/>
        </w:rPr>
        <w:t>n solicitar al DCF un informe anual que se debe</w:t>
      </w:r>
      <w:r w:rsidR="00C5303E" w:rsidRPr="00AC1B2D">
        <w:rPr>
          <w:rFonts w:ascii="Arial" w:hAnsi="Arial" w:cs="Arial"/>
          <w:b/>
          <w:sz w:val="16"/>
          <w:szCs w:val="16"/>
        </w:rPr>
        <w:t xml:space="preserve"> presentar a la asamblea general de accionistas o </w:t>
      </w:r>
      <w:r w:rsidR="00B2330A">
        <w:rPr>
          <w:rFonts w:ascii="Arial" w:hAnsi="Arial" w:cs="Arial"/>
          <w:b/>
          <w:sz w:val="16"/>
          <w:szCs w:val="16"/>
        </w:rPr>
        <w:t>a</w:t>
      </w:r>
      <w:r w:rsidR="006C22EB">
        <w:rPr>
          <w:rFonts w:ascii="Arial" w:hAnsi="Arial" w:cs="Arial"/>
          <w:b/>
          <w:sz w:val="16"/>
          <w:szCs w:val="16"/>
        </w:rPr>
        <w:t>l órgano que haga sus veces</w:t>
      </w:r>
      <w:r w:rsidR="00E1400A">
        <w:rPr>
          <w:rFonts w:ascii="Arial" w:hAnsi="Arial" w:cs="Arial"/>
          <w:b/>
          <w:sz w:val="16"/>
          <w:szCs w:val="16"/>
        </w:rPr>
        <w:t>,</w:t>
      </w:r>
      <w:r w:rsidR="00C5303E" w:rsidRPr="00AC1B2D">
        <w:rPr>
          <w:rFonts w:ascii="Arial" w:hAnsi="Arial" w:cs="Arial"/>
          <w:b/>
          <w:sz w:val="16"/>
          <w:szCs w:val="16"/>
        </w:rPr>
        <w:t xml:space="preserve"> </w:t>
      </w:r>
      <w:r w:rsidRPr="00AC1B2D">
        <w:rPr>
          <w:rFonts w:ascii="Arial" w:hAnsi="Arial" w:cs="Arial"/>
          <w:b/>
          <w:sz w:val="16"/>
          <w:szCs w:val="16"/>
        </w:rPr>
        <w:t>relacionado con el desarrollo de</w:t>
      </w:r>
      <w:r w:rsidR="00C5303E" w:rsidRPr="00AC1B2D">
        <w:rPr>
          <w:rFonts w:ascii="Arial" w:hAnsi="Arial" w:cs="Arial"/>
          <w:b/>
          <w:sz w:val="16"/>
          <w:szCs w:val="16"/>
        </w:rPr>
        <w:t xml:space="preserve"> sus funciones durante el año </w:t>
      </w:r>
      <w:r w:rsidR="004B3BE1">
        <w:rPr>
          <w:rFonts w:ascii="Arial" w:hAnsi="Arial" w:cs="Arial"/>
          <w:b/>
          <w:sz w:val="16"/>
          <w:szCs w:val="16"/>
        </w:rPr>
        <w:t>anterior</w:t>
      </w:r>
      <w:r w:rsidR="00E7571E">
        <w:rPr>
          <w:rFonts w:ascii="Arial" w:hAnsi="Arial" w:cs="Arial"/>
          <w:b/>
          <w:sz w:val="16"/>
          <w:szCs w:val="16"/>
        </w:rPr>
        <w:t>.</w:t>
      </w:r>
    </w:p>
    <w:p w14:paraId="50925AE8" w14:textId="77777777" w:rsidR="00C5303E" w:rsidRPr="007F5129" w:rsidRDefault="00C5303E" w:rsidP="00C5303E">
      <w:pPr>
        <w:jc w:val="both"/>
        <w:rPr>
          <w:rFonts w:ascii="Arial" w:hAnsi="Arial" w:cs="Arial"/>
          <w:b/>
          <w:bCs/>
          <w:sz w:val="16"/>
          <w:szCs w:val="16"/>
        </w:rPr>
      </w:pPr>
    </w:p>
    <w:p w14:paraId="19B648EC" w14:textId="093EFFCE" w:rsidR="00C5303E" w:rsidRPr="00AC1B2D" w:rsidRDefault="00E7571E" w:rsidP="00E7571E">
      <w:pPr>
        <w:pBdr>
          <w:left w:val="single" w:sz="4" w:space="4" w:color="auto"/>
        </w:pBdr>
        <w:jc w:val="both"/>
        <w:rPr>
          <w:rFonts w:ascii="Arial" w:hAnsi="Arial" w:cs="Arial"/>
          <w:b/>
          <w:sz w:val="16"/>
          <w:szCs w:val="16"/>
        </w:rPr>
      </w:pPr>
      <w:r>
        <w:rPr>
          <w:rFonts w:ascii="Arial" w:hAnsi="Arial" w:cs="Arial"/>
          <w:b/>
          <w:bCs/>
          <w:sz w:val="16"/>
          <w:szCs w:val="16"/>
        </w:rPr>
        <w:t>Dicho informe debe remitirse un mes antes de la celebración de la asamblea general de accionistas o el órgano que haga sus veces</w:t>
      </w:r>
      <w:r w:rsidR="00C37075">
        <w:rPr>
          <w:rFonts w:ascii="Arial" w:hAnsi="Arial" w:cs="Arial"/>
          <w:b/>
          <w:bCs/>
          <w:sz w:val="16"/>
          <w:szCs w:val="16"/>
        </w:rPr>
        <w:t>,</w:t>
      </w:r>
      <w:r w:rsidR="00C5303E" w:rsidRPr="00AC1B2D">
        <w:rPr>
          <w:rFonts w:ascii="Arial" w:hAnsi="Arial" w:cs="Arial"/>
          <w:b/>
          <w:sz w:val="16"/>
          <w:szCs w:val="16"/>
        </w:rPr>
        <w:t xml:space="preserve"> </w:t>
      </w:r>
      <w:r>
        <w:rPr>
          <w:rFonts w:ascii="Arial" w:hAnsi="Arial" w:cs="Arial"/>
          <w:b/>
          <w:sz w:val="16"/>
          <w:szCs w:val="16"/>
        </w:rPr>
        <w:t>a</w:t>
      </w:r>
      <w:r w:rsidR="00AC1B2D" w:rsidRPr="00AC1B2D">
        <w:rPr>
          <w:rFonts w:ascii="Arial" w:hAnsi="Arial" w:cs="Arial"/>
          <w:b/>
          <w:sz w:val="16"/>
          <w:szCs w:val="16"/>
        </w:rPr>
        <w:t xml:space="preserve"> </w:t>
      </w:r>
      <w:r w:rsidR="00C5303E" w:rsidRPr="00AC1B2D">
        <w:rPr>
          <w:rFonts w:ascii="Arial" w:hAnsi="Arial" w:cs="Arial"/>
          <w:b/>
          <w:sz w:val="16"/>
          <w:szCs w:val="16"/>
        </w:rPr>
        <w:t xml:space="preserve">la junta directiva de la entidad y </w:t>
      </w:r>
      <w:r>
        <w:rPr>
          <w:rFonts w:ascii="Arial" w:hAnsi="Arial" w:cs="Arial"/>
          <w:b/>
          <w:sz w:val="16"/>
          <w:szCs w:val="16"/>
        </w:rPr>
        <w:t>a</w:t>
      </w:r>
      <w:r w:rsidR="00C5303E" w:rsidRPr="00AC1B2D">
        <w:rPr>
          <w:rFonts w:ascii="Arial" w:hAnsi="Arial" w:cs="Arial"/>
          <w:b/>
          <w:sz w:val="16"/>
          <w:szCs w:val="16"/>
        </w:rPr>
        <w:t xml:space="preserve"> la SFC. </w:t>
      </w:r>
    </w:p>
    <w:p w14:paraId="01183757" w14:textId="77777777" w:rsidR="00C5303E" w:rsidRPr="007F5129" w:rsidRDefault="00C5303E" w:rsidP="00D26A06">
      <w:pPr>
        <w:jc w:val="both"/>
        <w:rPr>
          <w:rFonts w:ascii="Arial" w:hAnsi="Arial" w:cs="Arial"/>
          <w:b/>
          <w:bCs/>
          <w:sz w:val="16"/>
          <w:szCs w:val="16"/>
        </w:rPr>
      </w:pPr>
    </w:p>
    <w:p w14:paraId="190FC186" w14:textId="77777777" w:rsidR="00C5303E" w:rsidRPr="007F5129" w:rsidRDefault="00C5303E" w:rsidP="00D26A06">
      <w:pPr>
        <w:jc w:val="both"/>
        <w:rPr>
          <w:rFonts w:ascii="Arial" w:hAnsi="Arial" w:cs="Arial"/>
          <w:bCs/>
          <w:sz w:val="16"/>
          <w:szCs w:val="16"/>
        </w:rPr>
      </w:pPr>
      <w:r w:rsidRPr="007F5129">
        <w:rPr>
          <w:rFonts w:ascii="Arial" w:hAnsi="Arial" w:cs="Arial"/>
          <w:bCs/>
          <w:sz w:val="16"/>
          <w:szCs w:val="16"/>
        </w:rPr>
        <w:t>El informe debe contener, como mínimo, la siguiente información:</w:t>
      </w:r>
    </w:p>
    <w:p w14:paraId="0C7FFF03" w14:textId="77777777" w:rsidR="00C5303E" w:rsidRPr="007F5129" w:rsidRDefault="00C5303E" w:rsidP="00D26A06">
      <w:pPr>
        <w:jc w:val="both"/>
        <w:outlineLvl w:val="0"/>
        <w:rPr>
          <w:rFonts w:ascii="Arial" w:hAnsi="Arial" w:cs="Arial"/>
          <w:b/>
          <w:bCs/>
          <w:sz w:val="16"/>
          <w:szCs w:val="16"/>
        </w:rPr>
      </w:pPr>
    </w:p>
    <w:p w14:paraId="2566C017" w14:textId="50E82859" w:rsidR="00C5303E" w:rsidRPr="007F5129" w:rsidRDefault="00C5303E" w:rsidP="00AC1B2D">
      <w:pPr>
        <w:pBdr>
          <w:left w:val="single" w:sz="4" w:space="4" w:color="auto"/>
        </w:pBdr>
        <w:jc w:val="both"/>
        <w:rPr>
          <w:rFonts w:ascii="Arial" w:hAnsi="Arial" w:cs="Arial"/>
          <w:b/>
          <w:bCs/>
          <w:sz w:val="16"/>
          <w:szCs w:val="16"/>
        </w:rPr>
      </w:pPr>
      <w:r w:rsidRPr="007F5129">
        <w:rPr>
          <w:rFonts w:ascii="Arial" w:hAnsi="Arial" w:cs="Arial"/>
          <w:b/>
          <w:bCs/>
          <w:sz w:val="16"/>
          <w:szCs w:val="16"/>
        </w:rPr>
        <w:t>2.4.1. Respecto de la función de atención y resolución de quejas o reclamos</w:t>
      </w:r>
      <w:r w:rsidR="00CE3B23">
        <w:rPr>
          <w:rFonts w:ascii="Arial" w:hAnsi="Arial" w:cs="Arial"/>
          <w:b/>
          <w:bCs/>
          <w:sz w:val="16"/>
          <w:szCs w:val="16"/>
        </w:rPr>
        <w:t>:</w:t>
      </w:r>
    </w:p>
    <w:p w14:paraId="71E3F1B4" w14:textId="77777777" w:rsidR="00C5303E" w:rsidRPr="007F5129" w:rsidRDefault="00C5303E" w:rsidP="00AC1B2D">
      <w:pPr>
        <w:pBdr>
          <w:left w:val="single" w:sz="4" w:space="4" w:color="auto"/>
        </w:pBdr>
        <w:jc w:val="both"/>
        <w:rPr>
          <w:rFonts w:ascii="Arial" w:hAnsi="Arial" w:cs="Arial"/>
          <w:b/>
          <w:bCs/>
          <w:sz w:val="16"/>
          <w:szCs w:val="16"/>
        </w:rPr>
      </w:pPr>
    </w:p>
    <w:p w14:paraId="50BC898D" w14:textId="0FC0CB99" w:rsidR="00C5303E" w:rsidRPr="007F5129" w:rsidRDefault="00C5303E" w:rsidP="00AC1B2D">
      <w:pPr>
        <w:pBdr>
          <w:left w:val="single" w:sz="4" w:space="4" w:color="auto"/>
        </w:pBdr>
        <w:jc w:val="both"/>
        <w:rPr>
          <w:rFonts w:ascii="Arial" w:hAnsi="Arial" w:cs="Arial"/>
          <w:b/>
          <w:bCs/>
          <w:sz w:val="16"/>
          <w:szCs w:val="16"/>
        </w:rPr>
      </w:pPr>
      <w:r w:rsidRPr="007F5129">
        <w:rPr>
          <w:rFonts w:ascii="Arial" w:hAnsi="Arial" w:cs="Arial"/>
          <w:b/>
          <w:bCs/>
          <w:sz w:val="16"/>
          <w:szCs w:val="16"/>
        </w:rPr>
        <w:t xml:space="preserve">2.4.1.1. Descripción de la </w:t>
      </w:r>
      <w:r w:rsidR="00E41308">
        <w:rPr>
          <w:rFonts w:ascii="Arial" w:hAnsi="Arial" w:cs="Arial"/>
          <w:b/>
          <w:bCs/>
          <w:sz w:val="16"/>
          <w:szCs w:val="16"/>
        </w:rPr>
        <w:t xml:space="preserve">gestión realizada respecto de la </w:t>
      </w:r>
      <w:r w:rsidRPr="007F5129">
        <w:rPr>
          <w:rFonts w:ascii="Arial" w:hAnsi="Arial" w:cs="Arial"/>
          <w:b/>
          <w:bCs/>
          <w:sz w:val="16"/>
          <w:szCs w:val="16"/>
        </w:rPr>
        <w:t>atención de quejas</w:t>
      </w:r>
      <w:r w:rsidR="00E41308">
        <w:rPr>
          <w:rFonts w:ascii="Arial" w:hAnsi="Arial" w:cs="Arial"/>
          <w:b/>
          <w:bCs/>
          <w:sz w:val="16"/>
          <w:szCs w:val="16"/>
        </w:rPr>
        <w:t xml:space="preserve"> o reclamos en el respectiv</w:t>
      </w:r>
      <w:r w:rsidR="00AF1A70">
        <w:rPr>
          <w:rFonts w:ascii="Arial" w:hAnsi="Arial" w:cs="Arial"/>
          <w:b/>
          <w:bCs/>
          <w:sz w:val="16"/>
          <w:szCs w:val="16"/>
        </w:rPr>
        <w:t>o periodo</w:t>
      </w:r>
      <w:r w:rsidRPr="007F5129">
        <w:rPr>
          <w:rFonts w:ascii="Arial" w:hAnsi="Arial" w:cs="Arial"/>
          <w:b/>
          <w:bCs/>
          <w:sz w:val="16"/>
          <w:szCs w:val="16"/>
        </w:rPr>
        <w:t xml:space="preserve">, incluyendo </w:t>
      </w:r>
      <w:r w:rsidR="00F92802">
        <w:rPr>
          <w:rFonts w:ascii="Arial" w:hAnsi="Arial" w:cs="Arial"/>
          <w:b/>
          <w:bCs/>
          <w:sz w:val="16"/>
          <w:szCs w:val="16"/>
        </w:rPr>
        <w:t xml:space="preserve">el desempeño de los </w:t>
      </w:r>
      <w:r w:rsidRPr="007F5129">
        <w:rPr>
          <w:rFonts w:ascii="Arial" w:hAnsi="Arial" w:cs="Arial"/>
          <w:b/>
          <w:bCs/>
          <w:sz w:val="16"/>
          <w:szCs w:val="16"/>
        </w:rPr>
        <w:t>indicadores de gestión y su resultado.</w:t>
      </w:r>
    </w:p>
    <w:p w14:paraId="6BF5D1E4" w14:textId="77777777" w:rsidR="00C5303E" w:rsidRPr="007F5129" w:rsidRDefault="00C5303E" w:rsidP="00AC1B2D">
      <w:pPr>
        <w:pBdr>
          <w:left w:val="single" w:sz="4" w:space="4" w:color="auto"/>
        </w:pBdr>
        <w:jc w:val="both"/>
        <w:rPr>
          <w:rFonts w:ascii="Arial" w:hAnsi="Arial" w:cs="Arial"/>
          <w:b/>
          <w:bCs/>
          <w:sz w:val="16"/>
          <w:szCs w:val="16"/>
        </w:rPr>
      </w:pPr>
    </w:p>
    <w:p w14:paraId="7EFA4476" w14:textId="4025B189" w:rsidR="00DC4785" w:rsidRPr="00C47C0A" w:rsidRDefault="00C5303E" w:rsidP="006A1CE7">
      <w:pPr>
        <w:pBdr>
          <w:left w:val="single" w:sz="4" w:space="4" w:color="auto"/>
        </w:pBdr>
        <w:jc w:val="both"/>
        <w:rPr>
          <w:rFonts w:ascii="Arial" w:hAnsi="Arial" w:cs="Arial"/>
          <w:b/>
          <w:bCs/>
          <w:sz w:val="16"/>
          <w:szCs w:val="16"/>
        </w:rPr>
      </w:pPr>
      <w:r w:rsidRPr="007F5129">
        <w:rPr>
          <w:rFonts w:ascii="Arial" w:hAnsi="Arial" w:cs="Arial"/>
          <w:b/>
          <w:bCs/>
          <w:sz w:val="16"/>
          <w:szCs w:val="16"/>
        </w:rPr>
        <w:t xml:space="preserve">2.4.1.2. Estadísticas de las quejas atendidas y resueltas por el DCF que </w:t>
      </w:r>
      <w:r w:rsidR="00975F98">
        <w:rPr>
          <w:rFonts w:ascii="Arial" w:hAnsi="Arial" w:cs="Arial"/>
          <w:b/>
          <w:bCs/>
          <w:sz w:val="16"/>
          <w:szCs w:val="16"/>
        </w:rPr>
        <w:t>contenga</w:t>
      </w:r>
      <w:r w:rsidR="00B2330A">
        <w:rPr>
          <w:rFonts w:ascii="Arial" w:hAnsi="Arial" w:cs="Arial"/>
          <w:b/>
          <w:bCs/>
          <w:sz w:val="16"/>
          <w:szCs w:val="16"/>
        </w:rPr>
        <w:t>n</w:t>
      </w:r>
      <w:r w:rsidR="00975F98">
        <w:rPr>
          <w:rFonts w:ascii="Arial" w:hAnsi="Arial" w:cs="Arial"/>
          <w:b/>
          <w:bCs/>
          <w:sz w:val="16"/>
          <w:szCs w:val="16"/>
        </w:rPr>
        <w:t xml:space="preserve"> </w:t>
      </w:r>
      <w:r w:rsidRPr="007F5129">
        <w:rPr>
          <w:rFonts w:ascii="Arial" w:hAnsi="Arial" w:cs="Arial"/>
          <w:b/>
          <w:bCs/>
          <w:sz w:val="16"/>
          <w:szCs w:val="16"/>
        </w:rPr>
        <w:t>la descripción de los principales motivos</w:t>
      </w:r>
      <w:r w:rsidR="00C6515C">
        <w:rPr>
          <w:rFonts w:ascii="Arial" w:hAnsi="Arial" w:cs="Arial"/>
          <w:b/>
          <w:bCs/>
          <w:sz w:val="16"/>
          <w:szCs w:val="16"/>
        </w:rPr>
        <w:t xml:space="preserve"> de quejas o reclamos</w:t>
      </w:r>
      <w:r w:rsidRPr="007F5129">
        <w:rPr>
          <w:rFonts w:ascii="Arial" w:hAnsi="Arial" w:cs="Arial"/>
          <w:b/>
          <w:bCs/>
          <w:sz w:val="16"/>
          <w:szCs w:val="16"/>
        </w:rPr>
        <w:t xml:space="preserve">, </w:t>
      </w:r>
      <w:r w:rsidR="0049436D">
        <w:rPr>
          <w:rFonts w:ascii="Arial" w:hAnsi="Arial" w:cs="Arial"/>
          <w:b/>
          <w:bCs/>
          <w:sz w:val="16"/>
          <w:szCs w:val="16"/>
        </w:rPr>
        <w:t xml:space="preserve">los </w:t>
      </w:r>
      <w:r w:rsidRPr="007F5129">
        <w:rPr>
          <w:rFonts w:ascii="Arial" w:hAnsi="Arial" w:cs="Arial"/>
          <w:b/>
          <w:bCs/>
          <w:sz w:val="16"/>
          <w:szCs w:val="16"/>
        </w:rPr>
        <w:t xml:space="preserve">productos </w:t>
      </w:r>
      <w:r w:rsidR="0049436D">
        <w:rPr>
          <w:rFonts w:ascii="Arial" w:hAnsi="Arial" w:cs="Arial"/>
          <w:b/>
          <w:bCs/>
          <w:sz w:val="16"/>
          <w:szCs w:val="16"/>
        </w:rPr>
        <w:t xml:space="preserve">sobre los cuales se presentaron </w:t>
      </w:r>
      <w:r w:rsidRPr="007F5129">
        <w:rPr>
          <w:rFonts w:ascii="Arial" w:hAnsi="Arial" w:cs="Arial"/>
          <w:b/>
          <w:bCs/>
          <w:sz w:val="16"/>
          <w:szCs w:val="16"/>
        </w:rPr>
        <w:t xml:space="preserve">y </w:t>
      </w:r>
      <w:r w:rsidR="00C75598">
        <w:rPr>
          <w:rFonts w:ascii="Arial" w:hAnsi="Arial" w:cs="Arial"/>
          <w:b/>
          <w:bCs/>
          <w:sz w:val="16"/>
          <w:szCs w:val="16"/>
        </w:rPr>
        <w:t>las decisiones a favor y en contra del consumidor financiero</w:t>
      </w:r>
      <w:r w:rsidR="00261402">
        <w:rPr>
          <w:rFonts w:ascii="Arial" w:hAnsi="Arial" w:cs="Arial"/>
          <w:b/>
          <w:bCs/>
          <w:sz w:val="16"/>
          <w:szCs w:val="16"/>
        </w:rPr>
        <w:t>,</w:t>
      </w:r>
      <w:r w:rsidRPr="007F5129">
        <w:rPr>
          <w:rFonts w:ascii="Arial" w:hAnsi="Arial" w:cs="Arial"/>
          <w:b/>
          <w:bCs/>
          <w:sz w:val="16"/>
          <w:szCs w:val="16"/>
        </w:rPr>
        <w:t xml:space="preserve"> atendiendo la estructura </w:t>
      </w:r>
      <w:r w:rsidR="00AC1B2D">
        <w:rPr>
          <w:rFonts w:ascii="Arial" w:hAnsi="Arial" w:cs="Arial"/>
          <w:b/>
          <w:bCs/>
          <w:sz w:val="16"/>
          <w:szCs w:val="16"/>
        </w:rPr>
        <w:t>establecida en los formatos para el reporte y gestión de las quejas</w:t>
      </w:r>
      <w:r w:rsidRPr="007F5129">
        <w:rPr>
          <w:rFonts w:ascii="Arial" w:hAnsi="Arial" w:cs="Arial"/>
          <w:b/>
          <w:bCs/>
          <w:sz w:val="16"/>
          <w:szCs w:val="16"/>
        </w:rPr>
        <w:t xml:space="preserve"> </w:t>
      </w:r>
      <w:r w:rsidR="00AC1B2D">
        <w:rPr>
          <w:rFonts w:ascii="Arial" w:hAnsi="Arial" w:cs="Arial"/>
          <w:b/>
          <w:bCs/>
          <w:sz w:val="16"/>
          <w:szCs w:val="16"/>
        </w:rPr>
        <w:t xml:space="preserve">a través del desarrollo tecnológico </w:t>
      </w:r>
      <w:proofErr w:type="spellStart"/>
      <w:r w:rsidRPr="007F5129">
        <w:rPr>
          <w:rFonts w:ascii="Arial" w:hAnsi="Arial" w:cs="Arial"/>
          <w:b/>
          <w:bCs/>
          <w:sz w:val="16"/>
          <w:szCs w:val="16"/>
        </w:rPr>
        <w:t>Smartsupervision</w:t>
      </w:r>
      <w:proofErr w:type="spellEnd"/>
      <w:r w:rsidR="0091446B">
        <w:rPr>
          <w:rFonts w:ascii="Arial" w:hAnsi="Arial" w:cs="Arial"/>
          <w:b/>
          <w:bCs/>
          <w:sz w:val="16"/>
          <w:szCs w:val="16"/>
        </w:rPr>
        <w:t xml:space="preserve"> y</w:t>
      </w:r>
      <w:r w:rsidR="00DC4785" w:rsidRPr="00AC1B2D">
        <w:rPr>
          <w:rFonts w:ascii="Arial" w:hAnsi="Arial" w:cs="Arial"/>
          <w:bCs/>
          <w:sz w:val="16"/>
          <w:szCs w:val="16"/>
        </w:rPr>
        <w:t xml:space="preserve"> </w:t>
      </w:r>
      <w:r w:rsidR="0091446B" w:rsidRPr="00C47C0A">
        <w:rPr>
          <w:rFonts w:ascii="Arial" w:hAnsi="Arial" w:cs="Arial"/>
          <w:b/>
          <w:bCs/>
          <w:sz w:val="16"/>
          <w:szCs w:val="16"/>
        </w:rPr>
        <w:t>la “Tabla anexo quejas” publicada en la siguiente ruta de la página web de la SFC: Inicio/Industrias supervisadas/interés del vigilado/Reportes/Índice de reportes de información a la Superintendencia Financiera/Tablas anexas para el reporte de información.</w:t>
      </w:r>
      <w:r w:rsidR="00DC4785" w:rsidRPr="00C47C0A">
        <w:rPr>
          <w:rFonts w:ascii="Arial" w:hAnsi="Arial" w:cs="Arial"/>
          <w:b/>
          <w:bCs/>
          <w:sz w:val="16"/>
          <w:szCs w:val="16"/>
        </w:rPr>
        <w:t xml:space="preserve"> </w:t>
      </w:r>
    </w:p>
    <w:p w14:paraId="29FA9B6A" w14:textId="77777777" w:rsidR="00C5303E" w:rsidRPr="007F5129" w:rsidRDefault="00C5303E" w:rsidP="00D26A06">
      <w:pPr>
        <w:ind w:firstLine="709"/>
        <w:jc w:val="both"/>
        <w:rPr>
          <w:rFonts w:ascii="Arial" w:hAnsi="Arial" w:cs="Arial"/>
          <w:b/>
          <w:bCs/>
          <w:sz w:val="16"/>
          <w:szCs w:val="16"/>
        </w:rPr>
      </w:pPr>
    </w:p>
    <w:p w14:paraId="0E290C2D" w14:textId="77777777" w:rsidR="00C5303E" w:rsidRPr="007F5129" w:rsidRDefault="00C5303E" w:rsidP="00D26A06">
      <w:pPr>
        <w:jc w:val="both"/>
        <w:rPr>
          <w:rFonts w:ascii="Arial" w:hAnsi="Arial" w:cs="Arial"/>
          <w:sz w:val="16"/>
          <w:szCs w:val="16"/>
        </w:rPr>
      </w:pPr>
      <w:r w:rsidRPr="00994842">
        <w:rPr>
          <w:rFonts w:ascii="Arial" w:hAnsi="Arial" w:cs="Arial"/>
          <w:b/>
          <w:bCs/>
          <w:sz w:val="16"/>
          <w:szCs w:val="16"/>
        </w:rPr>
        <w:t>2.4.1.3</w:t>
      </w:r>
      <w:r w:rsidRPr="007F5129">
        <w:rPr>
          <w:rFonts w:ascii="Arial" w:hAnsi="Arial" w:cs="Arial"/>
          <w:sz w:val="16"/>
          <w:szCs w:val="16"/>
        </w:rPr>
        <w:t>. Relación y descripción de los casos en los que la entidad:</w:t>
      </w:r>
    </w:p>
    <w:p w14:paraId="57C4C595" w14:textId="77777777" w:rsidR="00C5303E" w:rsidRPr="007F5129" w:rsidRDefault="00C5303E" w:rsidP="00D26A06">
      <w:pPr>
        <w:jc w:val="both"/>
        <w:rPr>
          <w:rFonts w:ascii="Arial" w:hAnsi="Arial" w:cs="Arial"/>
          <w:sz w:val="16"/>
          <w:szCs w:val="16"/>
        </w:rPr>
      </w:pPr>
    </w:p>
    <w:p w14:paraId="32DCB78D" w14:textId="428894CA" w:rsidR="00C5303E" w:rsidRPr="007F5129" w:rsidRDefault="00C10AE1" w:rsidP="00D26A06">
      <w:pPr>
        <w:jc w:val="both"/>
        <w:rPr>
          <w:rFonts w:ascii="Arial" w:hAnsi="Arial" w:cs="Arial"/>
          <w:sz w:val="16"/>
          <w:szCs w:val="16"/>
        </w:rPr>
      </w:pPr>
      <w:r w:rsidRPr="007F5129">
        <w:rPr>
          <w:rFonts w:ascii="Arial" w:hAnsi="Arial" w:cs="Arial"/>
          <w:b/>
          <w:bCs/>
          <w:sz w:val="16"/>
          <w:szCs w:val="16"/>
        </w:rPr>
        <w:t>2.4.1.3</w:t>
      </w:r>
      <w:r w:rsidRPr="00994842">
        <w:rPr>
          <w:rFonts w:ascii="Arial" w:hAnsi="Arial" w:cs="Arial"/>
          <w:b/>
          <w:bCs/>
          <w:sz w:val="16"/>
          <w:szCs w:val="16"/>
        </w:rPr>
        <w:t>.</w:t>
      </w:r>
      <w:r w:rsidR="0007263E" w:rsidRPr="00994842">
        <w:rPr>
          <w:rFonts w:ascii="Arial" w:hAnsi="Arial" w:cs="Arial"/>
          <w:b/>
          <w:bCs/>
          <w:sz w:val="16"/>
          <w:szCs w:val="16"/>
        </w:rPr>
        <w:t xml:space="preserve">1 </w:t>
      </w:r>
      <w:r w:rsidR="00C5303E" w:rsidRPr="007F5129">
        <w:rPr>
          <w:rFonts w:ascii="Arial" w:hAnsi="Arial" w:cs="Arial"/>
          <w:sz w:val="16"/>
          <w:szCs w:val="16"/>
        </w:rPr>
        <w:t xml:space="preserve">Consideró que el DCF carecía de competencia. </w:t>
      </w:r>
    </w:p>
    <w:p w14:paraId="587A6E91" w14:textId="28B660EC" w:rsidR="00C5303E" w:rsidRPr="007F5129" w:rsidRDefault="0007263E" w:rsidP="00D26A06">
      <w:pPr>
        <w:jc w:val="both"/>
        <w:rPr>
          <w:rFonts w:ascii="Arial" w:hAnsi="Arial" w:cs="Arial"/>
          <w:sz w:val="16"/>
          <w:szCs w:val="16"/>
        </w:rPr>
      </w:pPr>
      <w:r w:rsidRPr="007F5129">
        <w:rPr>
          <w:rFonts w:ascii="Arial" w:hAnsi="Arial" w:cs="Arial"/>
          <w:b/>
          <w:bCs/>
          <w:sz w:val="16"/>
          <w:szCs w:val="16"/>
        </w:rPr>
        <w:t xml:space="preserve">2.4.1.3.2 </w:t>
      </w:r>
      <w:r w:rsidR="00C5303E" w:rsidRPr="007F5129">
        <w:rPr>
          <w:rFonts w:ascii="Arial" w:hAnsi="Arial" w:cs="Arial"/>
          <w:sz w:val="16"/>
          <w:szCs w:val="16"/>
        </w:rPr>
        <w:t>No colaboró con el DCF, v.gr. no suministró la información requerida.</w:t>
      </w:r>
    </w:p>
    <w:p w14:paraId="6BF0A26A" w14:textId="514A4990" w:rsidR="00C5303E" w:rsidRPr="007F5129" w:rsidRDefault="0007263E" w:rsidP="00D26A06">
      <w:pPr>
        <w:jc w:val="both"/>
        <w:rPr>
          <w:rFonts w:ascii="Arial" w:hAnsi="Arial" w:cs="Arial"/>
          <w:sz w:val="16"/>
          <w:szCs w:val="16"/>
        </w:rPr>
      </w:pPr>
      <w:r w:rsidRPr="007F5129">
        <w:rPr>
          <w:rFonts w:ascii="Arial" w:hAnsi="Arial" w:cs="Arial"/>
          <w:b/>
          <w:bCs/>
          <w:sz w:val="16"/>
          <w:szCs w:val="16"/>
        </w:rPr>
        <w:t xml:space="preserve">2.4.1.3.3 </w:t>
      </w:r>
      <w:r w:rsidR="00C5303E" w:rsidRPr="007F5129">
        <w:rPr>
          <w:rFonts w:ascii="Arial" w:hAnsi="Arial" w:cs="Arial"/>
          <w:sz w:val="16"/>
          <w:szCs w:val="16"/>
        </w:rPr>
        <w:t>No aceptó el pronunciamiento del DCF a favor del consumidor financiero.</w:t>
      </w:r>
    </w:p>
    <w:p w14:paraId="0993B260" w14:textId="77777777" w:rsidR="00C5303E" w:rsidRPr="007F5129" w:rsidRDefault="00C5303E" w:rsidP="00D26A06">
      <w:pPr>
        <w:jc w:val="both"/>
        <w:rPr>
          <w:rFonts w:ascii="Arial" w:hAnsi="Arial" w:cs="Arial"/>
          <w:b/>
          <w:bCs/>
          <w:sz w:val="16"/>
          <w:szCs w:val="16"/>
        </w:rPr>
      </w:pPr>
    </w:p>
    <w:p w14:paraId="54FDE0BB" w14:textId="5A07D677" w:rsidR="00C5303E" w:rsidRPr="007F5129" w:rsidRDefault="00C5303E" w:rsidP="00D26A06">
      <w:pPr>
        <w:pBdr>
          <w:left w:val="single" w:sz="4" w:space="4" w:color="auto"/>
        </w:pBdr>
        <w:jc w:val="both"/>
        <w:rPr>
          <w:rFonts w:ascii="Arial" w:hAnsi="Arial" w:cs="Arial"/>
          <w:b/>
          <w:bCs/>
          <w:sz w:val="16"/>
          <w:szCs w:val="16"/>
        </w:rPr>
      </w:pPr>
      <w:r w:rsidRPr="007F5129">
        <w:rPr>
          <w:rFonts w:ascii="Arial" w:hAnsi="Arial" w:cs="Arial"/>
          <w:b/>
          <w:bCs/>
          <w:sz w:val="16"/>
          <w:szCs w:val="16"/>
        </w:rPr>
        <w:t xml:space="preserve">2.4.1.4. Relación y </w:t>
      </w:r>
      <w:r w:rsidR="000376C4">
        <w:rPr>
          <w:rFonts w:ascii="Arial" w:hAnsi="Arial" w:cs="Arial"/>
          <w:b/>
          <w:bCs/>
          <w:sz w:val="16"/>
          <w:szCs w:val="16"/>
        </w:rPr>
        <w:t xml:space="preserve">breve </w:t>
      </w:r>
      <w:r w:rsidRPr="007F5129">
        <w:rPr>
          <w:rFonts w:ascii="Arial" w:hAnsi="Arial" w:cs="Arial"/>
          <w:b/>
          <w:bCs/>
          <w:sz w:val="16"/>
          <w:szCs w:val="16"/>
        </w:rPr>
        <w:t>descripción de los pronunciamientos que el DCF considere de interés general</w:t>
      </w:r>
      <w:r w:rsidR="00B2330A">
        <w:rPr>
          <w:rFonts w:ascii="Arial" w:hAnsi="Arial" w:cs="Arial"/>
          <w:b/>
          <w:bCs/>
          <w:sz w:val="16"/>
          <w:szCs w:val="16"/>
        </w:rPr>
        <w:t xml:space="preserve"> y/o público</w:t>
      </w:r>
      <w:r w:rsidRPr="007F5129">
        <w:rPr>
          <w:rFonts w:ascii="Arial" w:hAnsi="Arial" w:cs="Arial"/>
          <w:b/>
          <w:bCs/>
          <w:sz w:val="16"/>
          <w:szCs w:val="16"/>
        </w:rPr>
        <w:t>.</w:t>
      </w:r>
    </w:p>
    <w:p w14:paraId="5536E791" w14:textId="7A3A9BCF" w:rsidR="00C5303E" w:rsidRDefault="00C5303E" w:rsidP="00D26A06">
      <w:pPr>
        <w:pBdr>
          <w:left w:val="single" w:sz="4" w:space="4" w:color="auto"/>
        </w:pBdr>
        <w:jc w:val="both"/>
        <w:rPr>
          <w:rFonts w:ascii="Arial" w:hAnsi="Arial" w:cs="Arial"/>
          <w:b/>
          <w:bCs/>
          <w:sz w:val="16"/>
          <w:szCs w:val="16"/>
        </w:rPr>
      </w:pPr>
      <w:r w:rsidRPr="007F5129">
        <w:rPr>
          <w:rFonts w:ascii="Arial" w:hAnsi="Arial" w:cs="Arial"/>
          <w:b/>
          <w:bCs/>
          <w:sz w:val="16"/>
          <w:szCs w:val="16"/>
        </w:rPr>
        <w:t>2.4.1.</w:t>
      </w:r>
      <w:r w:rsidR="00AC1B2D">
        <w:rPr>
          <w:rFonts w:ascii="Arial" w:hAnsi="Arial" w:cs="Arial"/>
          <w:b/>
          <w:bCs/>
          <w:sz w:val="16"/>
          <w:szCs w:val="16"/>
        </w:rPr>
        <w:t>5</w:t>
      </w:r>
      <w:r w:rsidRPr="007F5129">
        <w:rPr>
          <w:rFonts w:ascii="Arial" w:hAnsi="Arial" w:cs="Arial"/>
          <w:b/>
          <w:bCs/>
          <w:sz w:val="16"/>
          <w:szCs w:val="16"/>
        </w:rPr>
        <w:t xml:space="preserve">. </w:t>
      </w:r>
      <w:r w:rsidR="008908C7">
        <w:rPr>
          <w:rFonts w:ascii="Arial" w:hAnsi="Arial" w:cs="Arial"/>
          <w:b/>
          <w:bCs/>
          <w:sz w:val="16"/>
          <w:szCs w:val="16"/>
        </w:rPr>
        <w:t>Comportamiento y e</w:t>
      </w:r>
      <w:r w:rsidRPr="007F5129">
        <w:rPr>
          <w:rFonts w:ascii="Arial" w:hAnsi="Arial" w:cs="Arial"/>
          <w:b/>
          <w:bCs/>
          <w:sz w:val="16"/>
          <w:szCs w:val="16"/>
        </w:rPr>
        <w:t xml:space="preserve">volución de los indicadores de gestión </w:t>
      </w:r>
      <w:r w:rsidR="00AC1B2D">
        <w:rPr>
          <w:rFonts w:ascii="Arial" w:hAnsi="Arial" w:cs="Arial"/>
          <w:b/>
          <w:bCs/>
          <w:sz w:val="16"/>
          <w:szCs w:val="16"/>
        </w:rPr>
        <w:t>definidos</w:t>
      </w:r>
      <w:r w:rsidRPr="007F5129">
        <w:rPr>
          <w:rFonts w:ascii="Arial" w:hAnsi="Arial" w:cs="Arial"/>
          <w:b/>
          <w:bCs/>
          <w:sz w:val="16"/>
          <w:szCs w:val="16"/>
        </w:rPr>
        <w:t xml:space="preserve"> por </w:t>
      </w:r>
      <w:r w:rsidR="00261402">
        <w:rPr>
          <w:rFonts w:ascii="Arial" w:hAnsi="Arial" w:cs="Arial"/>
          <w:b/>
          <w:bCs/>
          <w:sz w:val="16"/>
          <w:szCs w:val="16"/>
        </w:rPr>
        <w:t>el D</w:t>
      </w:r>
      <w:r w:rsidR="006A1CE7">
        <w:rPr>
          <w:rFonts w:ascii="Arial" w:hAnsi="Arial" w:cs="Arial"/>
          <w:b/>
          <w:bCs/>
          <w:sz w:val="16"/>
          <w:szCs w:val="16"/>
        </w:rPr>
        <w:t>C</w:t>
      </w:r>
      <w:r w:rsidR="00261402">
        <w:rPr>
          <w:rFonts w:ascii="Arial" w:hAnsi="Arial" w:cs="Arial"/>
          <w:b/>
          <w:bCs/>
          <w:sz w:val="16"/>
          <w:szCs w:val="16"/>
        </w:rPr>
        <w:t>F</w:t>
      </w:r>
      <w:r w:rsidR="00AC1B2D">
        <w:rPr>
          <w:rFonts w:ascii="Arial" w:hAnsi="Arial" w:cs="Arial"/>
          <w:b/>
          <w:bCs/>
          <w:sz w:val="16"/>
          <w:szCs w:val="16"/>
        </w:rPr>
        <w:t>.</w:t>
      </w:r>
    </w:p>
    <w:p w14:paraId="35BAD976" w14:textId="77777777" w:rsidR="00AC1B2D" w:rsidRPr="007F5129" w:rsidRDefault="00AC1B2D" w:rsidP="00D26A06">
      <w:pPr>
        <w:pBdr>
          <w:left w:val="single" w:sz="4" w:space="4" w:color="auto"/>
        </w:pBdr>
        <w:jc w:val="both"/>
        <w:rPr>
          <w:rFonts w:ascii="Arial" w:hAnsi="Arial" w:cs="Arial"/>
          <w:bCs/>
          <w:sz w:val="16"/>
          <w:szCs w:val="16"/>
        </w:rPr>
      </w:pPr>
    </w:p>
    <w:p w14:paraId="365E9013" w14:textId="50CC703B" w:rsidR="00C5303E" w:rsidRPr="007F5129" w:rsidRDefault="00C5303E" w:rsidP="00D26A06">
      <w:pPr>
        <w:pBdr>
          <w:left w:val="single" w:sz="4" w:space="4" w:color="auto"/>
        </w:pBdr>
        <w:jc w:val="both"/>
        <w:rPr>
          <w:rFonts w:ascii="Arial" w:hAnsi="Arial" w:cs="Arial"/>
          <w:b/>
          <w:bCs/>
          <w:sz w:val="16"/>
          <w:szCs w:val="16"/>
        </w:rPr>
      </w:pPr>
      <w:r w:rsidRPr="007F5129">
        <w:rPr>
          <w:rFonts w:ascii="Arial" w:hAnsi="Arial" w:cs="Arial"/>
          <w:b/>
          <w:bCs/>
          <w:sz w:val="16"/>
          <w:szCs w:val="16"/>
        </w:rPr>
        <w:t>2.4.2 Respecto de la función de Vocería</w:t>
      </w:r>
      <w:r w:rsidR="000D4369">
        <w:rPr>
          <w:rFonts w:ascii="Arial" w:hAnsi="Arial" w:cs="Arial"/>
          <w:b/>
          <w:bCs/>
          <w:sz w:val="16"/>
          <w:szCs w:val="16"/>
        </w:rPr>
        <w:t>:</w:t>
      </w:r>
    </w:p>
    <w:p w14:paraId="64CA000B" w14:textId="77777777" w:rsidR="00C5303E" w:rsidRPr="007F5129" w:rsidRDefault="00C5303E" w:rsidP="00D26A06">
      <w:pPr>
        <w:pBdr>
          <w:left w:val="single" w:sz="4" w:space="4" w:color="auto"/>
        </w:pBdr>
        <w:jc w:val="both"/>
        <w:rPr>
          <w:rFonts w:ascii="Arial" w:hAnsi="Arial" w:cs="Arial"/>
          <w:b/>
          <w:bCs/>
          <w:sz w:val="16"/>
          <w:szCs w:val="16"/>
        </w:rPr>
      </w:pPr>
    </w:p>
    <w:p w14:paraId="3470895A" w14:textId="77777777" w:rsidR="00C5303E" w:rsidRPr="007F5129" w:rsidRDefault="00C5303E" w:rsidP="00D26A06">
      <w:pPr>
        <w:pBdr>
          <w:left w:val="single" w:sz="4" w:space="4" w:color="auto"/>
        </w:pBdr>
        <w:jc w:val="both"/>
        <w:rPr>
          <w:rFonts w:ascii="Arial" w:hAnsi="Arial" w:cs="Arial"/>
          <w:b/>
          <w:bCs/>
          <w:sz w:val="16"/>
          <w:szCs w:val="16"/>
        </w:rPr>
      </w:pPr>
      <w:r w:rsidRPr="007F5129">
        <w:rPr>
          <w:rFonts w:ascii="Arial" w:hAnsi="Arial" w:cs="Arial"/>
          <w:b/>
          <w:bCs/>
          <w:sz w:val="16"/>
          <w:szCs w:val="16"/>
        </w:rPr>
        <w:t>2.4.2.1. Descripción de los casos en los que haya ejercido la función de vocería de los consumidores financieros.</w:t>
      </w:r>
    </w:p>
    <w:p w14:paraId="5C5215FD" w14:textId="35785F91" w:rsidR="00C5303E" w:rsidRPr="007F5129" w:rsidRDefault="00C5303E" w:rsidP="00D26A06">
      <w:pPr>
        <w:pBdr>
          <w:left w:val="single" w:sz="4" w:space="4" w:color="auto"/>
        </w:pBdr>
        <w:jc w:val="both"/>
        <w:rPr>
          <w:rFonts w:ascii="Arial" w:hAnsi="Arial" w:cs="Arial"/>
          <w:b/>
          <w:bCs/>
          <w:sz w:val="16"/>
          <w:szCs w:val="16"/>
        </w:rPr>
      </w:pPr>
      <w:r w:rsidRPr="007F5129">
        <w:rPr>
          <w:rFonts w:ascii="Arial" w:hAnsi="Arial" w:cs="Arial"/>
          <w:b/>
          <w:bCs/>
          <w:sz w:val="16"/>
          <w:szCs w:val="16"/>
        </w:rPr>
        <w:t>2.</w:t>
      </w:r>
      <w:r w:rsidR="005800DE">
        <w:rPr>
          <w:rFonts w:ascii="Arial" w:hAnsi="Arial" w:cs="Arial"/>
          <w:b/>
          <w:bCs/>
          <w:sz w:val="16"/>
          <w:szCs w:val="16"/>
        </w:rPr>
        <w:t>4</w:t>
      </w:r>
      <w:r w:rsidRPr="007F5129">
        <w:rPr>
          <w:rFonts w:ascii="Arial" w:hAnsi="Arial" w:cs="Arial"/>
          <w:b/>
          <w:bCs/>
          <w:sz w:val="16"/>
          <w:szCs w:val="16"/>
        </w:rPr>
        <w:t xml:space="preserve">.2.2. Relación y </w:t>
      </w:r>
      <w:r w:rsidRPr="007F5129">
        <w:rPr>
          <w:rFonts w:ascii="Arial" w:hAnsi="Arial" w:cs="Arial"/>
          <w:sz w:val="16"/>
          <w:szCs w:val="16"/>
        </w:rPr>
        <w:t>descripción de las prácticas indebidas, ilegales, no autorizadas</w:t>
      </w:r>
      <w:r w:rsidRPr="007F5129">
        <w:rPr>
          <w:rFonts w:ascii="Arial" w:hAnsi="Arial" w:cs="Arial"/>
          <w:b/>
          <w:bCs/>
          <w:sz w:val="16"/>
          <w:szCs w:val="16"/>
        </w:rPr>
        <w:t>, inseguras o abusivas</w:t>
      </w:r>
      <w:r w:rsidR="00D26A06">
        <w:rPr>
          <w:rFonts w:ascii="Arial" w:hAnsi="Arial" w:cs="Arial"/>
          <w:b/>
          <w:bCs/>
          <w:sz w:val="16"/>
          <w:szCs w:val="16"/>
        </w:rPr>
        <w:t xml:space="preserve"> </w:t>
      </w:r>
      <w:r w:rsidRPr="007F5129">
        <w:rPr>
          <w:rFonts w:ascii="Arial" w:hAnsi="Arial" w:cs="Arial"/>
          <w:b/>
          <w:bCs/>
          <w:sz w:val="16"/>
          <w:szCs w:val="16"/>
        </w:rPr>
        <w:t xml:space="preserve">que haya </w:t>
      </w:r>
      <w:r w:rsidR="00276DB9">
        <w:rPr>
          <w:rFonts w:ascii="Arial" w:hAnsi="Arial" w:cs="Arial"/>
          <w:b/>
          <w:bCs/>
          <w:sz w:val="16"/>
          <w:szCs w:val="16"/>
        </w:rPr>
        <w:t>identificado</w:t>
      </w:r>
      <w:r w:rsidRPr="007F5129">
        <w:rPr>
          <w:rFonts w:ascii="Arial" w:hAnsi="Arial" w:cs="Arial"/>
          <w:b/>
          <w:bCs/>
          <w:sz w:val="16"/>
          <w:szCs w:val="16"/>
        </w:rPr>
        <w:t xml:space="preserve"> d</w:t>
      </w:r>
      <w:r w:rsidR="00DB2231">
        <w:rPr>
          <w:rFonts w:ascii="Arial" w:hAnsi="Arial" w:cs="Arial"/>
          <w:b/>
          <w:bCs/>
          <w:sz w:val="16"/>
          <w:szCs w:val="16"/>
        </w:rPr>
        <w:t xml:space="preserve">urante </w:t>
      </w:r>
      <w:r w:rsidRPr="007F5129">
        <w:rPr>
          <w:rFonts w:ascii="Arial" w:hAnsi="Arial" w:cs="Arial"/>
          <w:b/>
          <w:bCs/>
          <w:sz w:val="16"/>
          <w:szCs w:val="16"/>
        </w:rPr>
        <w:t>el período respectivo.</w:t>
      </w:r>
    </w:p>
    <w:p w14:paraId="54227203" w14:textId="338CBF44" w:rsidR="00C5303E" w:rsidRPr="007F5129" w:rsidRDefault="00C5303E" w:rsidP="00C5303E">
      <w:pPr>
        <w:pBdr>
          <w:left w:val="single" w:sz="4" w:space="4" w:color="auto"/>
        </w:pBdr>
        <w:jc w:val="both"/>
        <w:rPr>
          <w:rFonts w:ascii="Arial" w:hAnsi="Arial" w:cs="Arial"/>
          <w:b/>
          <w:bCs/>
          <w:sz w:val="16"/>
          <w:szCs w:val="16"/>
        </w:rPr>
      </w:pPr>
    </w:p>
    <w:p w14:paraId="487CB488" w14:textId="1C9CE99B" w:rsidR="00C5303E" w:rsidRPr="007F5129" w:rsidRDefault="00C5303E" w:rsidP="00C5303E">
      <w:pPr>
        <w:pBdr>
          <w:left w:val="single" w:sz="4" w:space="4" w:color="auto"/>
        </w:pBdr>
        <w:jc w:val="both"/>
        <w:rPr>
          <w:rFonts w:ascii="Arial" w:hAnsi="Arial" w:cs="Arial"/>
          <w:b/>
          <w:bCs/>
          <w:sz w:val="16"/>
          <w:szCs w:val="16"/>
        </w:rPr>
      </w:pPr>
      <w:r w:rsidRPr="007F5129">
        <w:rPr>
          <w:rFonts w:ascii="Arial" w:hAnsi="Arial" w:cs="Arial"/>
          <w:b/>
          <w:bCs/>
          <w:sz w:val="16"/>
          <w:szCs w:val="16"/>
        </w:rPr>
        <w:t xml:space="preserve">2.4.3. Respecto de la función de </w:t>
      </w:r>
      <w:r w:rsidR="000D4369">
        <w:rPr>
          <w:rFonts w:ascii="Arial" w:hAnsi="Arial" w:cs="Arial"/>
          <w:b/>
          <w:bCs/>
          <w:sz w:val="16"/>
          <w:szCs w:val="16"/>
        </w:rPr>
        <w:t>c</w:t>
      </w:r>
      <w:r w:rsidRPr="007F5129">
        <w:rPr>
          <w:rFonts w:ascii="Arial" w:hAnsi="Arial" w:cs="Arial"/>
          <w:b/>
          <w:bCs/>
          <w:sz w:val="16"/>
          <w:szCs w:val="16"/>
        </w:rPr>
        <w:t>onciliación</w:t>
      </w:r>
      <w:r w:rsidR="00B0199C">
        <w:rPr>
          <w:rFonts w:ascii="Arial" w:hAnsi="Arial" w:cs="Arial"/>
          <w:b/>
          <w:bCs/>
          <w:sz w:val="16"/>
          <w:szCs w:val="16"/>
        </w:rPr>
        <w:t>:</w:t>
      </w:r>
    </w:p>
    <w:p w14:paraId="73269E45" w14:textId="77777777" w:rsidR="00C5303E" w:rsidRPr="007F5129" w:rsidRDefault="00C5303E" w:rsidP="00C5303E">
      <w:pPr>
        <w:pBdr>
          <w:left w:val="single" w:sz="4" w:space="4" w:color="auto"/>
        </w:pBdr>
        <w:jc w:val="both"/>
        <w:rPr>
          <w:rFonts w:ascii="Arial" w:hAnsi="Arial" w:cs="Arial"/>
          <w:b/>
          <w:bCs/>
          <w:sz w:val="16"/>
          <w:szCs w:val="16"/>
        </w:rPr>
      </w:pPr>
    </w:p>
    <w:p w14:paraId="2B92A73E" w14:textId="44E4EC0A" w:rsidR="00C5303E" w:rsidRPr="007F5129" w:rsidRDefault="00C5303E" w:rsidP="00C5303E">
      <w:pPr>
        <w:pBdr>
          <w:left w:val="single" w:sz="4" w:space="4" w:color="auto"/>
        </w:pBdr>
        <w:jc w:val="both"/>
        <w:rPr>
          <w:rFonts w:ascii="Arial" w:hAnsi="Arial" w:cs="Arial"/>
          <w:b/>
          <w:bCs/>
          <w:sz w:val="16"/>
          <w:szCs w:val="16"/>
        </w:rPr>
      </w:pPr>
      <w:r w:rsidRPr="007F5129">
        <w:rPr>
          <w:rFonts w:ascii="Arial" w:hAnsi="Arial" w:cs="Arial"/>
          <w:b/>
          <w:bCs/>
          <w:sz w:val="16"/>
          <w:szCs w:val="16"/>
        </w:rPr>
        <w:t xml:space="preserve">2.4.3.1 La relación del número de conciliaciones solicitadas por </w:t>
      </w:r>
      <w:proofErr w:type="gramStart"/>
      <w:r w:rsidR="00B0199C">
        <w:rPr>
          <w:rFonts w:ascii="Arial" w:hAnsi="Arial" w:cs="Arial"/>
          <w:b/>
          <w:bCs/>
          <w:sz w:val="16"/>
          <w:szCs w:val="16"/>
        </w:rPr>
        <w:t xml:space="preserve">los </w:t>
      </w:r>
      <w:r w:rsidRPr="007F5129">
        <w:rPr>
          <w:rFonts w:ascii="Arial" w:hAnsi="Arial" w:cs="Arial"/>
          <w:b/>
          <w:bCs/>
          <w:sz w:val="16"/>
          <w:szCs w:val="16"/>
        </w:rPr>
        <w:t xml:space="preserve"> consumidor</w:t>
      </w:r>
      <w:r w:rsidR="00B0199C">
        <w:rPr>
          <w:rFonts w:ascii="Arial" w:hAnsi="Arial" w:cs="Arial"/>
          <w:b/>
          <w:bCs/>
          <w:sz w:val="16"/>
          <w:szCs w:val="16"/>
        </w:rPr>
        <w:t>es</w:t>
      </w:r>
      <w:proofErr w:type="gramEnd"/>
      <w:r w:rsidRPr="007F5129">
        <w:rPr>
          <w:rFonts w:ascii="Arial" w:hAnsi="Arial" w:cs="Arial"/>
          <w:b/>
          <w:bCs/>
          <w:sz w:val="16"/>
          <w:szCs w:val="16"/>
        </w:rPr>
        <w:t xml:space="preserve"> financiero</w:t>
      </w:r>
      <w:r w:rsidR="00B0199C">
        <w:rPr>
          <w:rFonts w:ascii="Arial" w:hAnsi="Arial" w:cs="Arial"/>
          <w:b/>
          <w:bCs/>
          <w:sz w:val="16"/>
          <w:szCs w:val="16"/>
        </w:rPr>
        <w:t>s de la entidad</w:t>
      </w:r>
      <w:r w:rsidR="000D4369">
        <w:rPr>
          <w:rFonts w:ascii="Arial" w:hAnsi="Arial" w:cs="Arial"/>
          <w:b/>
          <w:bCs/>
          <w:sz w:val="16"/>
          <w:szCs w:val="16"/>
        </w:rPr>
        <w:t xml:space="preserve"> y</w:t>
      </w:r>
      <w:r w:rsidRPr="007F5129">
        <w:rPr>
          <w:rFonts w:ascii="Arial" w:hAnsi="Arial" w:cs="Arial"/>
          <w:b/>
          <w:bCs/>
          <w:sz w:val="16"/>
          <w:szCs w:val="16"/>
        </w:rPr>
        <w:t xml:space="preserve"> el número de conciliaciones </w:t>
      </w:r>
      <w:r w:rsidR="00DB2231">
        <w:rPr>
          <w:rFonts w:ascii="Arial" w:hAnsi="Arial" w:cs="Arial"/>
          <w:b/>
          <w:bCs/>
          <w:sz w:val="16"/>
          <w:szCs w:val="16"/>
        </w:rPr>
        <w:t>realizadas</w:t>
      </w:r>
      <w:r w:rsidR="00AC12A5">
        <w:rPr>
          <w:rFonts w:ascii="Arial" w:hAnsi="Arial" w:cs="Arial"/>
          <w:b/>
          <w:bCs/>
          <w:sz w:val="16"/>
          <w:szCs w:val="16"/>
        </w:rPr>
        <w:t xml:space="preserve">, discriminando aquellas </w:t>
      </w:r>
      <w:r w:rsidR="00B2330A">
        <w:rPr>
          <w:rFonts w:ascii="Arial" w:hAnsi="Arial" w:cs="Arial"/>
          <w:b/>
          <w:bCs/>
          <w:sz w:val="16"/>
          <w:szCs w:val="16"/>
        </w:rPr>
        <w:t>en</w:t>
      </w:r>
      <w:r w:rsidR="00D610A5">
        <w:rPr>
          <w:rFonts w:ascii="Arial" w:hAnsi="Arial" w:cs="Arial"/>
          <w:b/>
          <w:bCs/>
          <w:sz w:val="16"/>
          <w:szCs w:val="16"/>
        </w:rPr>
        <w:t xml:space="preserve"> las que se llegó a un mutuo acuerdo</w:t>
      </w:r>
      <w:r w:rsidRPr="007F5129">
        <w:rPr>
          <w:rFonts w:ascii="Arial" w:hAnsi="Arial" w:cs="Arial"/>
          <w:b/>
          <w:bCs/>
          <w:sz w:val="16"/>
          <w:szCs w:val="16"/>
        </w:rPr>
        <w:t>.</w:t>
      </w:r>
    </w:p>
    <w:p w14:paraId="3426B7D6" w14:textId="77777777" w:rsidR="00C5303E" w:rsidRPr="007F5129" w:rsidRDefault="00C5303E" w:rsidP="00C5303E">
      <w:pPr>
        <w:pBdr>
          <w:left w:val="single" w:sz="4" w:space="4" w:color="auto"/>
        </w:pBdr>
        <w:jc w:val="both"/>
        <w:rPr>
          <w:rFonts w:ascii="Arial" w:hAnsi="Arial" w:cs="Arial"/>
          <w:b/>
          <w:bCs/>
          <w:sz w:val="16"/>
          <w:szCs w:val="16"/>
        </w:rPr>
      </w:pPr>
    </w:p>
    <w:p w14:paraId="4C675D11" w14:textId="63DB4124" w:rsidR="00C5303E" w:rsidRPr="007F5129" w:rsidRDefault="00C5303E" w:rsidP="00C5303E">
      <w:pPr>
        <w:pBdr>
          <w:left w:val="single" w:sz="4" w:space="4" w:color="auto"/>
        </w:pBdr>
        <w:jc w:val="both"/>
        <w:rPr>
          <w:rFonts w:ascii="Arial" w:hAnsi="Arial" w:cs="Arial"/>
          <w:b/>
          <w:bCs/>
          <w:sz w:val="16"/>
          <w:szCs w:val="16"/>
        </w:rPr>
      </w:pPr>
      <w:r w:rsidRPr="007F5129">
        <w:rPr>
          <w:rFonts w:ascii="Arial" w:hAnsi="Arial" w:cs="Arial"/>
          <w:b/>
          <w:bCs/>
          <w:sz w:val="16"/>
          <w:szCs w:val="16"/>
        </w:rPr>
        <w:t xml:space="preserve">2.4.3.2. Un resumen de los casos relevantes conciliados entre consumidores financieros y </w:t>
      </w:r>
      <w:r w:rsidR="00B0199C">
        <w:rPr>
          <w:rFonts w:ascii="Arial" w:hAnsi="Arial" w:cs="Arial"/>
          <w:b/>
          <w:bCs/>
          <w:sz w:val="16"/>
          <w:szCs w:val="16"/>
        </w:rPr>
        <w:t xml:space="preserve">la </w:t>
      </w:r>
      <w:r w:rsidRPr="007F5129">
        <w:rPr>
          <w:rFonts w:ascii="Arial" w:hAnsi="Arial" w:cs="Arial"/>
          <w:b/>
          <w:bCs/>
          <w:sz w:val="16"/>
          <w:szCs w:val="16"/>
        </w:rPr>
        <w:t xml:space="preserve">entidad vigilada. </w:t>
      </w:r>
    </w:p>
    <w:p w14:paraId="346A243A" w14:textId="77777777" w:rsidR="00C5303E" w:rsidRPr="007F5129" w:rsidRDefault="00C5303E" w:rsidP="00C5303E">
      <w:pPr>
        <w:pBdr>
          <w:left w:val="single" w:sz="4" w:space="4" w:color="auto"/>
        </w:pBdr>
        <w:jc w:val="both"/>
        <w:rPr>
          <w:rFonts w:ascii="Arial" w:hAnsi="Arial" w:cs="Arial"/>
          <w:b/>
          <w:bCs/>
          <w:sz w:val="16"/>
          <w:szCs w:val="16"/>
        </w:rPr>
      </w:pPr>
    </w:p>
    <w:p w14:paraId="66FC90BF" w14:textId="1D40109B" w:rsidR="00C5303E" w:rsidRPr="007F5129" w:rsidRDefault="00C5303E" w:rsidP="00C5303E">
      <w:pPr>
        <w:pBdr>
          <w:left w:val="single" w:sz="4" w:space="4" w:color="auto"/>
        </w:pBdr>
        <w:jc w:val="both"/>
        <w:rPr>
          <w:rFonts w:ascii="Arial" w:hAnsi="Arial" w:cs="Arial"/>
          <w:b/>
          <w:bCs/>
          <w:sz w:val="16"/>
          <w:szCs w:val="16"/>
        </w:rPr>
      </w:pPr>
      <w:r w:rsidRPr="007F5129">
        <w:rPr>
          <w:rFonts w:ascii="Arial" w:hAnsi="Arial" w:cs="Arial"/>
          <w:b/>
          <w:bCs/>
          <w:sz w:val="16"/>
          <w:szCs w:val="16"/>
        </w:rPr>
        <w:t>2.4.4. Información adicional</w:t>
      </w:r>
      <w:r w:rsidR="00AD5C0A">
        <w:rPr>
          <w:rFonts w:ascii="Arial" w:hAnsi="Arial" w:cs="Arial"/>
          <w:b/>
          <w:bCs/>
          <w:sz w:val="16"/>
          <w:szCs w:val="16"/>
        </w:rPr>
        <w:t>:</w:t>
      </w:r>
    </w:p>
    <w:p w14:paraId="0249DAC3" w14:textId="77777777" w:rsidR="00C5303E" w:rsidRPr="007F5129" w:rsidRDefault="00C5303E" w:rsidP="00C5303E">
      <w:pPr>
        <w:pBdr>
          <w:left w:val="single" w:sz="4" w:space="4" w:color="auto"/>
        </w:pBdr>
        <w:jc w:val="both"/>
        <w:rPr>
          <w:rFonts w:ascii="Arial" w:hAnsi="Arial" w:cs="Arial"/>
          <w:b/>
          <w:bCs/>
          <w:sz w:val="16"/>
          <w:szCs w:val="16"/>
        </w:rPr>
      </w:pPr>
    </w:p>
    <w:p w14:paraId="665A297A" w14:textId="77777777" w:rsidR="00C5303E" w:rsidRPr="007F5129" w:rsidRDefault="00C5303E" w:rsidP="00C5303E">
      <w:pPr>
        <w:pBdr>
          <w:left w:val="single" w:sz="4" w:space="4" w:color="auto"/>
        </w:pBdr>
        <w:jc w:val="both"/>
        <w:rPr>
          <w:rFonts w:ascii="Arial" w:hAnsi="Arial" w:cs="Arial"/>
          <w:sz w:val="16"/>
          <w:szCs w:val="16"/>
        </w:rPr>
      </w:pPr>
      <w:r w:rsidRPr="007F5129">
        <w:rPr>
          <w:rFonts w:ascii="Arial" w:hAnsi="Arial" w:cs="Arial"/>
          <w:b/>
          <w:bCs/>
          <w:sz w:val="16"/>
          <w:szCs w:val="16"/>
        </w:rPr>
        <w:t xml:space="preserve">2.4.4.1. </w:t>
      </w:r>
      <w:r w:rsidRPr="00EB1F13">
        <w:rPr>
          <w:rFonts w:ascii="Arial" w:hAnsi="Arial" w:cs="Arial"/>
          <w:b/>
          <w:sz w:val="16"/>
          <w:szCs w:val="16"/>
        </w:rPr>
        <w:t xml:space="preserve">Conclusiones </w:t>
      </w:r>
      <w:r w:rsidRPr="007F5129">
        <w:rPr>
          <w:rFonts w:ascii="Arial" w:hAnsi="Arial" w:cs="Arial"/>
          <w:sz w:val="16"/>
          <w:szCs w:val="16"/>
        </w:rPr>
        <w:t>de las reuniones que durante el periodo se realizaron con la revisoría fiscal, las áreas de control interno, servicio al consumidor financiero, otras oficinas, dependencias o funcionarios de la entidad para evaluar los servicios y los pronunciamientos del DCF sobre casos determinados -frecuentes, cuantiosos o importantes a juicio del DCF.</w:t>
      </w:r>
    </w:p>
    <w:p w14:paraId="2BF627D5" w14:textId="77777777" w:rsidR="00C5303E" w:rsidRPr="007F5129" w:rsidRDefault="00C5303E" w:rsidP="00C5303E">
      <w:pPr>
        <w:pBdr>
          <w:left w:val="single" w:sz="4" w:space="4" w:color="auto"/>
        </w:pBdr>
        <w:jc w:val="both"/>
        <w:rPr>
          <w:rFonts w:ascii="Arial" w:hAnsi="Arial" w:cs="Arial"/>
          <w:b/>
          <w:bCs/>
          <w:sz w:val="16"/>
          <w:szCs w:val="16"/>
        </w:rPr>
      </w:pPr>
    </w:p>
    <w:p w14:paraId="1D62E030" w14:textId="77777777" w:rsidR="00C5303E" w:rsidRPr="007F5129" w:rsidRDefault="00C5303E" w:rsidP="00C5303E">
      <w:pPr>
        <w:pBdr>
          <w:left w:val="single" w:sz="4" w:space="4" w:color="auto"/>
        </w:pBdr>
        <w:jc w:val="both"/>
        <w:rPr>
          <w:rFonts w:ascii="Arial" w:hAnsi="Arial" w:cs="Arial"/>
          <w:b/>
          <w:bCs/>
          <w:sz w:val="16"/>
          <w:szCs w:val="16"/>
        </w:rPr>
      </w:pPr>
      <w:r w:rsidRPr="007F5129">
        <w:rPr>
          <w:rFonts w:ascii="Arial" w:hAnsi="Arial" w:cs="Arial"/>
          <w:b/>
          <w:bCs/>
          <w:sz w:val="16"/>
          <w:szCs w:val="16"/>
        </w:rPr>
        <w:t xml:space="preserve">2.4.4.2 </w:t>
      </w:r>
      <w:r w:rsidRPr="007F5129">
        <w:rPr>
          <w:rFonts w:ascii="Arial" w:hAnsi="Arial" w:cs="Arial"/>
          <w:sz w:val="16"/>
          <w:szCs w:val="16"/>
        </w:rPr>
        <w:t>Indicación y descripción completa de las recomendaciones o sugerencias formuladas a la entidad durante el año precedente, encaminadas a facilitar las relaciones entre ésta y sus consumidores financieros, en caso de haberlas presentado o considerarlas convenientes</w:t>
      </w:r>
      <w:r w:rsidRPr="007F5129">
        <w:rPr>
          <w:rFonts w:ascii="Arial" w:hAnsi="Arial" w:cs="Arial"/>
          <w:b/>
          <w:bCs/>
          <w:sz w:val="16"/>
          <w:szCs w:val="16"/>
        </w:rPr>
        <w:t xml:space="preserve"> y de su seguimiento por parte del DCF.</w:t>
      </w:r>
    </w:p>
    <w:p w14:paraId="753F41B0" w14:textId="77777777" w:rsidR="00C5303E" w:rsidRPr="007F5129" w:rsidRDefault="00C5303E" w:rsidP="00C5303E">
      <w:pPr>
        <w:pBdr>
          <w:left w:val="single" w:sz="4" w:space="4" w:color="auto"/>
        </w:pBdr>
        <w:jc w:val="both"/>
        <w:rPr>
          <w:rFonts w:ascii="Arial" w:hAnsi="Arial" w:cs="Arial"/>
          <w:b/>
          <w:bCs/>
          <w:sz w:val="16"/>
          <w:szCs w:val="16"/>
        </w:rPr>
      </w:pPr>
    </w:p>
    <w:p w14:paraId="16C7FC3E" w14:textId="7086D7C7" w:rsidR="00C5303E" w:rsidRPr="007F5129" w:rsidRDefault="00C5303E" w:rsidP="00C5303E">
      <w:pPr>
        <w:pBdr>
          <w:left w:val="single" w:sz="4" w:space="4" w:color="auto"/>
        </w:pBdr>
        <w:jc w:val="both"/>
        <w:rPr>
          <w:rFonts w:ascii="Arial" w:hAnsi="Arial" w:cs="Arial"/>
          <w:b/>
          <w:bCs/>
          <w:sz w:val="16"/>
          <w:szCs w:val="16"/>
        </w:rPr>
      </w:pPr>
      <w:r w:rsidRPr="007F5129">
        <w:rPr>
          <w:rFonts w:ascii="Arial" w:hAnsi="Arial" w:cs="Arial"/>
          <w:b/>
          <w:bCs/>
          <w:sz w:val="16"/>
          <w:szCs w:val="16"/>
        </w:rPr>
        <w:t xml:space="preserve">2.4.4.3. Descripción de las recomendaciones dadas a la entidad vigilada para la identificación, eliminación o corrección de </w:t>
      </w:r>
      <w:r w:rsidR="006A1CE7">
        <w:rPr>
          <w:rFonts w:ascii="Arial" w:hAnsi="Arial" w:cs="Arial"/>
          <w:b/>
          <w:bCs/>
          <w:sz w:val="16"/>
          <w:szCs w:val="16"/>
        </w:rPr>
        <w:t xml:space="preserve">la </w:t>
      </w:r>
      <w:r w:rsidRPr="007F5129">
        <w:rPr>
          <w:rFonts w:ascii="Arial" w:hAnsi="Arial" w:cs="Arial"/>
          <w:b/>
          <w:bCs/>
          <w:sz w:val="16"/>
          <w:szCs w:val="16"/>
        </w:rPr>
        <w:t xml:space="preserve">causa raíz </w:t>
      </w:r>
      <w:r w:rsidR="00B815CA">
        <w:rPr>
          <w:rFonts w:ascii="Arial" w:hAnsi="Arial" w:cs="Arial"/>
          <w:b/>
          <w:bCs/>
          <w:sz w:val="16"/>
          <w:szCs w:val="16"/>
        </w:rPr>
        <w:t>de las quejas o reclamos</w:t>
      </w:r>
      <w:r w:rsidR="00FD0398">
        <w:rPr>
          <w:rFonts w:ascii="Arial" w:hAnsi="Arial" w:cs="Arial"/>
          <w:b/>
          <w:bCs/>
          <w:sz w:val="16"/>
          <w:szCs w:val="16"/>
        </w:rPr>
        <w:t xml:space="preserve">, así como </w:t>
      </w:r>
      <w:r w:rsidR="000B26C6">
        <w:rPr>
          <w:rFonts w:ascii="Arial" w:hAnsi="Arial" w:cs="Arial"/>
          <w:b/>
          <w:bCs/>
          <w:sz w:val="16"/>
          <w:szCs w:val="16"/>
        </w:rPr>
        <w:t>la</w:t>
      </w:r>
      <w:r w:rsidR="00CC1EF4">
        <w:rPr>
          <w:rFonts w:ascii="Arial" w:hAnsi="Arial" w:cs="Arial"/>
          <w:b/>
          <w:bCs/>
          <w:sz w:val="16"/>
          <w:szCs w:val="16"/>
        </w:rPr>
        <w:t xml:space="preserve">s situaciones identificadas </w:t>
      </w:r>
      <w:r w:rsidRPr="007F5129">
        <w:rPr>
          <w:rFonts w:ascii="Arial" w:hAnsi="Arial" w:cs="Arial"/>
          <w:b/>
          <w:bCs/>
          <w:sz w:val="16"/>
          <w:szCs w:val="16"/>
        </w:rPr>
        <w:t>que impidan ofrecer un trato justo al consumidor financiero</w:t>
      </w:r>
      <w:r w:rsidR="00CC1EF4">
        <w:rPr>
          <w:rFonts w:ascii="Arial" w:hAnsi="Arial" w:cs="Arial"/>
          <w:b/>
          <w:bCs/>
          <w:sz w:val="16"/>
          <w:szCs w:val="16"/>
        </w:rPr>
        <w:t xml:space="preserve"> y </w:t>
      </w:r>
      <w:r w:rsidRPr="007F5129">
        <w:rPr>
          <w:rFonts w:ascii="Arial" w:hAnsi="Arial" w:cs="Arial"/>
          <w:b/>
          <w:bCs/>
          <w:sz w:val="16"/>
          <w:szCs w:val="16"/>
        </w:rPr>
        <w:t xml:space="preserve">las acciones de seguimiento y planes de mejora adoptados por la entidad derivadas de las </w:t>
      </w:r>
      <w:r w:rsidR="000B26C6">
        <w:rPr>
          <w:rFonts w:ascii="Arial" w:hAnsi="Arial" w:cs="Arial"/>
          <w:b/>
          <w:bCs/>
          <w:sz w:val="16"/>
          <w:szCs w:val="16"/>
        </w:rPr>
        <w:t xml:space="preserve">anteriores </w:t>
      </w:r>
      <w:r w:rsidRPr="007F5129">
        <w:rPr>
          <w:rFonts w:ascii="Arial" w:hAnsi="Arial" w:cs="Arial"/>
          <w:b/>
          <w:bCs/>
          <w:sz w:val="16"/>
          <w:szCs w:val="16"/>
        </w:rPr>
        <w:t>recomendaciones.</w:t>
      </w:r>
    </w:p>
    <w:p w14:paraId="1124A161" w14:textId="77777777" w:rsidR="00C5303E" w:rsidRPr="007F5129" w:rsidRDefault="00C5303E" w:rsidP="00C5303E">
      <w:pPr>
        <w:pBdr>
          <w:left w:val="single" w:sz="4" w:space="4" w:color="auto"/>
        </w:pBdr>
        <w:jc w:val="both"/>
        <w:rPr>
          <w:rFonts w:ascii="Arial" w:hAnsi="Arial" w:cs="Arial"/>
          <w:b/>
          <w:bCs/>
          <w:sz w:val="16"/>
          <w:szCs w:val="16"/>
        </w:rPr>
      </w:pPr>
    </w:p>
    <w:p w14:paraId="454FCB52" w14:textId="77777777" w:rsidR="00C5303E" w:rsidRPr="007F5129" w:rsidRDefault="00C5303E" w:rsidP="00C5303E">
      <w:pPr>
        <w:pBdr>
          <w:left w:val="single" w:sz="4" w:space="4" w:color="auto"/>
        </w:pBdr>
        <w:jc w:val="both"/>
        <w:rPr>
          <w:rFonts w:ascii="Arial" w:hAnsi="Arial" w:cs="Arial"/>
          <w:sz w:val="16"/>
          <w:szCs w:val="16"/>
        </w:rPr>
      </w:pPr>
      <w:r w:rsidRPr="007F5129">
        <w:rPr>
          <w:rFonts w:ascii="Arial" w:hAnsi="Arial" w:cs="Arial"/>
          <w:b/>
          <w:bCs/>
          <w:sz w:val="16"/>
          <w:szCs w:val="16"/>
        </w:rPr>
        <w:t xml:space="preserve">2.4.4.4. </w:t>
      </w:r>
      <w:r w:rsidRPr="007F5129">
        <w:rPr>
          <w:rFonts w:ascii="Arial" w:hAnsi="Arial" w:cs="Arial"/>
          <w:sz w:val="16"/>
          <w:szCs w:val="16"/>
        </w:rPr>
        <w:t>Referencia a las solicitudes efectuadas a la entidad sobre los requerimientos humanos y técnicos para el desempeño de sus funciones, en caso de haberlas presentado o requerirlas.</w:t>
      </w:r>
    </w:p>
    <w:p w14:paraId="2137F4C3" w14:textId="77777777" w:rsidR="00C5303E" w:rsidRPr="007F5129" w:rsidRDefault="00C5303E" w:rsidP="00C5303E">
      <w:pPr>
        <w:pBdr>
          <w:left w:val="single" w:sz="4" w:space="4" w:color="auto"/>
        </w:pBdr>
        <w:jc w:val="both"/>
        <w:rPr>
          <w:rFonts w:ascii="Arial" w:hAnsi="Arial" w:cs="Arial"/>
          <w:b/>
          <w:bCs/>
          <w:sz w:val="16"/>
          <w:szCs w:val="16"/>
        </w:rPr>
      </w:pPr>
    </w:p>
    <w:p w14:paraId="7AB5ACDC" w14:textId="0010DAEB" w:rsidR="00C5303E" w:rsidRPr="007F5129" w:rsidRDefault="00C5303E" w:rsidP="00C5303E">
      <w:pPr>
        <w:pBdr>
          <w:left w:val="single" w:sz="4" w:space="4" w:color="auto"/>
        </w:pBdr>
        <w:jc w:val="both"/>
        <w:rPr>
          <w:rFonts w:ascii="Arial" w:hAnsi="Arial" w:cs="Arial"/>
          <w:b/>
          <w:bCs/>
          <w:sz w:val="16"/>
          <w:szCs w:val="16"/>
        </w:rPr>
      </w:pPr>
      <w:r w:rsidRPr="007F5129">
        <w:rPr>
          <w:rFonts w:ascii="Arial" w:hAnsi="Arial" w:cs="Arial"/>
          <w:b/>
          <w:bCs/>
          <w:sz w:val="16"/>
          <w:szCs w:val="16"/>
        </w:rPr>
        <w:t xml:space="preserve">2.4.4.5. </w:t>
      </w:r>
      <w:r w:rsidR="00261402">
        <w:rPr>
          <w:rFonts w:ascii="Arial" w:hAnsi="Arial" w:cs="Arial"/>
          <w:b/>
          <w:bCs/>
          <w:sz w:val="16"/>
          <w:szCs w:val="16"/>
        </w:rPr>
        <w:t>E</w:t>
      </w:r>
      <w:r w:rsidRPr="007F5129">
        <w:rPr>
          <w:rFonts w:ascii="Arial" w:hAnsi="Arial" w:cs="Arial"/>
          <w:b/>
          <w:bCs/>
          <w:sz w:val="16"/>
          <w:szCs w:val="16"/>
        </w:rPr>
        <w:t xml:space="preserve">l comportamiento de </w:t>
      </w:r>
      <w:r w:rsidR="006A00BD">
        <w:rPr>
          <w:rFonts w:ascii="Arial" w:hAnsi="Arial" w:cs="Arial"/>
          <w:b/>
          <w:bCs/>
          <w:sz w:val="16"/>
          <w:szCs w:val="16"/>
        </w:rPr>
        <w:t xml:space="preserve">los </w:t>
      </w:r>
      <w:r w:rsidRPr="007F5129">
        <w:rPr>
          <w:rFonts w:ascii="Arial" w:hAnsi="Arial" w:cs="Arial"/>
          <w:b/>
          <w:bCs/>
          <w:sz w:val="16"/>
          <w:szCs w:val="16"/>
        </w:rPr>
        <w:t xml:space="preserve">indicadores </w:t>
      </w:r>
      <w:r w:rsidR="006A00BD">
        <w:rPr>
          <w:rFonts w:ascii="Arial" w:hAnsi="Arial" w:cs="Arial"/>
          <w:b/>
          <w:bCs/>
          <w:sz w:val="16"/>
          <w:szCs w:val="16"/>
        </w:rPr>
        <w:t xml:space="preserve">de gestión </w:t>
      </w:r>
      <w:r w:rsidRPr="007F5129">
        <w:rPr>
          <w:rFonts w:ascii="Arial" w:hAnsi="Arial" w:cs="Arial"/>
          <w:b/>
          <w:bCs/>
          <w:sz w:val="16"/>
          <w:szCs w:val="16"/>
        </w:rPr>
        <w:t>que permita conocer el desempeño y eficiencia del recurso humano</w:t>
      </w:r>
      <w:r w:rsidR="006A00BD">
        <w:rPr>
          <w:rFonts w:ascii="Arial" w:hAnsi="Arial" w:cs="Arial"/>
          <w:b/>
          <w:bCs/>
          <w:sz w:val="16"/>
          <w:szCs w:val="16"/>
        </w:rPr>
        <w:t xml:space="preserve"> de la </w:t>
      </w:r>
      <w:r w:rsidR="00ED504A">
        <w:rPr>
          <w:rFonts w:ascii="Arial" w:hAnsi="Arial" w:cs="Arial"/>
          <w:b/>
          <w:bCs/>
          <w:sz w:val="16"/>
          <w:szCs w:val="16"/>
        </w:rPr>
        <w:t>DCF</w:t>
      </w:r>
      <w:r w:rsidRPr="007F5129">
        <w:rPr>
          <w:rFonts w:ascii="Arial" w:hAnsi="Arial" w:cs="Arial"/>
          <w:b/>
          <w:bCs/>
          <w:sz w:val="16"/>
          <w:szCs w:val="16"/>
        </w:rPr>
        <w:t>.</w:t>
      </w:r>
    </w:p>
    <w:p w14:paraId="26B573D4" w14:textId="77777777" w:rsidR="00C5303E" w:rsidRPr="007F5129" w:rsidRDefault="00C5303E" w:rsidP="00C5303E">
      <w:pPr>
        <w:jc w:val="both"/>
        <w:rPr>
          <w:rFonts w:ascii="Arial" w:hAnsi="Arial" w:cs="Arial"/>
          <w:b/>
          <w:bCs/>
          <w:sz w:val="16"/>
          <w:szCs w:val="16"/>
        </w:rPr>
      </w:pPr>
    </w:p>
    <w:p w14:paraId="1A2941E4" w14:textId="77777777" w:rsidR="00C5303E" w:rsidRPr="007F5129" w:rsidRDefault="00C5303E" w:rsidP="00C5303E">
      <w:pPr>
        <w:jc w:val="both"/>
        <w:rPr>
          <w:rFonts w:ascii="Arial" w:hAnsi="Arial" w:cs="Arial"/>
          <w:bCs/>
          <w:sz w:val="16"/>
          <w:szCs w:val="16"/>
        </w:rPr>
      </w:pPr>
      <w:r w:rsidRPr="007F5129">
        <w:rPr>
          <w:rFonts w:ascii="Arial" w:hAnsi="Arial" w:cs="Arial"/>
          <w:bCs/>
          <w:sz w:val="16"/>
          <w:szCs w:val="16"/>
        </w:rPr>
        <w:t>2.4.4.6 Cualquier otro dato o información que el DCF considere de público interés o que solicite esta Superintendencia.</w:t>
      </w:r>
    </w:p>
    <w:p w14:paraId="3BD1924F" w14:textId="77777777" w:rsidR="00C5303E" w:rsidRPr="007F5129" w:rsidRDefault="00C5303E" w:rsidP="00C5303E">
      <w:pPr>
        <w:jc w:val="both"/>
        <w:rPr>
          <w:rFonts w:ascii="Arial" w:hAnsi="Arial" w:cs="Arial"/>
          <w:bCs/>
          <w:sz w:val="16"/>
          <w:szCs w:val="16"/>
        </w:rPr>
      </w:pPr>
    </w:p>
    <w:p w14:paraId="71E6A94D" w14:textId="77777777" w:rsidR="00C5303E" w:rsidRPr="007F5129" w:rsidRDefault="00C5303E" w:rsidP="00C5303E">
      <w:pPr>
        <w:pStyle w:val="Ttulo2"/>
        <w:jc w:val="both"/>
        <w:rPr>
          <w:rFonts w:cs="Arial"/>
          <w:szCs w:val="16"/>
        </w:rPr>
      </w:pPr>
      <w:r w:rsidRPr="007F5129">
        <w:rPr>
          <w:rFonts w:cs="Arial"/>
          <w:szCs w:val="16"/>
        </w:rPr>
        <w:t>2.5. Reglas sobre la función de vocería de los consumidores financieros</w:t>
      </w:r>
    </w:p>
    <w:p w14:paraId="38F9EF8D" w14:textId="77777777" w:rsidR="00C5303E" w:rsidRPr="007F5129" w:rsidRDefault="00C5303E" w:rsidP="00C5303E">
      <w:pPr>
        <w:widowControl w:val="0"/>
        <w:autoSpaceDE w:val="0"/>
        <w:autoSpaceDN w:val="0"/>
        <w:adjustRightInd w:val="0"/>
        <w:jc w:val="both"/>
        <w:rPr>
          <w:rFonts w:ascii="Arial" w:hAnsi="Arial" w:cs="Arial"/>
          <w:bCs/>
          <w:sz w:val="16"/>
          <w:szCs w:val="16"/>
        </w:rPr>
      </w:pPr>
    </w:p>
    <w:p w14:paraId="6767C25F" w14:textId="21AB12F5" w:rsidR="00C5303E" w:rsidRPr="007F5129" w:rsidRDefault="00C5303E" w:rsidP="00C5303E">
      <w:pPr>
        <w:widowControl w:val="0"/>
        <w:pBdr>
          <w:left w:val="single" w:sz="4" w:space="4" w:color="auto"/>
        </w:pBdr>
        <w:autoSpaceDE w:val="0"/>
        <w:autoSpaceDN w:val="0"/>
        <w:adjustRightInd w:val="0"/>
        <w:jc w:val="both"/>
        <w:rPr>
          <w:rFonts w:ascii="Arial" w:hAnsi="Arial" w:cs="Arial"/>
          <w:b/>
          <w:bCs/>
          <w:sz w:val="16"/>
          <w:szCs w:val="16"/>
          <w:lang w:val="es-ES_tradnl" w:eastAsia="es-CO"/>
        </w:rPr>
      </w:pPr>
      <w:r w:rsidRPr="007F5129">
        <w:rPr>
          <w:rFonts w:ascii="Arial" w:hAnsi="Arial" w:cs="Arial"/>
          <w:bCs/>
          <w:sz w:val="16"/>
          <w:szCs w:val="16"/>
        </w:rPr>
        <w:t>En virtud de lo consagrado en el literal e. del art. 13 de la Ley 1328 y en concordancia con el art. 2.34.2.1.6.del Decreto 2555 de 2010, el DCF tiene como función la de ser vocero de los consumidores financieros ante la respectiva entidad, de manera independiente de los asuntos relacionados con las quejas.</w:t>
      </w:r>
      <w:r w:rsidR="00261402">
        <w:rPr>
          <w:rFonts w:ascii="Arial" w:hAnsi="Arial" w:cs="Arial"/>
          <w:bCs/>
          <w:sz w:val="16"/>
          <w:szCs w:val="16"/>
        </w:rPr>
        <w:t xml:space="preserve"> </w:t>
      </w:r>
      <w:r w:rsidR="00261402" w:rsidRPr="00EB1F13">
        <w:rPr>
          <w:rFonts w:ascii="Arial" w:hAnsi="Arial" w:cs="Arial"/>
          <w:b/>
          <w:bCs/>
          <w:sz w:val="16"/>
          <w:szCs w:val="16"/>
        </w:rPr>
        <w:t>En desarrollo de esta función</w:t>
      </w:r>
      <w:r w:rsidRPr="007F5129">
        <w:rPr>
          <w:rFonts w:ascii="Arial" w:hAnsi="Arial" w:cs="Arial"/>
          <w:b/>
          <w:sz w:val="16"/>
          <w:szCs w:val="16"/>
        </w:rPr>
        <w:t xml:space="preserve"> deberán comunicar, </w:t>
      </w:r>
      <w:r w:rsidR="00E02451">
        <w:rPr>
          <w:rFonts w:ascii="Arial" w:hAnsi="Arial" w:cs="Arial"/>
          <w:b/>
          <w:sz w:val="16"/>
          <w:szCs w:val="16"/>
        </w:rPr>
        <w:t>por lo menos una vez al año</w:t>
      </w:r>
      <w:r w:rsidR="00676EC0">
        <w:rPr>
          <w:rFonts w:ascii="Arial" w:hAnsi="Arial" w:cs="Arial"/>
          <w:b/>
          <w:sz w:val="16"/>
          <w:szCs w:val="16"/>
        </w:rPr>
        <w:t>,</w:t>
      </w:r>
      <w:r w:rsidR="00E02451">
        <w:rPr>
          <w:rFonts w:ascii="Arial" w:hAnsi="Arial" w:cs="Arial"/>
          <w:b/>
          <w:sz w:val="16"/>
          <w:szCs w:val="16"/>
        </w:rPr>
        <w:t xml:space="preserve"> o </w:t>
      </w:r>
      <w:r w:rsidRPr="007F5129">
        <w:rPr>
          <w:rFonts w:ascii="Arial" w:hAnsi="Arial" w:cs="Arial"/>
          <w:b/>
          <w:sz w:val="16"/>
          <w:szCs w:val="16"/>
        </w:rPr>
        <w:t>en cualquier momento, a las juntas directivas o consejos de administración de las entidades vigiladas: i) recomendaciones</w:t>
      </w:r>
      <w:r w:rsidR="00882DF4">
        <w:rPr>
          <w:rFonts w:ascii="Arial" w:hAnsi="Arial" w:cs="Arial"/>
          <w:b/>
          <w:sz w:val="16"/>
          <w:szCs w:val="16"/>
        </w:rPr>
        <w:t xml:space="preserve"> </w:t>
      </w:r>
      <w:r w:rsidR="00EB21D8">
        <w:rPr>
          <w:rFonts w:ascii="Arial" w:hAnsi="Arial" w:cs="Arial"/>
          <w:b/>
          <w:sz w:val="16"/>
          <w:szCs w:val="16"/>
        </w:rPr>
        <w:t xml:space="preserve">y </w:t>
      </w:r>
      <w:r w:rsidRPr="007F5129">
        <w:rPr>
          <w:rFonts w:ascii="Arial" w:hAnsi="Arial" w:cs="Arial"/>
          <w:b/>
          <w:sz w:val="16"/>
          <w:szCs w:val="16"/>
        </w:rPr>
        <w:t>propuestas</w:t>
      </w:r>
      <w:r w:rsidR="00BE5A25">
        <w:rPr>
          <w:rFonts w:ascii="Arial" w:hAnsi="Arial" w:cs="Arial"/>
          <w:b/>
          <w:sz w:val="16"/>
          <w:szCs w:val="16"/>
        </w:rPr>
        <w:t xml:space="preserve"> que mitiguen la causa raíz de las quejas o reclamos de los consumidores financier</w:t>
      </w:r>
      <w:r w:rsidR="00C86279">
        <w:rPr>
          <w:rFonts w:ascii="Arial" w:hAnsi="Arial" w:cs="Arial"/>
          <w:b/>
          <w:sz w:val="16"/>
          <w:szCs w:val="16"/>
        </w:rPr>
        <w:t>os</w:t>
      </w:r>
      <w:r w:rsidR="004A7499">
        <w:rPr>
          <w:rFonts w:ascii="Arial" w:hAnsi="Arial" w:cs="Arial"/>
          <w:b/>
          <w:sz w:val="16"/>
          <w:szCs w:val="16"/>
        </w:rPr>
        <w:t>,</w:t>
      </w:r>
      <w:r w:rsidRPr="007F5129">
        <w:rPr>
          <w:rFonts w:ascii="Arial" w:hAnsi="Arial" w:cs="Arial"/>
          <w:b/>
          <w:sz w:val="16"/>
          <w:szCs w:val="16"/>
        </w:rPr>
        <w:t xml:space="preserve"> y</w:t>
      </w:r>
      <w:r w:rsidR="00C86279">
        <w:rPr>
          <w:rFonts w:ascii="Arial" w:hAnsi="Arial" w:cs="Arial"/>
          <w:b/>
          <w:sz w:val="16"/>
          <w:szCs w:val="16"/>
        </w:rPr>
        <w:t xml:space="preserve"> ii)</w:t>
      </w:r>
      <w:r w:rsidRPr="007F5129">
        <w:rPr>
          <w:rFonts w:ascii="Arial" w:hAnsi="Arial" w:cs="Arial"/>
          <w:b/>
          <w:sz w:val="16"/>
          <w:szCs w:val="16"/>
        </w:rPr>
        <w:t xml:space="preserve"> los resultados de la </w:t>
      </w:r>
      <w:r w:rsidRPr="007F5129">
        <w:rPr>
          <w:rFonts w:ascii="Arial" w:hAnsi="Arial" w:cs="Arial"/>
          <w:b/>
          <w:sz w:val="16"/>
          <w:szCs w:val="16"/>
          <w:lang w:val="es-ES_tradnl" w:eastAsia="es-CO"/>
        </w:rPr>
        <w:t>revisión que debe hacer de los contratos de adhesión, en especial</w:t>
      </w:r>
      <w:r w:rsidR="004A7499">
        <w:rPr>
          <w:rFonts w:ascii="Arial" w:hAnsi="Arial" w:cs="Arial"/>
          <w:b/>
          <w:sz w:val="16"/>
          <w:szCs w:val="16"/>
          <w:lang w:val="es-ES_tradnl" w:eastAsia="es-CO"/>
        </w:rPr>
        <w:t>,</w:t>
      </w:r>
      <w:r w:rsidRPr="007F5129">
        <w:rPr>
          <w:rFonts w:ascii="Arial" w:hAnsi="Arial" w:cs="Arial"/>
          <w:b/>
          <w:sz w:val="16"/>
          <w:szCs w:val="16"/>
          <w:lang w:val="es-ES_tradnl" w:eastAsia="es-CO"/>
        </w:rPr>
        <w:t xml:space="preserve"> respecto de la inclusión de cláusulas abusivas</w:t>
      </w:r>
      <w:r w:rsidR="00C849D2">
        <w:rPr>
          <w:rFonts w:ascii="Arial" w:hAnsi="Arial" w:cs="Arial"/>
          <w:b/>
          <w:bCs/>
          <w:sz w:val="16"/>
          <w:szCs w:val="16"/>
          <w:lang w:val="es-ES_tradnl" w:eastAsia="es-CO"/>
        </w:rPr>
        <w:t>.</w:t>
      </w:r>
    </w:p>
    <w:p w14:paraId="1298A1AA" w14:textId="77777777" w:rsidR="00C5303E" w:rsidRPr="007F5129" w:rsidRDefault="00C5303E" w:rsidP="00C5303E">
      <w:pPr>
        <w:pStyle w:val="Ttulo2"/>
        <w:jc w:val="both"/>
        <w:rPr>
          <w:rFonts w:cs="Arial"/>
          <w:szCs w:val="16"/>
          <w:lang w:val="es-ES_tradnl" w:eastAsia="es-CO"/>
        </w:rPr>
      </w:pPr>
    </w:p>
    <w:p w14:paraId="047EA07F" w14:textId="77777777" w:rsidR="00C5303E" w:rsidRPr="007F5129" w:rsidRDefault="00C5303E" w:rsidP="00C5303E">
      <w:pPr>
        <w:jc w:val="both"/>
        <w:rPr>
          <w:rFonts w:ascii="Arial" w:hAnsi="Arial" w:cs="Arial"/>
          <w:sz w:val="16"/>
          <w:szCs w:val="16"/>
        </w:rPr>
      </w:pPr>
      <w:r w:rsidRPr="007F5129">
        <w:rPr>
          <w:rFonts w:ascii="Arial" w:hAnsi="Arial" w:cs="Arial"/>
          <w:sz w:val="16"/>
          <w:szCs w:val="16"/>
        </w:rPr>
        <w:t>De acuerdo con lo expuesto, es pertinente precisar que:</w:t>
      </w:r>
    </w:p>
    <w:p w14:paraId="08DFE249" w14:textId="77777777" w:rsidR="00C5303E" w:rsidRPr="007F5129" w:rsidRDefault="00C5303E" w:rsidP="00C5303E">
      <w:pPr>
        <w:jc w:val="both"/>
        <w:rPr>
          <w:rFonts w:ascii="Arial" w:hAnsi="Arial" w:cs="Arial"/>
          <w:bCs/>
          <w:sz w:val="16"/>
          <w:szCs w:val="16"/>
        </w:rPr>
      </w:pPr>
    </w:p>
    <w:p w14:paraId="0FF8BC33" w14:textId="77777777" w:rsidR="00C5303E" w:rsidRPr="007F5129" w:rsidRDefault="00C5303E" w:rsidP="00C5303E">
      <w:pPr>
        <w:jc w:val="both"/>
        <w:rPr>
          <w:rFonts w:ascii="Arial" w:hAnsi="Arial" w:cs="Arial"/>
          <w:bCs/>
          <w:sz w:val="16"/>
          <w:szCs w:val="16"/>
        </w:rPr>
      </w:pPr>
      <w:r w:rsidRPr="007F5129">
        <w:rPr>
          <w:rFonts w:ascii="Arial" w:hAnsi="Arial" w:cs="Arial"/>
          <w:bCs/>
          <w:sz w:val="16"/>
          <w:szCs w:val="16"/>
        </w:rPr>
        <w:lastRenderedPageBreak/>
        <w:t>2.5.1. Las solicitudes versarán sobre la actividad de las entidades que hubieren merecido la atención del DCF y que puedan mejorar y facilitar cualquiera de los siguientes aspectos:</w:t>
      </w:r>
    </w:p>
    <w:p w14:paraId="5458B469" w14:textId="77777777" w:rsidR="00C5303E" w:rsidRPr="007F5129" w:rsidRDefault="00C5303E" w:rsidP="00C5303E">
      <w:pPr>
        <w:ind w:left="1080"/>
        <w:jc w:val="both"/>
        <w:rPr>
          <w:rFonts w:ascii="Arial" w:hAnsi="Arial" w:cs="Arial"/>
          <w:bCs/>
          <w:sz w:val="16"/>
          <w:szCs w:val="16"/>
        </w:rPr>
      </w:pPr>
    </w:p>
    <w:p w14:paraId="6A0E0FB6" w14:textId="77777777" w:rsidR="00C5303E" w:rsidRPr="007F5129" w:rsidRDefault="00C5303E" w:rsidP="00C5303E">
      <w:pPr>
        <w:jc w:val="both"/>
        <w:rPr>
          <w:rFonts w:ascii="Arial" w:hAnsi="Arial" w:cs="Arial"/>
          <w:bCs/>
          <w:sz w:val="16"/>
          <w:szCs w:val="16"/>
        </w:rPr>
      </w:pPr>
    </w:p>
    <w:p w14:paraId="387DA4B7" w14:textId="77777777" w:rsidR="00C5303E" w:rsidRPr="007F5129" w:rsidRDefault="00C5303E" w:rsidP="00C5303E">
      <w:pPr>
        <w:jc w:val="both"/>
        <w:rPr>
          <w:rFonts w:ascii="Arial" w:hAnsi="Arial" w:cs="Arial"/>
          <w:bCs/>
          <w:sz w:val="16"/>
          <w:szCs w:val="16"/>
        </w:rPr>
      </w:pPr>
      <w:r w:rsidRPr="007F5129">
        <w:rPr>
          <w:rFonts w:ascii="Arial" w:hAnsi="Arial" w:cs="Arial"/>
          <w:bCs/>
          <w:sz w:val="16"/>
          <w:szCs w:val="16"/>
        </w:rPr>
        <w:t>2.5.1.1. La correcta prestación del servicio.</w:t>
      </w:r>
    </w:p>
    <w:p w14:paraId="4724D407" w14:textId="77777777" w:rsidR="00C5303E" w:rsidRPr="007F5129" w:rsidRDefault="00C5303E" w:rsidP="00C5303E">
      <w:pPr>
        <w:jc w:val="both"/>
        <w:rPr>
          <w:rFonts w:ascii="Arial" w:hAnsi="Arial" w:cs="Arial"/>
          <w:bCs/>
          <w:sz w:val="16"/>
          <w:szCs w:val="16"/>
        </w:rPr>
      </w:pPr>
    </w:p>
    <w:p w14:paraId="6AE6D852" w14:textId="77777777" w:rsidR="00C5303E" w:rsidRPr="007F5129" w:rsidRDefault="00C5303E" w:rsidP="00C5303E">
      <w:pPr>
        <w:jc w:val="both"/>
        <w:rPr>
          <w:rFonts w:ascii="Arial" w:hAnsi="Arial" w:cs="Arial"/>
          <w:bCs/>
          <w:sz w:val="16"/>
          <w:szCs w:val="16"/>
        </w:rPr>
      </w:pPr>
      <w:r w:rsidRPr="007F5129">
        <w:rPr>
          <w:rFonts w:ascii="Arial" w:hAnsi="Arial" w:cs="Arial"/>
          <w:bCs/>
          <w:sz w:val="16"/>
          <w:szCs w:val="16"/>
        </w:rPr>
        <w:t>2.5.1.2. Las relaciones entre las entidades y sus consumidores financieros.</w:t>
      </w:r>
    </w:p>
    <w:p w14:paraId="3505C271" w14:textId="77777777" w:rsidR="00C5303E" w:rsidRPr="007F5129" w:rsidRDefault="00C5303E" w:rsidP="00C5303E">
      <w:pPr>
        <w:jc w:val="both"/>
        <w:rPr>
          <w:rFonts w:ascii="Arial" w:hAnsi="Arial" w:cs="Arial"/>
          <w:bCs/>
          <w:sz w:val="16"/>
          <w:szCs w:val="16"/>
        </w:rPr>
      </w:pPr>
      <w:r w:rsidRPr="007F5129">
        <w:rPr>
          <w:rFonts w:ascii="Arial" w:hAnsi="Arial" w:cs="Arial"/>
          <w:bCs/>
          <w:sz w:val="16"/>
          <w:szCs w:val="16"/>
        </w:rPr>
        <w:t>2.5.1.3. La seguridad en el desarrollo de las actividades.</w:t>
      </w:r>
    </w:p>
    <w:p w14:paraId="39013E3F" w14:textId="77777777" w:rsidR="00C5303E" w:rsidRPr="007F5129" w:rsidRDefault="00C5303E" w:rsidP="00C5303E">
      <w:pPr>
        <w:jc w:val="both"/>
        <w:rPr>
          <w:rFonts w:ascii="Arial" w:hAnsi="Arial" w:cs="Arial"/>
          <w:bCs/>
          <w:sz w:val="16"/>
          <w:szCs w:val="16"/>
        </w:rPr>
      </w:pPr>
    </w:p>
    <w:p w14:paraId="7FBDBE84" w14:textId="77777777" w:rsidR="00C5303E" w:rsidRPr="007F5129" w:rsidRDefault="00C5303E" w:rsidP="00C5303E">
      <w:pPr>
        <w:jc w:val="both"/>
        <w:rPr>
          <w:rFonts w:ascii="Arial" w:hAnsi="Arial" w:cs="Arial"/>
          <w:bCs/>
          <w:sz w:val="16"/>
          <w:szCs w:val="16"/>
        </w:rPr>
      </w:pPr>
      <w:r w:rsidRPr="007F5129">
        <w:rPr>
          <w:rFonts w:ascii="Arial" w:hAnsi="Arial" w:cs="Arial"/>
          <w:bCs/>
          <w:sz w:val="16"/>
          <w:szCs w:val="16"/>
        </w:rPr>
        <w:t>2.5.2. Las solicitudes se deben hacer a través de la persona que cada haya designado para llevar a cabo sus relaciones con el DCF, es preciso señalar que este funcionario debe poner en conocimiento de las juntas directivas o consejos de administración de la entidad las comunicaciones que el DCF le dirija a más tardar en la sesión inmediatamente siguiente.</w:t>
      </w:r>
    </w:p>
    <w:p w14:paraId="2D42C0AB" w14:textId="77777777" w:rsidR="00C5303E" w:rsidRPr="007F5129" w:rsidRDefault="00C5303E" w:rsidP="00C5303E">
      <w:pPr>
        <w:jc w:val="both"/>
        <w:rPr>
          <w:rFonts w:ascii="Arial" w:hAnsi="Arial" w:cs="Arial"/>
          <w:bCs/>
          <w:sz w:val="16"/>
          <w:szCs w:val="16"/>
        </w:rPr>
      </w:pPr>
    </w:p>
    <w:p w14:paraId="74E63D8E" w14:textId="77777777" w:rsidR="00C5303E" w:rsidRPr="007F5129" w:rsidRDefault="00C5303E" w:rsidP="00EB1F13">
      <w:pPr>
        <w:pBdr>
          <w:left w:val="single" w:sz="4" w:space="4" w:color="auto"/>
        </w:pBdr>
        <w:jc w:val="both"/>
        <w:rPr>
          <w:rFonts w:ascii="Arial" w:hAnsi="Arial" w:cs="Arial"/>
          <w:bCs/>
          <w:sz w:val="16"/>
          <w:szCs w:val="16"/>
        </w:rPr>
      </w:pPr>
      <w:r w:rsidRPr="007F5129">
        <w:rPr>
          <w:rFonts w:ascii="Arial" w:hAnsi="Arial" w:cs="Arial"/>
          <w:bCs/>
          <w:sz w:val="16"/>
          <w:szCs w:val="16"/>
        </w:rPr>
        <w:t xml:space="preserve">2.5.3. En desarrollo de esta función el DCF debe hacer seguimiento a las recomendaciones, sugerencias o asuntos que hubiere solicitado llevar al conocimiento de la junta directiva o del consejo de administración. </w:t>
      </w:r>
      <w:r w:rsidRPr="00EB1F13">
        <w:rPr>
          <w:rFonts w:ascii="Arial" w:hAnsi="Arial" w:cs="Arial"/>
          <w:b/>
          <w:bCs/>
          <w:sz w:val="16"/>
          <w:szCs w:val="16"/>
        </w:rPr>
        <w:t>Po</w:t>
      </w:r>
      <w:r w:rsidRPr="007F5129">
        <w:rPr>
          <w:rFonts w:ascii="Arial" w:hAnsi="Arial" w:cs="Arial"/>
          <w:bCs/>
          <w:sz w:val="16"/>
          <w:szCs w:val="16"/>
        </w:rPr>
        <w:t>r tanto, la respectiva entidad debe informarle sobre las actuaciones adelantadas o consideraciones efectuadas por la entidad frente a las mismas, dentro de los 3 meses contados a partir de la fecha de su presentación a la entidad.</w:t>
      </w:r>
    </w:p>
    <w:p w14:paraId="3FD45DD5" w14:textId="77777777" w:rsidR="00C5303E" w:rsidRPr="007F5129" w:rsidRDefault="00C5303E" w:rsidP="00C5303E">
      <w:pPr>
        <w:jc w:val="both"/>
        <w:rPr>
          <w:rFonts w:ascii="Arial" w:hAnsi="Arial" w:cs="Arial"/>
          <w:bCs/>
          <w:sz w:val="16"/>
          <w:szCs w:val="16"/>
          <w:lang w:val="es-ES_tradnl"/>
        </w:rPr>
      </w:pPr>
    </w:p>
    <w:p w14:paraId="512087EC" w14:textId="4B5EA1EE" w:rsidR="00C5303E" w:rsidRPr="007F5129" w:rsidRDefault="00C5303E" w:rsidP="00C5303E">
      <w:pPr>
        <w:jc w:val="both"/>
        <w:rPr>
          <w:rFonts w:ascii="Arial" w:hAnsi="Arial" w:cs="Arial"/>
          <w:bCs/>
          <w:sz w:val="16"/>
          <w:szCs w:val="16"/>
        </w:rPr>
      </w:pPr>
      <w:r w:rsidRPr="007F5129">
        <w:rPr>
          <w:rFonts w:ascii="Arial" w:hAnsi="Arial" w:cs="Arial"/>
          <w:b/>
          <w:sz w:val="16"/>
          <w:szCs w:val="16"/>
        </w:rPr>
        <w:t xml:space="preserve">2.6 </w:t>
      </w:r>
      <w:r w:rsidR="00C7600B">
        <w:rPr>
          <w:rFonts w:ascii="Arial" w:hAnsi="Arial" w:cs="Arial"/>
          <w:b/>
          <w:sz w:val="16"/>
          <w:szCs w:val="16"/>
        </w:rPr>
        <w:t>Reglas sobre la f</w:t>
      </w:r>
      <w:r w:rsidRPr="007F5129">
        <w:rPr>
          <w:rFonts w:ascii="Arial" w:hAnsi="Arial" w:cs="Arial"/>
          <w:b/>
          <w:sz w:val="16"/>
          <w:szCs w:val="16"/>
        </w:rPr>
        <w:t>unción de conciliación</w:t>
      </w:r>
      <w:r w:rsidR="0025510F">
        <w:rPr>
          <w:rFonts w:ascii="Arial" w:hAnsi="Arial" w:cs="Arial"/>
          <w:b/>
          <w:sz w:val="16"/>
          <w:szCs w:val="16"/>
        </w:rPr>
        <w:t xml:space="preserve"> del DCF</w:t>
      </w:r>
    </w:p>
    <w:p w14:paraId="680B56E0" w14:textId="77777777" w:rsidR="00C5303E" w:rsidRPr="007F5129" w:rsidRDefault="00C5303E" w:rsidP="00C5303E">
      <w:pPr>
        <w:jc w:val="both"/>
        <w:rPr>
          <w:rFonts w:ascii="Arial" w:hAnsi="Arial" w:cs="Arial"/>
          <w:bCs/>
          <w:sz w:val="16"/>
          <w:szCs w:val="16"/>
        </w:rPr>
      </w:pPr>
    </w:p>
    <w:p w14:paraId="1610D008" w14:textId="2C095FE1" w:rsidR="00C5303E" w:rsidRPr="00EB1F13" w:rsidRDefault="00C5303E" w:rsidP="00EB1F13">
      <w:pPr>
        <w:pBdr>
          <w:left w:val="single" w:sz="4" w:space="4" w:color="auto"/>
        </w:pBdr>
        <w:jc w:val="both"/>
        <w:rPr>
          <w:rFonts w:ascii="Arial" w:hAnsi="Arial" w:cs="Arial"/>
          <w:b/>
          <w:bCs/>
          <w:sz w:val="16"/>
          <w:szCs w:val="16"/>
        </w:rPr>
      </w:pPr>
      <w:r w:rsidRPr="00EB1F13">
        <w:rPr>
          <w:rFonts w:ascii="Arial" w:hAnsi="Arial" w:cs="Arial"/>
          <w:b/>
          <w:bCs/>
          <w:sz w:val="16"/>
          <w:szCs w:val="16"/>
        </w:rPr>
        <w:t xml:space="preserve">Para ejercer la función de conciliación mencionada en el literal c del artículo 13 de la Ley 1328 de 2009, las entidades vigiladas o </w:t>
      </w:r>
      <w:r w:rsidR="00F81317" w:rsidRPr="00EB1F13">
        <w:rPr>
          <w:rFonts w:ascii="Arial" w:hAnsi="Arial" w:cs="Arial"/>
          <w:b/>
          <w:bCs/>
          <w:sz w:val="16"/>
          <w:szCs w:val="16"/>
        </w:rPr>
        <w:t xml:space="preserve">el DCF </w:t>
      </w:r>
      <w:r w:rsidRPr="00EB1F13">
        <w:rPr>
          <w:rFonts w:ascii="Arial" w:hAnsi="Arial" w:cs="Arial"/>
          <w:b/>
          <w:bCs/>
          <w:sz w:val="16"/>
          <w:szCs w:val="16"/>
        </w:rPr>
        <w:t>deberá contar con mecanismos</w:t>
      </w:r>
      <w:r w:rsidR="00B85A03">
        <w:rPr>
          <w:rFonts w:ascii="Arial" w:hAnsi="Arial" w:cs="Arial"/>
          <w:b/>
          <w:bCs/>
          <w:sz w:val="16"/>
          <w:szCs w:val="16"/>
        </w:rPr>
        <w:t xml:space="preserve"> de atención</w:t>
      </w:r>
      <w:r w:rsidRPr="00EB1F13">
        <w:rPr>
          <w:rFonts w:ascii="Arial" w:hAnsi="Arial" w:cs="Arial"/>
          <w:b/>
          <w:bCs/>
          <w:sz w:val="16"/>
          <w:szCs w:val="16"/>
        </w:rPr>
        <w:t xml:space="preserve"> presenciales y no presenciales, propios o mediante convenio, especialmente en lugares diferentes a la sede del </w:t>
      </w:r>
      <w:r w:rsidR="00C7600B">
        <w:rPr>
          <w:rFonts w:ascii="Arial" w:hAnsi="Arial" w:cs="Arial"/>
          <w:b/>
          <w:bCs/>
          <w:sz w:val="16"/>
          <w:szCs w:val="16"/>
        </w:rPr>
        <w:t>DCF</w:t>
      </w:r>
      <w:r w:rsidRPr="00EB1F13">
        <w:rPr>
          <w:rFonts w:ascii="Arial" w:hAnsi="Arial" w:cs="Arial"/>
          <w:b/>
          <w:bCs/>
          <w:sz w:val="16"/>
          <w:szCs w:val="16"/>
        </w:rPr>
        <w:t xml:space="preserve">. Estos mecanismos deben permitir a consumidores financieros de cualquier zona del país acceder a la función de conciliación sin costo. </w:t>
      </w:r>
    </w:p>
    <w:p w14:paraId="1E0971AA" w14:textId="77777777" w:rsidR="00C5303E" w:rsidRPr="007F5129" w:rsidRDefault="00C5303E" w:rsidP="00C5303E">
      <w:pPr>
        <w:jc w:val="both"/>
        <w:rPr>
          <w:rFonts w:ascii="Arial" w:hAnsi="Arial" w:cs="Arial"/>
          <w:bCs/>
          <w:sz w:val="16"/>
          <w:szCs w:val="16"/>
        </w:rPr>
      </w:pPr>
    </w:p>
    <w:p w14:paraId="6B5A476B" w14:textId="7155BF22" w:rsidR="00C5303E" w:rsidRPr="00676EC0" w:rsidRDefault="00C5303E" w:rsidP="00C5303E">
      <w:pPr>
        <w:pStyle w:val="TDC2"/>
        <w:pBdr>
          <w:left w:val="single" w:sz="4" w:space="4" w:color="auto"/>
        </w:pBdr>
        <w:ind w:left="0"/>
        <w:rPr>
          <w:rFonts w:cs="Arial"/>
          <w:b/>
          <w:szCs w:val="16"/>
        </w:rPr>
      </w:pPr>
      <w:r w:rsidRPr="00676EC0">
        <w:rPr>
          <w:rFonts w:cs="Arial"/>
          <w:b/>
          <w:szCs w:val="16"/>
        </w:rPr>
        <w:t>2.7</w:t>
      </w:r>
      <w:r w:rsidR="00D27D8F" w:rsidRPr="00676EC0">
        <w:rPr>
          <w:rFonts w:cs="Arial"/>
          <w:b/>
          <w:szCs w:val="16"/>
        </w:rPr>
        <w:t>.</w:t>
      </w:r>
      <w:r w:rsidRPr="00676EC0">
        <w:rPr>
          <w:rFonts w:cs="Arial"/>
          <w:b/>
          <w:szCs w:val="16"/>
        </w:rPr>
        <w:t xml:space="preserve"> </w:t>
      </w:r>
      <w:r w:rsidR="00C7600B">
        <w:rPr>
          <w:rFonts w:cs="Arial"/>
          <w:b/>
          <w:szCs w:val="16"/>
        </w:rPr>
        <w:t xml:space="preserve">Reglas sobre </w:t>
      </w:r>
      <w:r w:rsidR="0025510F">
        <w:rPr>
          <w:rFonts w:cs="Arial"/>
          <w:b/>
          <w:szCs w:val="16"/>
        </w:rPr>
        <w:t xml:space="preserve">las </w:t>
      </w:r>
      <w:r w:rsidR="00E961EE">
        <w:rPr>
          <w:rFonts w:cs="Arial"/>
          <w:b/>
          <w:szCs w:val="16"/>
        </w:rPr>
        <w:t>o</w:t>
      </w:r>
      <w:r w:rsidRPr="00676EC0">
        <w:rPr>
          <w:rFonts w:cs="Arial"/>
          <w:b/>
          <w:szCs w:val="16"/>
        </w:rPr>
        <w:t>bligaciones de las entidades</w:t>
      </w:r>
      <w:r w:rsidR="001B58E0" w:rsidRPr="00676EC0">
        <w:rPr>
          <w:rFonts w:cs="Arial"/>
          <w:b/>
          <w:szCs w:val="16"/>
        </w:rPr>
        <w:t xml:space="preserve"> vigiladas</w:t>
      </w:r>
      <w:r w:rsidRPr="00676EC0">
        <w:rPr>
          <w:rFonts w:cs="Arial"/>
          <w:b/>
          <w:szCs w:val="16"/>
        </w:rPr>
        <w:t xml:space="preserve"> en relación con </w:t>
      </w:r>
      <w:r w:rsidR="00B85A03">
        <w:rPr>
          <w:rFonts w:cs="Arial"/>
          <w:b/>
          <w:szCs w:val="16"/>
        </w:rPr>
        <w:t>el</w:t>
      </w:r>
      <w:r w:rsidRPr="00676EC0">
        <w:rPr>
          <w:rFonts w:cs="Arial"/>
          <w:b/>
          <w:szCs w:val="16"/>
        </w:rPr>
        <w:t xml:space="preserve"> DCF</w:t>
      </w:r>
    </w:p>
    <w:p w14:paraId="00602235" w14:textId="6527AF5F" w:rsidR="00C5303E" w:rsidRPr="00676EC0" w:rsidRDefault="00C5303E" w:rsidP="00C5303E">
      <w:pPr>
        <w:pBdr>
          <w:left w:val="single" w:sz="4" w:space="4" w:color="auto"/>
        </w:pBdr>
        <w:jc w:val="both"/>
        <w:rPr>
          <w:rFonts w:ascii="Arial" w:hAnsi="Arial" w:cs="Arial"/>
          <w:bCs/>
          <w:sz w:val="16"/>
          <w:szCs w:val="16"/>
          <w:lang w:val="es-CO"/>
        </w:rPr>
      </w:pPr>
    </w:p>
    <w:p w14:paraId="0CF27A79" w14:textId="37CB3AC1" w:rsidR="00416A3C" w:rsidRPr="00676EC0" w:rsidRDefault="00416A3C" w:rsidP="00416A3C">
      <w:pPr>
        <w:pBdr>
          <w:left w:val="single" w:sz="4" w:space="4" w:color="auto"/>
        </w:pBdr>
        <w:jc w:val="both"/>
        <w:rPr>
          <w:rFonts w:ascii="Arial" w:hAnsi="Arial" w:cs="Arial"/>
          <w:b/>
          <w:sz w:val="16"/>
          <w:szCs w:val="16"/>
        </w:rPr>
      </w:pPr>
      <w:r w:rsidRPr="00676EC0">
        <w:rPr>
          <w:rFonts w:ascii="Arial" w:hAnsi="Arial" w:cs="Arial"/>
          <w:b/>
          <w:sz w:val="16"/>
          <w:szCs w:val="16"/>
        </w:rPr>
        <w:t>2.7.1. En materia de Infraestructura</w:t>
      </w:r>
      <w:r w:rsidR="00B71F85">
        <w:rPr>
          <w:rFonts w:ascii="Arial" w:hAnsi="Arial" w:cs="Arial"/>
          <w:b/>
          <w:sz w:val="16"/>
          <w:szCs w:val="16"/>
        </w:rPr>
        <w:t>:</w:t>
      </w:r>
    </w:p>
    <w:p w14:paraId="3E7FBC75" w14:textId="456DB264" w:rsidR="00416A3C" w:rsidRPr="00676EC0" w:rsidRDefault="00416A3C" w:rsidP="00C5303E">
      <w:pPr>
        <w:pBdr>
          <w:left w:val="single" w:sz="4" w:space="4" w:color="auto"/>
        </w:pBdr>
        <w:jc w:val="both"/>
        <w:rPr>
          <w:rFonts w:ascii="Arial" w:hAnsi="Arial" w:cs="Arial"/>
          <w:bCs/>
          <w:sz w:val="16"/>
          <w:szCs w:val="16"/>
          <w:lang w:val="es-CO"/>
        </w:rPr>
      </w:pPr>
    </w:p>
    <w:p w14:paraId="62C3E47A" w14:textId="4D101D6F" w:rsidR="00416A3C" w:rsidRPr="00676EC0" w:rsidRDefault="00416A3C" w:rsidP="00416A3C">
      <w:pPr>
        <w:pBdr>
          <w:left w:val="single" w:sz="4" w:space="4" w:color="auto"/>
        </w:pBdr>
        <w:jc w:val="both"/>
        <w:rPr>
          <w:rFonts w:ascii="Arial" w:hAnsi="Arial" w:cs="Arial"/>
          <w:b/>
          <w:bCs/>
          <w:sz w:val="16"/>
          <w:szCs w:val="16"/>
          <w:lang w:val="es-CO"/>
        </w:rPr>
      </w:pPr>
      <w:r w:rsidRPr="00676EC0">
        <w:rPr>
          <w:rFonts w:ascii="Arial" w:hAnsi="Arial" w:cs="Arial"/>
          <w:b/>
          <w:bCs/>
          <w:sz w:val="16"/>
          <w:szCs w:val="16"/>
          <w:lang w:val="es-CO"/>
        </w:rPr>
        <w:t xml:space="preserve">Atendiendo lo establecido en el parágrafo del art. 17 de la Ley 1328 de 2009, las entidades vigiladas </w:t>
      </w:r>
      <w:r w:rsidR="006119F8" w:rsidRPr="00676EC0">
        <w:rPr>
          <w:rFonts w:ascii="Arial" w:hAnsi="Arial" w:cs="Arial"/>
          <w:b/>
          <w:bCs/>
          <w:sz w:val="16"/>
          <w:szCs w:val="16"/>
          <w:lang w:val="es-CO"/>
        </w:rPr>
        <w:t xml:space="preserve">de manera permanente </w:t>
      </w:r>
      <w:r w:rsidRPr="00676EC0">
        <w:rPr>
          <w:rFonts w:ascii="Arial" w:hAnsi="Arial" w:cs="Arial"/>
          <w:b/>
          <w:bCs/>
          <w:sz w:val="16"/>
          <w:szCs w:val="16"/>
          <w:lang w:val="es-CO"/>
        </w:rPr>
        <w:t xml:space="preserve">deben: </w:t>
      </w:r>
    </w:p>
    <w:p w14:paraId="66274E44" w14:textId="77777777" w:rsidR="00416A3C" w:rsidRPr="00676EC0" w:rsidRDefault="00416A3C" w:rsidP="00C5303E">
      <w:pPr>
        <w:pBdr>
          <w:left w:val="single" w:sz="4" w:space="4" w:color="auto"/>
        </w:pBdr>
        <w:jc w:val="both"/>
        <w:rPr>
          <w:rFonts w:ascii="Arial" w:hAnsi="Arial" w:cs="Arial"/>
          <w:bCs/>
          <w:sz w:val="16"/>
          <w:szCs w:val="16"/>
          <w:lang w:val="es-CO"/>
        </w:rPr>
      </w:pPr>
    </w:p>
    <w:p w14:paraId="030CEDEA" w14:textId="3F46542F" w:rsidR="00C5303E" w:rsidRPr="00676EC0" w:rsidRDefault="00C5303E" w:rsidP="00C5303E">
      <w:pPr>
        <w:pBdr>
          <w:left w:val="single" w:sz="4" w:space="4" w:color="auto"/>
        </w:pBdr>
        <w:jc w:val="both"/>
        <w:rPr>
          <w:rFonts w:ascii="Arial" w:hAnsi="Arial" w:cs="Arial"/>
          <w:b/>
          <w:bCs/>
          <w:sz w:val="16"/>
          <w:szCs w:val="16"/>
          <w:lang w:val="es-CO"/>
        </w:rPr>
      </w:pPr>
      <w:r w:rsidRPr="00676EC0">
        <w:rPr>
          <w:rFonts w:ascii="Arial" w:hAnsi="Arial" w:cs="Arial"/>
          <w:b/>
          <w:bCs/>
          <w:sz w:val="16"/>
          <w:szCs w:val="16"/>
          <w:lang w:val="es-CO"/>
        </w:rPr>
        <w:t>2.7.1.</w:t>
      </w:r>
      <w:r w:rsidR="00416A3C" w:rsidRPr="00676EC0">
        <w:rPr>
          <w:rFonts w:ascii="Arial" w:hAnsi="Arial" w:cs="Arial"/>
          <w:b/>
          <w:bCs/>
          <w:sz w:val="16"/>
          <w:szCs w:val="16"/>
          <w:lang w:val="es-CO"/>
        </w:rPr>
        <w:t>1.</w:t>
      </w:r>
      <w:r w:rsidRPr="00676EC0">
        <w:rPr>
          <w:rFonts w:ascii="Arial" w:hAnsi="Arial" w:cs="Arial"/>
          <w:b/>
          <w:bCs/>
          <w:sz w:val="16"/>
          <w:szCs w:val="16"/>
          <w:lang w:val="es-CO"/>
        </w:rPr>
        <w:t xml:space="preserve"> Est</w:t>
      </w:r>
      <w:r w:rsidR="00805D5D">
        <w:rPr>
          <w:rFonts w:ascii="Arial" w:hAnsi="Arial" w:cs="Arial"/>
          <w:b/>
          <w:bCs/>
          <w:sz w:val="16"/>
          <w:szCs w:val="16"/>
          <w:lang w:val="es-CO"/>
        </w:rPr>
        <w:t>imar</w:t>
      </w:r>
      <w:r w:rsidR="0029129D">
        <w:rPr>
          <w:rFonts w:ascii="Arial" w:hAnsi="Arial" w:cs="Arial"/>
          <w:b/>
          <w:bCs/>
          <w:sz w:val="16"/>
          <w:szCs w:val="16"/>
          <w:lang w:val="es-CO"/>
        </w:rPr>
        <w:t xml:space="preserve"> y disponer</w:t>
      </w:r>
      <w:r w:rsidR="00805D5D">
        <w:rPr>
          <w:rFonts w:ascii="Arial" w:hAnsi="Arial" w:cs="Arial"/>
          <w:b/>
          <w:bCs/>
          <w:sz w:val="16"/>
          <w:szCs w:val="16"/>
          <w:lang w:val="es-CO"/>
        </w:rPr>
        <w:t xml:space="preserve"> </w:t>
      </w:r>
      <w:r w:rsidR="001E7F88" w:rsidRPr="00676EC0">
        <w:rPr>
          <w:rFonts w:ascii="Arial" w:hAnsi="Arial" w:cs="Arial"/>
          <w:b/>
          <w:bCs/>
          <w:sz w:val="16"/>
          <w:szCs w:val="16"/>
          <w:lang w:val="es-CO"/>
        </w:rPr>
        <w:t xml:space="preserve">los recursos </w:t>
      </w:r>
      <w:r w:rsidR="006119F8" w:rsidRPr="00676EC0">
        <w:rPr>
          <w:rFonts w:ascii="Arial" w:hAnsi="Arial" w:cs="Arial"/>
          <w:b/>
          <w:bCs/>
          <w:sz w:val="16"/>
          <w:szCs w:val="16"/>
          <w:lang w:val="es-CO"/>
        </w:rPr>
        <w:t xml:space="preserve">necesarios </w:t>
      </w:r>
      <w:r w:rsidRPr="00676EC0">
        <w:rPr>
          <w:rFonts w:ascii="Arial" w:hAnsi="Arial" w:cs="Arial"/>
          <w:b/>
          <w:bCs/>
          <w:sz w:val="16"/>
          <w:szCs w:val="16"/>
          <w:lang w:val="es-CO"/>
        </w:rPr>
        <w:t>para dotar a</w:t>
      </w:r>
      <w:r w:rsidR="00AC1B2D" w:rsidRPr="00676EC0">
        <w:rPr>
          <w:rFonts w:ascii="Arial" w:hAnsi="Arial" w:cs="Arial"/>
          <w:b/>
          <w:bCs/>
          <w:sz w:val="16"/>
          <w:szCs w:val="16"/>
          <w:lang w:val="es-CO"/>
        </w:rPr>
        <w:t>l</w:t>
      </w:r>
      <w:r w:rsidRPr="00676EC0">
        <w:rPr>
          <w:rFonts w:ascii="Arial" w:hAnsi="Arial" w:cs="Arial"/>
          <w:b/>
          <w:bCs/>
          <w:sz w:val="16"/>
          <w:szCs w:val="16"/>
          <w:lang w:val="es-CO"/>
        </w:rPr>
        <w:t xml:space="preserve"> DCF de la infraestructura humana</w:t>
      </w:r>
      <w:r w:rsidR="00C47C0A">
        <w:rPr>
          <w:rFonts w:ascii="Arial" w:hAnsi="Arial" w:cs="Arial"/>
          <w:b/>
          <w:bCs/>
          <w:sz w:val="16"/>
          <w:szCs w:val="16"/>
          <w:lang w:val="es-CO"/>
        </w:rPr>
        <w:t>,</w:t>
      </w:r>
      <w:r w:rsidRPr="00676EC0">
        <w:rPr>
          <w:rFonts w:ascii="Arial" w:hAnsi="Arial" w:cs="Arial"/>
          <w:b/>
          <w:bCs/>
          <w:sz w:val="16"/>
          <w:szCs w:val="16"/>
          <w:lang w:val="es-CO"/>
        </w:rPr>
        <w:t xml:space="preserve"> técnica </w:t>
      </w:r>
      <w:r w:rsidR="00C47C0A">
        <w:rPr>
          <w:rFonts w:ascii="Arial" w:hAnsi="Arial" w:cs="Arial"/>
          <w:b/>
          <w:bCs/>
          <w:sz w:val="16"/>
          <w:szCs w:val="16"/>
          <w:lang w:val="es-CO"/>
        </w:rPr>
        <w:t xml:space="preserve">y tecnológica </w:t>
      </w:r>
      <w:r w:rsidRPr="00676EC0">
        <w:rPr>
          <w:rFonts w:ascii="Arial" w:hAnsi="Arial" w:cs="Arial"/>
          <w:b/>
          <w:bCs/>
          <w:sz w:val="16"/>
          <w:szCs w:val="16"/>
          <w:lang w:val="es-CO"/>
        </w:rPr>
        <w:t xml:space="preserve">requerida para la gestión adecuada, oportuna y de calidad de las quejas </w:t>
      </w:r>
      <w:r w:rsidR="0030758C" w:rsidRPr="00676EC0">
        <w:rPr>
          <w:rFonts w:ascii="Arial" w:hAnsi="Arial" w:cs="Arial"/>
          <w:b/>
          <w:bCs/>
          <w:sz w:val="16"/>
          <w:szCs w:val="16"/>
          <w:lang w:val="es-CO"/>
        </w:rPr>
        <w:t xml:space="preserve">o reclamos </w:t>
      </w:r>
      <w:r w:rsidRPr="00676EC0">
        <w:rPr>
          <w:rFonts w:ascii="Arial" w:hAnsi="Arial" w:cs="Arial"/>
          <w:b/>
          <w:bCs/>
          <w:sz w:val="16"/>
          <w:szCs w:val="16"/>
          <w:lang w:val="es-CO"/>
        </w:rPr>
        <w:t>presentad</w:t>
      </w:r>
      <w:r w:rsidR="0030758C" w:rsidRPr="00676EC0">
        <w:rPr>
          <w:rFonts w:ascii="Arial" w:hAnsi="Arial" w:cs="Arial"/>
          <w:b/>
          <w:bCs/>
          <w:sz w:val="16"/>
          <w:szCs w:val="16"/>
          <w:lang w:val="es-CO"/>
        </w:rPr>
        <w:t>o</w:t>
      </w:r>
      <w:r w:rsidRPr="00676EC0">
        <w:rPr>
          <w:rFonts w:ascii="Arial" w:hAnsi="Arial" w:cs="Arial"/>
          <w:b/>
          <w:bCs/>
          <w:sz w:val="16"/>
          <w:szCs w:val="16"/>
          <w:lang w:val="es-CO"/>
        </w:rPr>
        <w:t>s por los consumidores financieros</w:t>
      </w:r>
      <w:r w:rsidR="0030758C" w:rsidRPr="00676EC0">
        <w:rPr>
          <w:rFonts w:ascii="Arial" w:hAnsi="Arial" w:cs="Arial"/>
          <w:b/>
          <w:bCs/>
          <w:sz w:val="16"/>
          <w:szCs w:val="16"/>
          <w:lang w:val="es-CO"/>
        </w:rPr>
        <w:t>,</w:t>
      </w:r>
      <w:r w:rsidRPr="00676EC0">
        <w:rPr>
          <w:rFonts w:ascii="Arial" w:hAnsi="Arial" w:cs="Arial"/>
          <w:b/>
          <w:bCs/>
          <w:sz w:val="16"/>
          <w:szCs w:val="16"/>
          <w:lang w:val="es-CO"/>
        </w:rPr>
        <w:t xml:space="preserve"> atendiendo </w:t>
      </w:r>
      <w:r w:rsidR="0030758C" w:rsidRPr="00676EC0">
        <w:rPr>
          <w:rFonts w:ascii="Arial" w:hAnsi="Arial" w:cs="Arial"/>
          <w:b/>
          <w:bCs/>
          <w:sz w:val="16"/>
          <w:szCs w:val="16"/>
          <w:lang w:val="es-CO"/>
        </w:rPr>
        <w:t xml:space="preserve">el </w:t>
      </w:r>
      <w:r w:rsidR="00AC1B2D" w:rsidRPr="00676EC0">
        <w:rPr>
          <w:rFonts w:ascii="Arial" w:hAnsi="Arial" w:cs="Arial"/>
          <w:b/>
          <w:bCs/>
          <w:sz w:val="16"/>
          <w:szCs w:val="16"/>
          <w:lang w:val="es-CO"/>
        </w:rPr>
        <w:t>número</w:t>
      </w:r>
      <w:r w:rsidRPr="00676EC0">
        <w:rPr>
          <w:rFonts w:ascii="Arial" w:hAnsi="Arial" w:cs="Arial"/>
          <w:b/>
          <w:bCs/>
          <w:sz w:val="16"/>
          <w:szCs w:val="16"/>
          <w:lang w:val="es-CO"/>
        </w:rPr>
        <w:t xml:space="preserve"> de clientes</w:t>
      </w:r>
      <w:r w:rsidR="00EA771A" w:rsidRPr="00676EC0">
        <w:rPr>
          <w:rFonts w:ascii="Arial" w:hAnsi="Arial" w:cs="Arial"/>
          <w:b/>
          <w:bCs/>
          <w:sz w:val="16"/>
          <w:szCs w:val="16"/>
          <w:lang w:val="es-CO"/>
        </w:rPr>
        <w:t>, productos</w:t>
      </w:r>
      <w:r w:rsidRPr="00676EC0">
        <w:rPr>
          <w:rFonts w:ascii="Arial" w:hAnsi="Arial" w:cs="Arial"/>
          <w:b/>
          <w:bCs/>
          <w:sz w:val="16"/>
          <w:szCs w:val="16"/>
          <w:lang w:val="es-CO"/>
        </w:rPr>
        <w:t xml:space="preserve"> y operaciones</w:t>
      </w:r>
      <w:r w:rsidR="00EA771A" w:rsidRPr="00676EC0">
        <w:rPr>
          <w:rFonts w:ascii="Arial" w:hAnsi="Arial" w:cs="Arial"/>
          <w:b/>
          <w:bCs/>
          <w:sz w:val="16"/>
          <w:szCs w:val="16"/>
          <w:lang w:val="es-CO"/>
        </w:rPr>
        <w:t xml:space="preserve"> realizadas</w:t>
      </w:r>
      <w:r w:rsidR="00AC1B2D" w:rsidRPr="00676EC0">
        <w:rPr>
          <w:rFonts w:ascii="Arial" w:hAnsi="Arial" w:cs="Arial"/>
          <w:b/>
          <w:bCs/>
          <w:sz w:val="16"/>
          <w:szCs w:val="16"/>
          <w:lang w:val="es-CO"/>
        </w:rPr>
        <w:t>,</w:t>
      </w:r>
      <w:r w:rsidRPr="00676EC0">
        <w:rPr>
          <w:rFonts w:ascii="Arial" w:hAnsi="Arial" w:cs="Arial"/>
          <w:b/>
          <w:bCs/>
          <w:sz w:val="16"/>
          <w:szCs w:val="16"/>
          <w:lang w:val="es-CO"/>
        </w:rPr>
        <w:t xml:space="preserve"> </w:t>
      </w:r>
      <w:r w:rsidR="00AC1B2D" w:rsidRPr="00676EC0">
        <w:rPr>
          <w:rFonts w:ascii="Arial" w:hAnsi="Arial" w:cs="Arial"/>
          <w:b/>
          <w:bCs/>
          <w:sz w:val="16"/>
          <w:szCs w:val="16"/>
          <w:lang w:val="es-CO"/>
        </w:rPr>
        <w:t>así como</w:t>
      </w:r>
      <w:r w:rsidRPr="00676EC0">
        <w:rPr>
          <w:rFonts w:ascii="Arial" w:hAnsi="Arial" w:cs="Arial"/>
          <w:b/>
          <w:bCs/>
          <w:sz w:val="16"/>
          <w:szCs w:val="16"/>
          <w:lang w:val="es-CO"/>
        </w:rPr>
        <w:t xml:space="preserve"> </w:t>
      </w:r>
      <w:r w:rsidR="00AC1B2D" w:rsidRPr="00676EC0">
        <w:rPr>
          <w:rFonts w:ascii="Arial" w:hAnsi="Arial" w:cs="Arial"/>
          <w:b/>
          <w:bCs/>
          <w:sz w:val="16"/>
          <w:szCs w:val="16"/>
          <w:lang w:val="es-CO"/>
        </w:rPr>
        <w:t>e</w:t>
      </w:r>
      <w:r w:rsidRPr="00676EC0">
        <w:rPr>
          <w:rFonts w:ascii="Arial" w:hAnsi="Arial" w:cs="Arial"/>
          <w:b/>
          <w:bCs/>
          <w:sz w:val="16"/>
          <w:szCs w:val="16"/>
          <w:lang w:val="es-CO"/>
        </w:rPr>
        <w:t xml:space="preserve">l promedio de quejas </w:t>
      </w:r>
      <w:r w:rsidR="00EA771A" w:rsidRPr="00676EC0">
        <w:rPr>
          <w:rFonts w:ascii="Arial" w:hAnsi="Arial" w:cs="Arial"/>
          <w:b/>
          <w:bCs/>
          <w:sz w:val="16"/>
          <w:szCs w:val="16"/>
          <w:lang w:val="es-CO"/>
        </w:rPr>
        <w:t xml:space="preserve">o reclamos </w:t>
      </w:r>
      <w:r w:rsidRPr="00676EC0">
        <w:rPr>
          <w:rFonts w:ascii="Arial" w:hAnsi="Arial" w:cs="Arial"/>
          <w:b/>
          <w:bCs/>
          <w:sz w:val="16"/>
          <w:szCs w:val="16"/>
          <w:lang w:val="es-CO"/>
        </w:rPr>
        <w:t>atendid</w:t>
      </w:r>
      <w:r w:rsidR="00EA771A" w:rsidRPr="00676EC0">
        <w:rPr>
          <w:rFonts w:ascii="Arial" w:hAnsi="Arial" w:cs="Arial"/>
          <w:b/>
          <w:bCs/>
          <w:sz w:val="16"/>
          <w:szCs w:val="16"/>
          <w:lang w:val="es-CO"/>
        </w:rPr>
        <w:t>o</w:t>
      </w:r>
      <w:r w:rsidRPr="00676EC0">
        <w:rPr>
          <w:rFonts w:ascii="Arial" w:hAnsi="Arial" w:cs="Arial"/>
          <w:b/>
          <w:bCs/>
          <w:sz w:val="16"/>
          <w:szCs w:val="16"/>
          <w:lang w:val="es-CO"/>
        </w:rPr>
        <w:t>s por la entidad a través de las diferentes instancias</w:t>
      </w:r>
      <w:r w:rsidR="00AC1B2D" w:rsidRPr="00676EC0">
        <w:rPr>
          <w:rFonts w:ascii="Arial" w:hAnsi="Arial" w:cs="Arial"/>
          <w:b/>
          <w:bCs/>
          <w:sz w:val="16"/>
          <w:szCs w:val="16"/>
          <w:lang w:val="es-CO"/>
        </w:rPr>
        <w:t xml:space="preserve"> en el último año</w:t>
      </w:r>
      <w:r w:rsidRPr="00676EC0">
        <w:rPr>
          <w:rFonts w:ascii="Arial" w:hAnsi="Arial" w:cs="Arial"/>
          <w:b/>
          <w:bCs/>
          <w:sz w:val="16"/>
          <w:szCs w:val="16"/>
          <w:lang w:val="es-CO"/>
        </w:rPr>
        <w:t xml:space="preserve">. </w:t>
      </w:r>
    </w:p>
    <w:p w14:paraId="30FCE18B" w14:textId="7065650A" w:rsidR="00416A3C" w:rsidRPr="00676EC0" w:rsidRDefault="00416A3C" w:rsidP="00C5303E">
      <w:pPr>
        <w:pBdr>
          <w:left w:val="single" w:sz="4" w:space="4" w:color="auto"/>
        </w:pBdr>
        <w:jc w:val="both"/>
        <w:rPr>
          <w:rFonts w:ascii="Arial" w:hAnsi="Arial" w:cs="Arial"/>
          <w:b/>
          <w:bCs/>
          <w:sz w:val="16"/>
          <w:szCs w:val="16"/>
          <w:lang w:val="es-CO"/>
        </w:rPr>
      </w:pPr>
    </w:p>
    <w:p w14:paraId="09C392BC" w14:textId="68497630" w:rsidR="00416A3C" w:rsidRDefault="00416A3C" w:rsidP="00416A3C">
      <w:pPr>
        <w:pBdr>
          <w:left w:val="single" w:sz="4" w:space="4" w:color="auto"/>
        </w:pBdr>
        <w:jc w:val="both"/>
        <w:rPr>
          <w:rFonts w:ascii="Arial" w:hAnsi="Arial" w:cs="Arial"/>
          <w:b/>
          <w:bCs/>
          <w:sz w:val="16"/>
          <w:szCs w:val="16"/>
          <w:lang w:val="es-CO"/>
        </w:rPr>
      </w:pPr>
      <w:r w:rsidRPr="00676EC0">
        <w:rPr>
          <w:rFonts w:ascii="Arial" w:hAnsi="Arial" w:cs="Arial"/>
          <w:b/>
          <w:bCs/>
          <w:sz w:val="16"/>
          <w:szCs w:val="16"/>
          <w:lang w:val="es-CO"/>
        </w:rPr>
        <w:t xml:space="preserve">2.7.1.2. </w:t>
      </w:r>
      <w:r w:rsidR="00261402" w:rsidRPr="00676EC0">
        <w:rPr>
          <w:rFonts w:ascii="Arial" w:hAnsi="Arial" w:cs="Arial"/>
          <w:b/>
          <w:bCs/>
          <w:sz w:val="16"/>
          <w:szCs w:val="16"/>
          <w:lang w:val="es-CO"/>
        </w:rPr>
        <w:t>Hacer seguimiento a los</w:t>
      </w:r>
      <w:r w:rsidRPr="00676EC0">
        <w:rPr>
          <w:rFonts w:ascii="Arial" w:hAnsi="Arial" w:cs="Arial"/>
          <w:b/>
          <w:bCs/>
          <w:sz w:val="16"/>
          <w:szCs w:val="16"/>
          <w:lang w:val="es-CO"/>
        </w:rPr>
        <w:t xml:space="preserve"> indicadores de gestión </w:t>
      </w:r>
      <w:r w:rsidR="006119F8" w:rsidRPr="00676EC0">
        <w:rPr>
          <w:rFonts w:ascii="Arial" w:hAnsi="Arial" w:cs="Arial"/>
          <w:b/>
          <w:bCs/>
          <w:sz w:val="16"/>
          <w:szCs w:val="16"/>
          <w:lang w:val="es-CO"/>
        </w:rPr>
        <w:t xml:space="preserve">establecidos </w:t>
      </w:r>
      <w:r w:rsidR="00C67E8A">
        <w:rPr>
          <w:rFonts w:ascii="Arial" w:hAnsi="Arial" w:cs="Arial"/>
          <w:b/>
          <w:bCs/>
          <w:sz w:val="16"/>
          <w:szCs w:val="16"/>
          <w:lang w:val="es-CO"/>
        </w:rPr>
        <w:t>para</w:t>
      </w:r>
      <w:r w:rsidRPr="00676EC0">
        <w:rPr>
          <w:rFonts w:ascii="Arial" w:hAnsi="Arial" w:cs="Arial"/>
          <w:b/>
          <w:bCs/>
          <w:sz w:val="16"/>
          <w:szCs w:val="16"/>
          <w:lang w:val="es-CO"/>
        </w:rPr>
        <w:t xml:space="preserve"> evaluar </w:t>
      </w:r>
      <w:r w:rsidR="00C67E8A">
        <w:rPr>
          <w:rFonts w:ascii="Arial" w:hAnsi="Arial" w:cs="Arial"/>
          <w:b/>
          <w:bCs/>
          <w:sz w:val="16"/>
          <w:szCs w:val="16"/>
          <w:lang w:val="es-CO"/>
        </w:rPr>
        <w:t>el</w:t>
      </w:r>
      <w:r w:rsidRPr="00676EC0">
        <w:rPr>
          <w:rFonts w:ascii="Arial" w:hAnsi="Arial" w:cs="Arial"/>
          <w:b/>
          <w:bCs/>
          <w:sz w:val="16"/>
          <w:szCs w:val="16"/>
          <w:lang w:val="es-CO"/>
        </w:rPr>
        <w:t xml:space="preserve"> desempeño, capacidad y disponibilidad </w:t>
      </w:r>
      <w:r w:rsidR="00C67E8A">
        <w:rPr>
          <w:rFonts w:ascii="Arial" w:hAnsi="Arial" w:cs="Arial"/>
          <w:b/>
          <w:bCs/>
          <w:sz w:val="16"/>
          <w:szCs w:val="16"/>
          <w:lang w:val="es-CO"/>
        </w:rPr>
        <w:t>del DCF y el de</w:t>
      </w:r>
      <w:r w:rsidRPr="00676EC0">
        <w:rPr>
          <w:rFonts w:ascii="Arial" w:hAnsi="Arial" w:cs="Arial"/>
          <w:b/>
          <w:bCs/>
          <w:sz w:val="16"/>
          <w:szCs w:val="16"/>
          <w:lang w:val="es-CO"/>
        </w:rPr>
        <w:t xml:space="preserve"> su</w:t>
      </w:r>
      <w:r w:rsidR="00C67E8A">
        <w:rPr>
          <w:rFonts w:ascii="Arial" w:hAnsi="Arial" w:cs="Arial"/>
          <w:b/>
          <w:bCs/>
          <w:sz w:val="16"/>
          <w:szCs w:val="16"/>
          <w:lang w:val="es-CO"/>
        </w:rPr>
        <w:t xml:space="preserve"> </w:t>
      </w:r>
      <w:r w:rsidRPr="00676EC0">
        <w:rPr>
          <w:rFonts w:ascii="Arial" w:hAnsi="Arial" w:cs="Arial"/>
          <w:b/>
          <w:bCs/>
          <w:sz w:val="16"/>
          <w:szCs w:val="16"/>
          <w:lang w:val="es-CO"/>
        </w:rPr>
        <w:t>equipo de trabajo.</w:t>
      </w:r>
      <w:r w:rsidR="00574C61">
        <w:rPr>
          <w:rFonts w:ascii="Arial" w:hAnsi="Arial" w:cs="Arial"/>
          <w:b/>
          <w:bCs/>
          <w:sz w:val="16"/>
          <w:szCs w:val="16"/>
          <w:lang w:val="es-CO"/>
        </w:rPr>
        <w:t xml:space="preserve"> Los indicadores podrán incluir encuestas, sondeos o mecanismos que permitan evaluar </w:t>
      </w:r>
      <w:r w:rsidR="00C67E8A">
        <w:rPr>
          <w:rFonts w:ascii="Arial" w:hAnsi="Arial" w:cs="Arial"/>
          <w:b/>
          <w:bCs/>
          <w:sz w:val="16"/>
          <w:szCs w:val="16"/>
          <w:lang w:val="es-CO"/>
        </w:rPr>
        <w:t>dicha</w:t>
      </w:r>
      <w:r w:rsidR="00574C61">
        <w:rPr>
          <w:rFonts w:ascii="Arial" w:hAnsi="Arial" w:cs="Arial"/>
          <w:b/>
          <w:bCs/>
          <w:sz w:val="16"/>
          <w:szCs w:val="16"/>
          <w:lang w:val="es-CO"/>
        </w:rPr>
        <w:t xml:space="preserve"> gestión por parte del </w:t>
      </w:r>
      <w:r w:rsidR="00C67E8A">
        <w:rPr>
          <w:rFonts w:ascii="Arial" w:hAnsi="Arial" w:cs="Arial"/>
          <w:b/>
          <w:bCs/>
          <w:sz w:val="16"/>
          <w:szCs w:val="16"/>
          <w:lang w:val="es-CO"/>
        </w:rPr>
        <w:t>c</w:t>
      </w:r>
      <w:r w:rsidR="00574C61">
        <w:rPr>
          <w:rFonts w:ascii="Arial" w:hAnsi="Arial" w:cs="Arial"/>
          <w:b/>
          <w:bCs/>
          <w:sz w:val="16"/>
          <w:szCs w:val="16"/>
          <w:lang w:val="es-CO"/>
        </w:rPr>
        <w:t xml:space="preserve">onsumidor </w:t>
      </w:r>
      <w:r w:rsidR="00C67E8A">
        <w:rPr>
          <w:rFonts w:ascii="Arial" w:hAnsi="Arial" w:cs="Arial"/>
          <w:b/>
          <w:bCs/>
          <w:sz w:val="16"/>
          <w:szCs w:val="16"/>
          <w:lang w:val="es-CO"/>
        </w:rPr>
        <w:t>f</w:t>
      </w:r>
      <w:r w:rsidR="00574C61">
        <w:rPr>
          <w:rFonts w:ascii="Arial" w:hAnsi="Arial" w:cs="Arial"/>
          <w:b/>
          <w:bCs/>
          <w:sz w:val="16"/>
          <w:szCs w:val="16"/>
          <w:lang w:val="es-CO"/>
        </w:rPr>
        <w:t>inanciero.</w:t>
      </w:r>
    </w:p>
    <w:p w14:paraId="6B13A2BA" w14:textId="77777777" w:rsidR="00574C61" w:rsidRDefault="00574C61" w:rsidP="00416A3C">
      <w:pPr>
        <w:pBdr>
          <w:left w:val="single" w:sz="4" w:space="4" w:color="auto"/>
        </w:pBdr>
        <w:jc w:val="both"/>
        <w:rPr>
          <w:rFonts w:ascii="Arial" w:hAnsi="Arial" w:cs="Arial"/>
          <w:b/>
          <w:bCs/>
          <w:sz w:val="16"/>
          <w:szCs w:val="16"/>
          <w:lang w:val="es-CO"/>
        </w:rPr>
      </w:pPr>
    </w:p>
    <w:p w14:paraId="7D464AA6" w14:textId="0AF08F57" w:rsidR="00A4271F" w:rsidRPr="00676EC0" w:rsidRDefault="00A4271F" w:rsidP="007421FE">
      <w:pPr>
        <w:pBdr>
          <w:left w:val="single" w:sz="4" w:space="4" w:color="auto"/>
        </w:pBdr>
        <w:jc w:val="both"/>
        <w:rPr>
          <w:rFonts w:ascii="Arial" w:hAnsi="Arial" w:cs="Arial"/>
          <w:b/>
          <w:bCs/>
          <w:sz w:val="16"/>
          <w:szCs w:val="16"/>
          <w:lang w:val="es-CO"/>
        </w:rPr>
      </w:pPr>
      <w:r>
        <w:rPr>
          <w:rFonts w:ascii="Arial" w:hAnsi="Arial" w:cs="Arial"/>
          <w:b/>
          <w:bCs/>
          <w:sz w:val="16"/>
          <w:szCs w:val="16"/>
          <w:lang w:val="es-CO"/>
        </w:rPr>
        <w:t xml:space="preserve">2.7.1.3 Asegurar que el DCF cuente con la </w:t>
      </w:r>
      <w:r w:rsidRPr="00676EC0">
        <w:rPr>
          <w:rFonts w:ascii="Arial" w:hAnsi="Arial" w:cs="Arial"/>
          <w:b/>
          <w:bCs/>
          <w:sz w:val="16"/>
          <w:szCs w:val="16"/>
          <w:lang w:val="es-CO"/>
        </w:rPr>
        <w:t xml:space="preserve">disponibilidad </w:t>
      </w:r>
      <w:r>
        <w:rPr>
          <w:rFonts w:ascii="Arial" w:hAnsi="Arial" w:cs="Arial"/>
          <w:b/>
          <w:bCs/>
          <w:sz w:val="16"/>
          <w:szCs w:val="16"/>
          <w:lang w:val="es-CO"/>
        </w:rPr>
        <w:t xml:space="preserve">requerida </w:t>
      </w:r>
      <w:r w:rsidRPr="00676EC0">
        <w:rPr>
          <w:rFonts w:ascii="Arial" w:hAnsi="Arial" w:cs="Arial"/>
          <w:b/>
          <w:bCs/>
          <w:sz w:val="16"/>
          <w:szCs w:val="16"/>
          <w:lang w:val="es-CO"/>
        </w:rPr>
        <w:t>para dirigir de forma directa el equipo humano que apoya su labor</w:t>
      </w:r>
      <w:r w:rsidR="005D48F5">
        <w:rPr>
          <w:rFonts w:ascii="Arial" w:hAnsi="Arial" w:cs="Arial"/>
          <w:b/>
          <w:bCs/>
          <w:sz w:val="16"/>
          <w:szCs w:val="16"/>
          <w:lang w:val="es-CO"/>
        </w:rPr>
        <w:t xml:space="preserve">, de forma tal que </w:t>
      </w:r>
      <w:r w:rsidR="00BA65C5">
        <w:rPr>
          <w:rFonts w:ascii="Arial" w:hAnsi="Arial" w:cs="Arial"/>
          <w:b/>
          <w:bCs/>
          <w:sz w:val="16"/>
          <w:szCs w:val="16"/>
          <w:lang w:val="es-CO"/>
        </w:rPr>
        <w:t>se garantice la inmediatez</w:t>
      </w:r>
      <w:r w:rsidRPr="00676EC0">
        <w:rPr>
          <w:rFonts w:ascii="Arial" w:hAnsi="Arial" w:cs="Arial"/>
          <w:b/>
          <w:bCs/>
          <w:sz w:val="16"/>
          <w:szCs w:val="16"/>
          <w:lang w:val="es-CO"/>
        </w:rPr>
        <w:t>.</w:t>
      </w:r>
    </w:p>
    <w:p w14:paraId="1F4E7720" w14:textId="77777777" w:rsidR="00C0101C" w:rsidRPr="00676EC0" w:rsidRDefault="00C0101C" w:rsidP="007421FE">
      <w:pPr>
        <w:pBdr>
          <w:left w:val="single" w:sz="4" w:space="4" w:color="auto"/>
        </w:pBdr>
        <w:jc w:val="both"/>
        <w:rPr>
          <w:rFonts w:ascii="Arial" w:hAnsi="Arial" w:cs="Arial"/>
          <w:b/>
          <w:bCs/>
          <w:sz w:val="16"/>
          <w:szCs w:val="16"/>
          <w:lang w:val="es-CO"/>
        </w:rPr>
      </w:pPr>
    </w:p>
    <w:p w14:paraId="202354F3" w14:textId="71F906E7" w:rsidR="00416A3C" w:rsidRPr="00676EC0" w:rsidRDefault="00416A3C" w:rsidP="007421FE">
      <w:pPr>
        <w:pBdr>
          <w:left w:val="single" w:sz="4" w:space="4" w:color="auto"/>
        </w:pBdr>
        <w:jc w:val="both"/>
        <w:rPr>
          <w:rFonts w:ascii="Arial" w:hAnsi="Arial" w:cs="Arial"/>
          <w:b/>
          <w:bCs/>
          <w:sz w:val="16"/>
          <w:szCs w:val="16"/>
          <w:lang w:val="es-CO"/>
        </w:rPr>
      </w:pPr>
      <w:r w:rsidRPr="00676EC0">
        <w:rPr>
          <w:rFonts w:ascii="Arial" w:hAnsi="Arial" w:cs="Arial"/>
          <w:b/>
          <w:bCs/>
          <w:sz w:val="16"/>
          <w:szCs w:val="16"/>
          <w:lang w:val="es-CO"/>
        </w:rPr>
        <w:t>2.7.2. En relación con la independencia</w:t>
      </w:r>
      <w:r w:rsidR="00B71F85">
        <w:rPr>
          <w:rFonts w:ascii="Arial" w:hAnsi="Arial" w:cs="Arial"/>
          <w:b/>
          <w:bCs/>
          <w:sz w:val="16"/>
          <w:szCs w:val="16"/>
          <w:lang w:val="es-CO"/>
        </w:rPr>
        <w:t>:</w:t>
      </w:r>
      <w:r w:rsidRPr="00676EC0">
        <w:rPr>
          <w:rFonts w:ascii="Arial" w:hAnsi="Arial" w:cs="Arial"/>
          <w:b/>
          <w:bCs/>
          <w:sz w:val="16"/>
          <w:szCs w:val="16"/>
          <w:lang w:val="es-CO"/>
        </w:rPr>
        <w:t xml:space="preserve"> </w:t>
      </w:r>
    </w:p>
    <w:p w14:paraId="630240DC" w14:textId="77777777" w:rsidR="00416A3C" w:rsidRPr="00676EC0" w:rsidRDefault="00416A3C" w:rsidP="007421FE">
      <w:pPr>
        <w:pBdr>
          <w:left w:val="single" w:sz="4" w:space="4" w:color="auto"/>
        </w:pBdr>
        <w:jc w:val="both"/>
        <w:rPr>
          <w:rFonts w:ascii="Arial" w:hAnsi="Arial" w:cs="Arial"/>
          <w:b/>
          <w:bCs/>
          <w:sz w:val="16"/>
          <w:szCs w:val="16"/>
          <w:lang w:val="es-CO"/>
        </w:rPr>
      </w:pPr>
    </w:p>
    <w:p w14:paraId="52DDCE9E" w14:textId="49D9FAB3" w:rsidR="00C5303E" w:rsidRPr="00676EC0" w:rsidRDefault="00C5303E" w:rsidP="007421FE">
      <w:pPr>
        <w:pBdr>
          <w:left w:val="single" w:sz="4" w:space="4" w:color="auto"/>
        </w:pBdr>
        <w:jc w:val="both"/>
        <w:rPr>
          <w:rFonts w:ascii="Arial" w:hAnsi="Arial" w:cs="Arial"/>
          <w:b/>
          <w:bCs/>
          <w:sz w:val="16"/>
          <w:szCs w:val="16"/>
          <w:lang w:val="es-CO"/>
        </w:rPr>
      </w:pPr>
      <w:r w:rsidRPr="00676EC0">
        <w:rPr>
          <w:rFonts w:ascii="Arial" w:hAnsi="Arial" w:cs="Arial"/>
          <w:b/>
          <w:bCs/>
          <w:sz w:val="16"/>
          <w:szCs w:val="16"/>
          <w:lang w:val="es-CO"/>
        </w:rPr>
        <w:t>2.7.2.</w:t>
      </w:r>
      <w:r w:rsidR="00416A3C" w:rsidRPr="00676EC0">
        <w:rPr>
          <w:rFonts w:ascii="Arial" w:hAnsi="Arial" w:cs="Arial"/>
          <w:b/>
          <w:bCs/>
          <w:sz w:val="16"/>
          <w:szCs w:val="16"/>
          <w:lang w:val="es-CO"/>
        </w:rPr>
        <w:t>1.</w:t>
      </w:r>
      <w:r w:rsidRPr="00676EC0">
        <w:rPr>
          <w:rFonts w:ascii="Arial" w:hAnsi="Arial" w:cs="Arial"/>
          <w:b/>
          <w:bCs/>
          <w:sz w:val="16"/>
          <w:szCs w:val="16"/>
          <w:lang w:val="es-CO"/>
        </w:rPr>
        <w:t xml:space="preserve"> Asegurar que el D</w:t>
      </w:r>
      <w:r w:rsidR="00AC1B2D" w:rsidRPr="00676EC0">
        <w:rPr>
          <w:rFonts w:ascii="Arial" w:hAnsi="Arial" w:cs="Arial"/>
          <w:b/>
          <w:bCs/>
          <w:sz w:val="16"/>
          <w:szCs w:val="16"/>
          <w:lang w:val="es-CO"/>
        </w:rPr>
        <w:t>CF</w:t>
      </w:r>
      <w:r w:rsidRPr="00676EC0">
        <w:rPr>
          <w:rFonts w:ascii="Arial" w:hAnsi="Arial" w:cs="Arial"/>
          <w:b/>
          <w:bCs/>
          <w:sz w:val="16"/>
          <w:szCs w:val="16"/>
          <w:lang w:val="es-CO"/>
        </w:rPr>
        <w:t xml:space="preserve"> cuente con la </w:t>
      </w:r>
      <w:r w:rsidR="00CA18B1">
        <w:rPr>
          <w:rFonts w:ascii="Arial" w:hAnsi="Arial" w:cs="Arial"/>
          <w:b/>
          <w:bCs/>
          <w:sz w:val="16"/>
          <w:szCs w:val="16"/>
          <w:lang w:val="es-CO"/>
        </w:rPr>
        <w:t>independencia requerida para el ejercicio de sus funciones</w:t>
      </w:r>
      <w:r w:rsidR="00C0101C">
        <w:rPr>
          <w:rFonts w:ascii="Arial" w:hAnsi="Arial" w:cs="Arial"/>
          <w:b/>
          <w:bCs/>
          <w:sz w:val="16"/>
          <w:szCs w:val="16"/>
          <w:lang w:val="es-CO"/>
        </w:rPr>
        <w:t xml:space="preserve"> </w:t>
      </w:r>
    </w:p>
    <w:p w14:paraId="5E0595E5" w14:textId="17546788" w:rsidR="00C04247" w:rsidRPr="00676EC0" w:rsidRDefault="00C04247" w:rsidP="007421FE">
      <w:pPr>
        <w:pBdr>
          <w:left w:val="single" w:sz="4" w:space="4" w:color="auto"/>
        </w:pBdr>
        <w:jc w:val="both"/>
        <w:rPr>
          <w:rFonts w:ascii="Arial" w:hAnsi="Arial" w:cs="Arial"/>
          <w:b/>
          <w:bCs/>
          <w:sz w:val="16"/>
          <w:szCs w:val="16"/>
          <w:lang w:val="es-CO"/>
        </w:rPr>
      </w:pPr>
    </w:p>
    <w:p w14:paraId="5C0FF507" w14:textId="4A739365" w:rsidR="00C04247" w:rsidRPr="00676EC0" w:rsidRDefault="00C04247" w:rsidP="007421FE">
      <w:pPr>
        <w:pBdr>
          <w:left w:val="single" w:sz="4" w:space="4" w:color="auto"/>
        </w:pBdr>
        <w:jc w:val="both"/>
        <w:rPr>
          <w:rFonts w:ascii="Arial" w:hAnsi="Arial" w:cs="Arial"/>
          <w:b/>
          <w:bCs/>
          <w:sz w:val="16"/>
          <w:szCs w:val="16"/>
        </w:rPr>
      </w:pPr>
      <w:r w:rsidRPr="00676EC0">
        <w:rPr>
          <w:rFonts w:ascii="Arial" w:hAnsi="Arial" w:cs="Arial"/>
          <w:b/>
          <w:bCs/>
          <w:sz w:val="16"/>
          <w:szCs w:val="16"/>
        </w:rPr>
        <w:t xml:space="preserve">2.7.2.2. Establecer en sus códigos de gobierno corporativo directrices para el manejo adecuado de los conflictos de interés que puedan surgir en la </w:t>
      </w:r>
      <w:r w:rsidR="00C63D46">
        <w:rPr>
          <w:rFonts w:ascii="Arial" w:hAnsi="Arial" w:cs="Arial"/>
          <w:b/>
          <w:bCs/>
          <w:sz w:val="16"/>
          <w:szCs w:val="16"/>
        </w:rPr>
        <w:t xml:space="preserve">postulación </w:t>
      </w:r>
      <w:r w:rsidRPr="00676EC0">
        <w:rPr>
          <w:rFonts w:ascii="Arial" w:hAnsi="Arial" w:cs="Arial"/>
          <w:b/>
          <w:bCs/>
          <w:sz w:val="16"/>
          <w:szCs w:val="16"/>
        </w:rPr>
        <w:t>de los DCF y en el desarrollo de su labor</w:t>
      </w:r>
      <w:r w:rsidR="006119F8" w:rsidRPr="00676EC0">
        <w:rPr>
          <w:rFonts w:ascii="Arial" w:hAnsi="Arial" w:cs="Arial"/>
          <w:b/>
          <w:bCs/>
          <w:sz w:val="16"/>
          <w:szCs w:val="16"/>
        </w:rPr>
        <w:t>,</w:t>
      </w:r>
      <w:r w:rsidRPr="00676EC0">
        <w:rPr>
          <w:rFonts w:ascii="Arial" w:hAnsi="Arial" w:cs="Arial"/>
          <w:b/>
          <w:bCs/>
          <w:sz w:val="16"/>
          <w:szCs w:val="16"/>
        </w:rPr>
        <w:t xml:space="preserve"> en desarrollo del principio establecido en el literal e) del artículo 3 de la Ley 1328 de 2009.</w:t>
      </w:r>
    </w:p>
    <w:p w14:paraId="6B37F22B" w14:textId="77777777" w:rsidR="00C04247" w:rsidRPr="00676EC0" w:rsidRDefault="00C04247" w:rsidP="007421FE">
      <w:pPr>
        <w:pBdr>
          <w:left w:val="single" w:sz="4" w:space="4" w:color="auto"/>
        </w:pBdr>
        <w:jc w:val="both"/>
        <w:rPr>
          <w:rFonts w:ascii="Arial" w:hAnsi="Arial" w:cs="Arial"/>
          <w:b/>
          <w:bCs/>
          <w:sz w:val="16"/>
          <w:szCs w:val="16"/>
        </w:rPr>
      </w:pPr>
    </w:p>
    <w:p w14:paraId="5C5259A6" w14:textId="72983BE9" w:rsidR="00C04247" w:rsidRPr="00676EC0" w:rsidRDefault="00C04247" w:rsidP="007421FE">
      <w:pPr>
        <w:pBdr>
          <w:left w:val="single" w:sz="4" w:space="4" w:color="auto"/>
        </w:pBdr>
        <w:jc w:val="both"/>
        <w:rPr>
          <w:rFonts w:ascii="Arial" w:hAnsi="Arial" w:cs="Arial"/>
          <w:b/>
          <w:bCs/>
          <w:sz w:val="16"/>
          <w:szCs w:val="16"/>
        </w:rPr>
      </w:pPr>
      <w:r w:rsidRPr="00676EC0">
        <w:rPr>
          <w:rFonts w:ascii="Arial" w:hAnsi="Arial" w:cs="Arial"/>
          <w:b/>
          <w:bCs/>
          <w:sz w:val="16"/>
          <w:szCs w:val="16"/>
        </w:rPr>
        <w:t>2.7.2.3. Asegurar que el equipo humano que apoya la gestión del DCF cuente con las calidades personales y profesionales que garanticen la prevalencia de los intereses del consumidor financiero frente a los del DCF o los de la entidad.</w:t>
      </w:r>
    </w:p>
    <w:p w14:paraId="3EC8B0CB" w14:textId="77777777" w:rsidR="00F32294" w:rsidRPr="00676EC0" w:rsidRDefault="00F32294" w:rsidP="007421FE">
      <w:pPr>
        <w:pBdr>
          <w:left w:val="single" w:sz="4" w:space="4" w:color="auto"/>
        </w:pBdr>
        <w:jc w:val="both"/>
        <w:rPr>
          <w:rFonts w:ascii="Arial" w:hAnsi="Arial" w:cs="Arial"/>
          <w:b/>
          <w:bCs/>
          <w:sz w:val="16"/>
          <w:szCs w:val="16"/>
          <w:lang w:val="es-CO"/>
        </w:rPr>
      </w:pPr>
    </w:p>
    <w:p w14:paraId="141AB592" w14:textId="0A387786" w:rsidR="00C86112" w:rsidRPr="00676EC0" w:rsidRDefault="00C86112" w:rsidP="007421FE">
      <w:pPr>
        <w:pBdr>
          <w:left w:val="single" w:sz="4" w:space="4" w:color="auto"/>
        </w:pBdr>
        <w:jc w:val="both"/>
        <w:rPr>
          <w:rFonts w:ascii="Arial" w:hAnsi="Arial" w:cs="Arial"/>
          <w:b/>
          <w:bCs/>
          <w:sz w:val="16"/>
          <w:szCs w:val="16"/>
          <w:lang w:val="es-CO"/>
        </w:rPr>
      </w:pPr>
      <w:r w:rsidRPr="00676EC0">
        <w:rPr>
          <w:rFonts w:ascii="Arial" w:hAnsi="Arial" w:cs="Arial"/>
          <w:b/>
          <w:bCs/>
          <w:sz w:val="16"/>
          <w:szCs w:val="16"/>
          <w:lang w:val="es-CO"/>
        </w:rPr>
        <w:t>2.7.3. Obligaciones de la JD</w:t>
      </w:r>
    </w:p>
    <w:p w14:paraId="334E0D0C" w14:textId="54575622" w:rsidR="001B58E0" w:rsidRPr="00676EC0" w:rsidRDefault="001B58E0" w:rsidP="007421FE">
      <w:pPr>
        <w:pBdr>
          <w:left w:val="single" w:sz="4" w:space="4" w:color="auto"/>
        </w:pBdr>
        <w:jc w:val="both"/>
        <w:rPr>
          <w:rFonts w:ascii="Arial" w:hAnsi="Arial" w:cs="Arial"/>
          <w:b/>
          <w:bCs/>
          <w:sz w:val="16"/>
          <w:szCs w:val="16"/>
          <w:lang w:val="es-CO"/>
        </w:rPr>
      </w:pPr>
    </w:p>
    <w:p w14:paraId="359028D9" w14:textId="482E6790" w:rsidR="001B58E0" w:rsidRPr="00676EC0" w:rsidRDefault="001B58E0" w:rsidP="007421FE">
      <w:pPr>
        <w:pBdr>
          <w:left w:val="single" w:sz="4" w:space="4" w:color="auto"/>
        </w:pBdr>
        <w:jc w:val="both"/>
        <w:rPr>
          <w:rFonts w:ascii="Arial" w:hAnsi="Arial" w:cs="Arial"/>
          <w:b/>
          <w:bCs/>
          <w:sz w:val="16"/>
          <w:szCs w:val="16"/>
          <w:lang w:val="es-CO"/>
        </w:rPr>
      </w:pPr>
      <w:r w:rsidRPr="00676EC0">
        <w:rPr>
          <w:rFonts w:ascii="Arial" w:hAnsi="Arial" w:cs="Arial"/>
          <w:b/>
          <w:bCs/>
          <w:sz w:val="16"/>
          <w:szCs w:val="16"/>
          <w:lang w:val="es-CO"/>
        </w:rPr>
        <w:t>Corresponde a la JD las siguientes funciones</w:t>
      </w:r>
      <w:r w:rsidR="00865EB1">
        <w:rPr>
          <w:rFonts w:ascii="Arial" w:hAnsi="Arial" w:cs="Arial"/>
          <w:b/>
          <w:bCs/>
          <w:sz w:val="16"/>
          <w:szCs w:val="16"/>
          <w:lang w:val="es-CO"/>
        </w:rPr>
        <w:t>:</w:t>
      </w:r>
    </w:p>
    <w:p w14:paraId="46D2527D" w14:textId="0DB36ACB" w:rsidR="00C86112" w:rsidRPr="00676EC0" w:rsidRDefault="00C86112" w:rsidP="007421FE">
      <w:pPr>
        <w:pBdr>
          <w:left w:val="single" w:sz="4" w:space="4" w:color="auto"/>
        </w:pBdr>
        <w:jc w:val="both"/>
        <w:rPr>
          <w:rFonts w:ascii="Arial" w:hAnsi="Arial" w:cs="Arial"/>
          <w:b/>
          <w:bCs/>
          <w:sz w:val="16"/>
          <w:szCs w:val="16"/>
          <w:lang w:val="es-CO"/>
        </w:rPr>
      </w:pPr>
    </w:p>
    <w:p w14:paraId="5B79C3D0" w14:textId="5F5D6E21" w:rsidR="00C86112" w:rsidRPr="00676EC0" w:rsidRDefault="00C86112" w:rsidP="007421FE">
      <w:pPr>
        <w:pBdr>
          <w:left w:val="single" w:sz="4" w:space="4" w:color="auto"/>
        </w:pBdr>
        <w:spacing w:after="160" w:line="256" w:lineRule="auto"/>
        <w:contextualSpacing/>
        <w:jc w:val="both"/>
        <w:rPr>
          <w:rFonts w:ascii="Arial" w:hAnsi="Arial" w:cs="Arial"/>
          <w:b/>
          <w:sz w:val="16"/>
          <w:szCs w:val="16"/>
        </w:rPr>
      </w:pPr>
      <w:r w:rsidRPr="00676EC0">
        <w:rPr>
          <w:rFonts w:ascii="Arial" w:hAnsi="Arial" w:cs="Arial"/>
          <w:b/>
          <w:sz w:val="16"/>
          <w:szCs w:val="16"/>
        </w:rPr>
        <w:t>2.7.3.1. Apr</w:t>
      </w:r>
      <w:r w:rsidR="00261402" w:rsidRPr="00676EC0">
        <w:rPr>
          <w:rFonts w:ascii="Arial" w:hAnsi="Arial" w:cs="Arial"/>
          <w:b/>
          <w:sz w:val="16"/>
          <w:szCs w:val="16"/>
        </w:rPr>
        <w:t>o</w:t>
      </w:r>
      <w:r w:rsidR="00B96F92" w:rsidRPr="00676EC0">
        <w:rPr>
          <w:rFonts w:ascii="Arial" w:hAnsi="Arial" w:cs="Arial"/>
          <w:b/>
          <w:sz w:val="16"/>
          <w:szCs w:val="16"/>
        </w:rPr>
        <w:t>ba</w:t>
      </w:r>
      <w:r w:rsidR="001B58E0" w:rsidRPr="00676EC0">
        <w:rPr>
          <w:rFonts w:ascii="Arial" w:hAnsi="Arial" w:cs="Arial"/>
          <w:b/>
          <w:sz w:val="16"/>
          <w:szCs w:val="16"/>
        </w:rPr>
        <w:t>r</w:t>
      </w:r>
      <w:r w:rsidR="00AB132C" w:rsidRPr="00676EC0">
        <w:rPr>
          <w:rFonts w:ascii="Arial" w:hAnsi="Arial" w:cs="Arial"/>
          <w:b/>
          <w:sz w:val="16"/>
          <w:szCs w:val="16"/>
        </w:rPr>
        <w:t xml:space="preserve"> las</w:t>
      </w:r>
      <w:r w:rsidRPr="00676EC0">
        <w:rPr>
          <w:rFonts w:ascii="Arial" w:hAnsi="Arial" w:cs="Arial"/>
          <w:b/>
          <w:sz w:val="16"/>
          <w:szCs w:val="16"/>
        </w:rPr>
        <w:t xml:space="preserve"> políticas y </w:t>
      </w:r>
      <w:r w:rsidR="00C67E8A">
        <w:rPr>
          <w:rFonts w:ascii="Arial" w:hAnsi="Arial" w:cs="Arial"/>
          <w:b/>
          <w:sz w:val="16"/>
          <w:szCs w:val="16"/>
        </w:rPr>
        <w:t>criterios que deben tenerse en cuenta</w:t>
      </w:r>
      <w:r w:rsidRPr="00676EC0">
        <w:rPr>
          <w:rFonts w:ascii="Arial" w:hAnsi="Arial" w:cs="Arial"/>
          <w:b/>
          <w:sz w:val="16"/>
          <w:szCs w:val="16"/>
        </w:rPr>
        <w:t xml:space="preserve"> para </w:t>
      </w:r>
      <w:r w:rsidR="00254562">
        <w:rPr>
          <w:rFonts w:ascii="Arial" w:hAnsi="Arial" w:cs="Arial"/>
          <w:b/>
          <w:sz w:val="16"/>
          <w:szCs w:val="16"/>
        </w:rPr>
        <w:t xml:space="preserve">la </w:t>
      </w:r>
      <w:r w:rsidR="00C67E8A">
        <w:rPr>
          <w:rFonts w:ascii="Arial" w:hAnsi="Arial" w:cs="Arial"/>
          <w:b/>
          <w:sz w:val="16"/>
          <w:szCs w:val="16"/>
        </w:rPr>
        <w:t xml:space="preserve">postulación y </w:t>
      </w:r>
      <w:r w:rsidRPr="00676EC0">
        <w:rPr>
          <w:rFonts w:ascii="Arial" w:hAnsi="Arial" w:cs="Arial"/>
          <w:b/>
          <w:sz w:val="16"/>
          <w:szCs w:val="16"/>
        </w:rPr>
        <w:t>selección del DCF</w:t>
      </w:r>
      <w:r w:rsidR="001A0EE9">
        <w:rPr>
          <w:rFonts w:ascii="Arial" w:hAnsi="Arial" w:cs="Arial"/>
          <w:b/>
          <w:sz w:val="16"/>
          <w:szCs w:val="16"/>
        </w:rPr>
        <w:t xml:space="preserve"> </w:t>
      </w:r>
      <w:r w:rsidR="008E78A0">
        <w:rPr>
          <w:rFonts w:ascii="Arial" w:hAnsi="Arial" w:cs="Arial"/>
          <w:b/>
          <w:sz w:val="16"/>
          <w:szCs w:val="16"/>
        </w:rPr>
        <w:t>con el fin de</w:t>
      </w:r>
      <w:r w:rsidR="001B58E0" w:rsidRPr="00676EC0">
        <w:rPr>
          <w:rFonts w:ascii="Arial" w:hAnsi="Arial" w:cs="Arial"/>
          <w:b/>
          <w:sz w:val="16"/>
          <w:szCs w:val="16"/>
        </w:rPr>
        <w:t xml:space="preserve"> </w:t>
      </w:r>
      <w:r w:rsidRPr="00676EC0">
        <w:rPr>
          <w:rFonts w:ascii="Arial" w:hAnsi="Arial" w:cs="Arial"/>
          <w:b/>
          <w:sz w:val="16"/>
          <w:szCs w:val="16"/>
        </w:rPr>
        <w:t>que particip</w:t>
      </w:r>
      <w:r w:rsidR="00534880">
        <w:rPr>
          <w:rFonts w:ascii="Arial" w:hAnsi="Arial" w:cs="Arial"/>
          <w:b/>
          <w:sz w:val="16"/>
          <w:szCs w:val="16"/>
        </w:rPr>
        <w:t>en</w:t>
      </w:r>
      <w:r w:rsidRPr="00676EC0">
        <w:rPr>
          <w:rFonts w:ascii="Arial" w:hAnsi="Arial" w:cs="Arial"/>
          <w:b/>
          <w:sz w:val="16"/>
          <w:szCs w:val="16"/>
        </w:rPr>
        <w:t xml:space="preserve"> candidatos idóneos</w:t>
      </w:r>
      <w:r w:rsidR="001A0EE9">
        <w:rPr>
          <w:rFonts w:ascii="Arial" w:hAnsi="Arial" w:cs="Arial"/>
          <w:b/>
          <w:sz w:val="16"/>
          <w:szCs w:val="16"/>
        </w:rPr>
        <w:t>.</w:t>
      </w:r>
    </w:p>
    <w:p w14:paraId="14431A08" w14:textId="77777777" w:rsidR="00C86112" w:rsidRPr="00676EC0" w:rsidRDefault="00C86112" w:rsidP="007421FE">
      <w:pPr>
        <w:pBdr>
          <w:left w:val="single" w:sz="4" w:space="4" w:color="auto"/>
        </w:pBdr>
        <w:spacing w:after="160" w:line="256" w:lineRule="auto"/>
        <w:contextualSpacing/>
        <w:jc w:val="both"/>
        <w:rPr>
          <w:rFonts w:ascii="Arial" w:hAnsi="Arial" w:cs="Arial"/>
          <w:sz w:val="16"/>
          <w:szCs w:val="16"/>
        </w:rPr>
      </w:pPr>
    </w:p>
    <w:p w14:paraId="393AD824" w14:textId="6EE1B4F6" w:rsidR="00C86112" w:rsidRPr="00676EC0" w:rsidRDefault="00C86112" w:rsidP="007421FE">
      <w:pPr>
        <w:pBdr>
          <w:left w:val="single" w:sz="4" w:space="4" w:color="auto"/>
        </w:pBdr>
        <w:spacing w:after="160" w:line="256" w:lineRule="auto"/>
        <w:contextualSpacing/>
        <w:jc w:val="both"/>
        <w:rPr>
          <w:rFonts w:ascii="Arial" w:hAnsi="Arial" w:cs="Arial"/>
          <w:sz w:val="16"/>
          <w:szCs w:val="16"/>
        </w:rPr>
      </w:pPr>
      <w:r w:rsidRPr="00676EC0">
        <w:rPr>
          <w:rFonts w:ascii="Arial" w:hAnsi="Arial" w:cs="Arial"/>
          <w:b/>
          <w:sz w:val="16"/>
          <w:szCs w:val="16"/>
        </w:rPr>
        <w:t>2.7.3.2. Revisa</w:t>
      </w:r>
      <w:r w:rsidR="001B58E0" w:rsidRPr="00676EC0">
        <w:rPr>
          <w:rFonts w:ascii="Arial" w:hAnsi="Arial" w:cs="Arial"/>
          <w:b/>
          <w:sz w:val="16"/>
          <w:szCs w:val="16"/>
        </w:rPr>
        <w:t>r</w:t>
      </w:r>
      <w:r w:rsidRPr="00676EC0">
        <w:rPr>
          <w:rFonts w:ascii="Arial" w:hAnsi="Arial" w:cs="Arial"/>
          <w:b/>
          <w:sz w:val="16"/>
          <w:szCs w:val="16"/>
        </w:rPr>
        <w:t xml:space="preserve"> y apr</w:t>
      </w:r>
      <w:r w:rsidR="001B58E0" w:rsidRPr="00676EC0">
        <w:rPr>
          <w:rFonts w:ascii="Arial" w:hAnsi="Arial" w:cs="Arial"/>
          <w:b/>
          <w:sz w:val="16"/>
          <w:szCs w:val="16"/>
        </w:rPr>
        <w:t>o</w:t>
      </w:r>
      <w:r w:rsidRPr="00676EC0">
        <w:rPr>
          <w:rFonts w:ascii="Arial" w:hAnsi="Arial" w:cs="Arial"/>
          <w:b/>
          <w:sz w:val="16"/>
          <w:szCs w:val="16"/>
        </w:rPr>
        <w:t>b</w:t>
      </w:r>
      <w:r w:rsidR="001B58E0" w:rsidRPr="00676EC0">
        <w:rPr>
          <w:rFonts w:ascii="Arial" w:hAnsi="Arial" w:cs="Arial"/>
          <w:b/>
          <w:sz w:val="16"/>
          <w:szCs w:val="16"/>
        </w:rPr>
        <w:t>ar</w:t>
      </w:r>
      <w:r w:rsidRPr="00676EC0">
        <w:rPr>
          <w:rFonts w:ascii="Arial" w:hAnsi="Arial" w:cs="Arial"/>
          <w:b/>
          <w:sz w:val="16"/>
          <w:szCs w:val="16"/>
        </w:rPr>
        <w:t xml:space="preserve"> la política de remuneración</w:t>
      </w:r>
      <w:r w:rsidR="00534880">
        <w:rPr>
          <w:rFonts w:ascii="Arial" w:hAnsi="Arial" w:cs="Arial"/>
          <w:b/>
          <w:sz w:val="16"/>
          <w:szCs w:val="16"/>
        </w:rPr>
        <w:t xml:space="preserve"> del</w:t>
      </w:r>
      <w:r w:rsidR="001A0EE9">
        <w:rPr>
          <w:rFonts w:ascii="Arial" w:hAnsi="Arial" w:cs="Arial"/>
          <w:b/>
          <w:sz w:val="16"/>
          <w:szCs w:val="16"/>
        </w:rPr>
        <w:t xml:space="preserve"> </w:t>
      </w:r>
      <w:r w:rsidRPr="00676EC0">
        <w:rPr>
          <w:rFonts w:ascii="Arial" w:hAnsi="Arial" w:cs="Arial"/>
          <w:b/>
          <w:sz w:val="16"/>
          <w:szCs w:val="16"/>
        </w:rPr>
        <w:t>DCF</w:t>
      </w:r>
      <w:r w:rsidR="00534880">
        <w:rPr>
          <w:rFonts w:ascii="Arial" w:hAnsi="Arial" w:cs="Arial"/>
          <w:b/>
          <w:sz w:val="16"/>
          <w:szCs w:val="16"/>
        </w:rPr>
        <w:t>,</w:t>
      </w:r>
      <w:r w:rsidRPr="00676EC0">
        <w:rPr>
          <w:rFonts w:ascii="Arial" w:hAnsi="Arial" w:cs="Arial"/>
          <w:b/>
          <w:sz w:val="16"/>
          <w:szCs w:val="16"/>
        </w:rPr>
        <w:t xml:space="preserve"> la cual debe </w:t>
      </w:r>
      <w:r w:rsidR="002665A5">
        <w:rPr>
          <w:rFonts w:ascii="Arial" w:hAnsi="Arial" w:cs="Arial"/>
          <w:b/>
          <w:sz w:val="16"/>
          <w:szCs w:val="16"/>
        </w:rPr>
        <w:t>estar acorde con sus funciones y responsabilidades</w:t>
      </w:r>
      <w:r w:rsidR="00261402" w:rsidRPr="00676EC0">
        <w:rPr>
          <w:rFonts w:ascii="Arial" w:hAnsi="Arial" w:cs="Arial"/>
          <w:b/>
          <w:sz w:val="16"/>
          <w:szCs w:val="16"/>
        </w:rPr>
        <w:t xml:space="preserve">. Dicha política </w:t>
      </w:r>
      <w:r w:rsidR="001B58E0" w:rsidRPr="00676EC0">
        <w:rPr>
          <w:rFonts w:ascii="Arial" w:hAnsi="Arial" w:cs="Arial"/>
          <w:b/>
          <w:sz w:val="16"/>
          <w:szCs w:val="16"/>
        </w:rPr>
        <w:t>debe ser revisada mínimo cada 3 años.</w:t>
      </w:r>
    </w:p>
    <w:p w14:paraId="30B25402" w14:textId="77777777" w:rsidR="00C86112" w:rsidRPr="00676EC0" w:rsidRDefault="00C86112" w:rsidP="007421FE">
      <w:pPr>
        <w:pBdr>
          <w:left w:val="single" w:sz="4" w:space="4" w:color="auto"/>
        </w:pBdr>
        <w:spacing w:after="160" w:line="256" w:lineRule="auto"/>
        <w:contextualSpacing/>
        <w:jc w:val="both"/>
        <w:rPr>
          <w:rFonts w:ascii="Arial" w:hAnsi="Arial" w:cs="Arial"/>
          <w:sz w:val="16"/>
          <w:szCs w:val="16"/>
        </w:rPr>
      </w:pPr>
    </w:p>
    <w:p w14:paraId="6E29C687" w14:textId="3082671F" w:rsidR="00C86112" w:rsidRPr="00676EC0" w:rsidRDefault="00C86112" w:rsidP="007421FE">
      <w:pPr>
        <w:pBdr>
          <w:left w:val="single" w:sz="4" w:space="4" w:color="auto"/>
        </w:pBdr>
        <w:spacing w:after="160" w:line="256" w:lineRule="auto"/>
        <w:contextualSpacing/>
        <w:jc w:val="both"/>
        <w:rPr>
          <w:rFonts w:ascii="Arial" w:hAnsi="Arial" w:cs="Arial"/>
          <w:b/>
          <w:sz w:val="16"/>
          <w:szCs w:val="16"/>
        </w:rPr>
      </w:pPr>
      <w:r w:rsidRPr="00676EC0">
        <w:rPr>
          <w:rFonts w:ascii="Arial" w:hAnsi="Arial" w:cs="Arial"/>
          <w:b/>
          <w:sz w:val="16"/>
          <w:szCs w:val="16"/>
        </w:rPr>
        <w:t>2.7.4. Obligaciones del representante legal</w:t>
      </w:r>
      <w:r w:rsidR="00CF7F13">
        <w:rPr>
          <w:rFonts w:ascii="Arial" w:hAnsi="Arial" w:cs="Arial"/>
          <w:b/>
          <w:sz w:val="16"/>
          <w:szCs w:val="16"/>
        </w:rPr>
        <w:t>:</w:t>
      </w:r>
      <w:r w:rsidRPr="00676EC0">
        <w:rPr>
          <w:rFonts w:ascii="Arial" w:hAnsi="Arial" w:cs="Arial"/>
          <w:b/>
          <w:sz w:val="16"/>
          <w:szCs w:val="16"/>
        </w:rPr>
        <w:t xml:space="preserve"> </w:t>
      </w:r>
    </w:p>
    <w:p w14:paraId="72C02042" w14:textId="77777777" w:rsidR="00C86112" w:rsidRPr="00676EC0" w:rsidRDefault="00C86112" w:rsidP="007421FE">
      <w:pPr>
        <w:pBdr>
          <w:left w:val="single" w:sz="4" w:space="4" w:color="auto"/>
        </w:pBdr>
        <w:spacing w:after="160" w:line="256" w:lineRule="auto"/>
        <w:contextualSpacing/>
        <w:jc w:val="both"/>
        <w:rPr>
          <w:rFonts w:ascii="Arial" w:hAnsi="Arial" w:cs="Arial"/>
          <w:sz w:val="16"/>
          <w:szCs w:val="16"/>
        </w:rPr>
      </w:pPr>
    </w:p>
    <w:p w14:paraId="139ED2D4" w14:textId="22EC1CC2" w:rsidR="00C86112" w:rsidRPr="00676EC0" w:rsidRDefault="00C86112" w:rsidP="007421FE">
      <w:pPr>
        <w:pBdr>
          <w:left w:val="single" w:sz="4" w:space="4" w:color="auto"/>
        </w:pBdr>
        <w:spacing w:after="160" w:line="256" w:lineRule="auto"/>
        <w:contextualSpacing/>
        <w:jc w:val="both"/>
        <w:rPr>
          <w:rFonts w:ascii="Arial" w:hAnsi="Arial" w:cs="Arial"/>
          <w:b/>
          <w:sz w:val="16"/>
          <w:szCs w:val="16"/>
        </w:rPr>
      </w:pPr>
      <w:r w:rsidRPr="00676EC0">
        <w:rPr>
          <w:rFonts w:ascii="Arial" w:hAnsi="Arial" w:cs="Arial"/>
          <w:b/>
          <w:sz w:val="16"/>
          <w:szCs w:val="16"/>
        </w:rPr>
        <w:t>2.7.4.1. Propone</w:t>
      </w:r>
      <w:r w:rsidR="001B58E0" w:rsidRPr="00676EC0">
        <w:rPr>
          <w:rFonts w:ascii="Arial" w:hAnsi="Arial" w:cs="Arial"/>
          <w:b/>
          <w:sz w:val="16"/>
          <w:szCs w:val="16"/>
        </w:rPr>
        <w:t>r</w:t>
      </w:r>
      <w:r w:rsidRPr="00676EC0">
        <w:rPr>
          <w:rFonts w:ascii="Arial" w:hAnsi="Arial" w:cs="Arial"/>
          <w:b/>
          <w:sz w:val="16"/>
          <w:szCs w:val="16"/>
        </w:rPr>
        <w:t xml:space="preserve"> </w:t>
      </w:r>
      <w:r w:rsidR="00CF7F13">
        <w:rPr>
          <w:rFonts w:ascii="Arial" w:hAnsi="Arial" w:cs="Arial"/>
          <w:b/>
          <w:sz w:val="16"/>
          <w:szCs w:val="16"/>
        </w:rPr>
        <w:t>a la JD</w:t>
      </w:r>
      <w:r w:rsidRPr="00676EC0">
        <w:rPr>
          <w:rFonts w:ascii="Arial" w:hAnsi="Arial" w:cs="Arial"/>
          <w:b/>
          <w:sz w:val="16"/>
          <w:szCs w:val="16"/>
        </w:rPr>
        <w:t xml:space="preserve"> las políticas para la postulación</w:t>
      </w:r>
      <w:r w:rsidR="001A0EE9">
        <w:rPr>
          <w:rFonts w:ascii="Arial" w:hAnsi="Arial" w:cs="Arial"/>
          <w:b/>
          <w:sz w:val="16"/>
          <w:szCs w:val="16"/>
        </w:rPr>
        <w:t xml:space="preserve"> y selección</w:t>
      </w:r>
      <w:r w:rsidRPr="00676EC0">
        <w:rPr>
          <w:rFonts w:ascii="Arial" w:hAnsi="Arial" w:cs="Arial"/>
          <w:b/>
          <w:sz w:val="16"/>
          <w:szCs w:val="16"/>
        </w:rPr>
        <w:t xml:space="preserve"> del DCF</w:t>
      </w:r>
      <w:r w:rsidR="00CF7F13">
        <w:rPr>
          <w:rFonts w:ascii="Arial" w:hAnsi="Arial" w:cs="Arial"/>
          <w:b/>
          <w:sz w:val="16"/>
          <w:szCs w:val="16"/>
        </w:rPr>
        <w:t xml:space="preserve"> e implementarlas</w:t>
      </w:r>
      <w:r w:rsidRPr="00676EC0">
        <w:rPr>
          <w:rFonts w:ascii="Arial" w:hAnsi="Arial" w:cs="Arial"/>
          <w:b/>
          <w:sz w:val="16"/>
          <w:szCs w:val="16"/>
        </w:rPr>
        <w:t>.</w:t>
      </w:r>
    </w:p>
    <w:p w14:paraId="6B68757B" w14:textId="77777777" w:rsidR="00AB132C" w:rsidRPr="00676EC0" w:rsidRDefault="00AB132C" w:rsidP="007421FE">
      <w:pPr>
        <w:pBdr>
          <w:left w:val="single" w:sz="4" w:space="4" w:color="auto"/>
        </w:pBdr>
        <w:spacing w:after="160" w:line="256" w:lineRule="auto"/>
        <w:contextualSpacing/>
        <w:jc w:val="both"/>
        <w:rPr>
          <w:rFonts w:ascii="Arial" w:hAnsi="Arial" w:cs="Arial"/>
          <w:b/>
          <w:sz w:val="16"/>
          <w:szCs w:val="16"/>
        </w:rPr>
      </w:pPr>
    </w:p>
    <w:p w14:paraId="4F0ADDB1" w14:textId="5717F865" w:rsidR="00C86112" w:rsidRPr="00676EC0" w:rsidRDefault="00C86112" w:rsidP="007421FE">
      <w:pPr>
        <w:pBdr>
          <w:left w:val="single" w:sz="4" w:space="4" w:color="auto"/>
        </w:pBdr>
        <w:spacing w:after="160" w:line="256" w:lineRule="auto"/>
        <w:contextualSpacing/>
        <w:jc w:val="both"/>
        <w:rPr>
          <w:rFonts w:ascii="Arial" w:hAnsi="Arial" w:cs="Arial"/>
          <w:b/>
          <w:sz w:val="16"/>
          <w:szCs w:val="16"/>
        </w:rPr>
      </w:pPr>
      <w:bookmarkStart w:id="4" w:name="_Hlk82025442"/>
      <w:r w:rsidRPr="00676EC0">
        <w:rPr>
          <w:rFonts w:ascii="Arial" w:hAnsi="Arial" w:cs="Arial"/>
          <w:b/>
          <w:sz w:val="16"/>
          <w:szCs w:val="16"/>
        </w:rPr>
        <w:t>2.7.4.2. Verifica</w:t>
      </w:r>
      <w:r w:rsidR="00261402" w:rsidRPr="00676EC0">
        <w:rPr>
          <w:rFonts w:ascii="Arial" w:hAnsi="Arial" w:cs="Arial"/>
          <w:b/>
          <w:sz w:val="16"/>
          <w:szCs w:val="16"/>
        </w:rPr>
        <w:t>r</w:t>
      </w:r>
      <w:r w:rsidR="00AB132C" w:rsidRPr="00676EC0">
        <w:rPr>
          <w:rFonts w:ascii="Arial" w:hAnsi="Arial" w:cs="Arial"/>
          <w:b/>
          <w:sz w:val="16"/>
          <w:szCs w:val="16"/>
        </w:rPr>
        <w:t xml:space="preserve"> y reporta</w:t>
      </w:r>
      <w:r w:rsidR="00261402" w:rsidRPr="00676EC0">
        <w:rPr>
          <w:rFonts w:ascii="Arial" w:hAnsi="Arial" w:cs="Arial"/>
          <w:b/>
          <w:sz w:val="16"/>
          <w:szCs w:val="16"/>
        </w:rPr>
        <w:t>r</w:t>
      </w:r>
      <w:r w:rsidR="00AB132C" w:rsidRPr="00676EC0">
        <w:rPr>
          <w:rFonts w:ascii="Arial" w:hAnsi="Arial" w:cs="Arial"/>
          <w:b/>
          <w:sz w:val="16"/>
          <w:szCs w:val="16"/>
        </w:rPr>
        <w:t xml:space="preserve"> a la JD</w:t>
      </w:r>
      <w:r w:rsidRPr="00676EC0">
        <w:rPr>
          <w:rFonts w:ascii="Arial" w:hAnsi="Arial" w:cs="Arial"/>
          <w:b/>
          <w:sz w:val="16"/>
          <w:szCs w:val="16"/>
        </w:rPr>
        <w:t xml:space="preserve"> la ejecución de la gestión realizada por el DCF</w:t>
      </w:r>
      <w:r w:rsidR="00AB132C" w:rsidRPr="00676EC0">
        <w:rPr>
          <w:rFonts w:ascii="Arial" w:hAnsi="Arial" w:cs="Arial"/>
          <w:b/>
          <w:sz w:val="16"/>
          <w:szCs w:val="16"/>
        </w:rPr>
        <w:t xml:space="preserve"> con base en los indicadores establecidos, el informe de gestión y el plan estratégico presentado por el D</w:t>
      </w:r>
      <w:r w:rsidR="00F81317">
        <w:rPr>
          <w:rFonts w:ascii="Arial" w:hAnsi="Arial" w:cs="Arial"/>
          <w:b/>
          <w:sz w:val="16"/>
          <w:szCs w:val="16"/>
        </w:rPr>
        <w:t>CF.</w:t>
      </w:r>
    </w:p>
    <w:bookmarkEnd w:id="4"/>
    <w:p w14:paraId="05F725AB" w14:textId="77777777" w:rsidR="00C86112" w:rsidRPr="00676EC0" w:rsidRDefault="00C86112" w:rsidP="007421FE">
      <w:pPr>
        <w:pBdr>
          <w:left w:val="single" w:sz="4" w:space="4" w:color="auto"/>
        </w:pBdr>
        <w:spacing w:after="160" w:line="256" w:lineRule="auto"/>
        <w:contextualSpacing/>
        <w:jc w:val="both"/>
        <w:rPr>
          <w:rFonts w:ascii="Arial" w:hAnsi="Arial" w:cs="Arial"/>
          <w:sz w:val="16"/>
          <w:szCs w:val="16"/>
        </w:rPr>
      </w:pPr>
    </w:p>
    <w:p w14:paraId="696C6380" w14:textId="63CBF4E7" w:rsidR="006908AE" w:rsidRPr="00676EC0" w:rsidRDefault="00C86112" w:rsidP="007421FE">
      <w:pPr>
        <w:pBdr>
          <w:left w:val="single" w:sz="4" w:space="4" w:color="auto"/>
        </w:pBdr>
        <w:spacing w:after="160" w:line="256" w:lineRule="auto"/>
        <w:contextualSpacing/>
        <w:jc w:val="both"/>
        <w:rPr>
          <w:rFonts w:ascii="Arial" w:hAnsi="Arial" w:cs="Arial"/>
          <w:b/>
          <w:sz w:val="16"/>
          <w:szCs w:val="16"/>
        </w:rPr>
      </w:pPr>
      <w:r w:rsidRPr="00676EC0">
        <w:rPr>
          <w:rFonts w:ascii="Arial" w:hAnsi="Arial" w:cs="Arial"/>
          <w:b/>
          <w:sz w:val="16"/>
          <w:szCs w:val="16"/>
        </w:rPr>
        <w:t>2.7.4.</w:t>
      </w:r>
      <w:r w:rsidR="00AB132C" w:rsidRPr="00676EC0">
        <w:rPr>
          <w:rFonts w:ascii="Arial" w:hAnsi="Arial" w:cs="Arial"/>
          <w:b/>
          <w:sz w:val="16"/>
          <w:szCs w:val="16"/>
        </w:rPr>
        <w:t>3</w:t>
      </w:r>
      <w:r w:rsidRPr="00676EC0">
        <w:rPr>
          <w:rFonts w:ascii="Arial" w:hAnsi="Arial" w:cs="Arial"/>
          <w:b/>
          <w:sz w:val="16"/>
          <w:szCs w:val="16"/>
        </w:rPr>
        <w:t>. Documenta</w:t>
      </w:r>
      <w:r w:rsidR="00AB132C" w:rsidRPr="00676EC0">
        <w:rPr>
          <w:rFonts w:ascii="Arial" w:hAnsi="Arial" w:cs="Arial"/>
          <w:b/>
          <w:sz w:val="16"/>
          <w:szCs w:val="16"/>
        </w:rPr>
        <w:t>r</w:t>
      </w:r>
      <w:r w:rsidR="00B96F92" w:rsidRPr="00676EC0">
        <w:rPr>
          <w:rFonts w:ascii="Arial" w:hAnsi="Arial" w:cs="Arial"/>
          <w:b/>
          <w:sz w:val="16"/>
          <w:szCs w:val="16"/>
        </w:rPr>
        <w:t xml:space="preserve"> y</w:t>
      </w:r>
      <w:r w:rsidR="00AB132C" w:rsidRPr="00676EC0">
        <w:rPr>
          <w:rFonts w:ascii="Arial" w:hAnsi="Arial" w:cs="Arial"/>
          <w:b/>
          <w:sz w:val="16"/>
          <w:szCs w:val="16"/>
        </w:rPr>
        <w:t xml:space="preserve"> reportar a la JD los planes de acción implementados con ocasión de</w:t>
      </w:r>
      <w:r w:rsidRPr="00676EC0">
        <w:rPr>
          <w:rFonts w:ascii="Arial" w:hAnsi="Arial" w:cs="Arial"/>
          <w:b/>
          <w:sz w:val="16"/>
          <w:szCs w:val="16"/>
        </w:rPr>
        <w:t xml:space="preserve"> las recomendaciones del DCF en materia de cláusulas y prácticas abusivas</w:t>
      </w:r>
      <w:r w:rsidR="00AB132C" w:rsidRPr="00676EC0">
        <w:rPr>
          <w:rFonts w:ascii="Arial" w:hAnsi="Arial" w:cs="Arial"/>
          <w:b/>
          <w:sz w:val="16"/>
          <w:szCs w:val="16"/>
        </w:rPr>
        <w:t>.</w:t>
      </w:r>
    </w:p>
    <w:p w14:paraId="7C91D848" w14:textId="77777777" w:rsidR="00C86112" w:rsidRPr="00676EC0" w:rsidRDefault="00C86112" w:rsidP="007421FE">
      <w:pPr>
        <w:pBdr>
          <w:left w:val="single" w:sz="4" w:space="4" w:color="auto"/>
        </w:pBdr>
        <w:spacing w:after="160" w:line="256" w:lineRule="auto"/>
        <w:contextualSpacing/>
        <w:jc w:val="both"/>
        <w:rPr>
          <w:rFonts w:ascii="Arial" w:hAnsi="Arial" w:cs="Arial"/>
          <w:sz w:val="16"/>
          <w:szCs w:val="16"/>
        </w:rPr>
      </w:pPr>
    </w:p>
    <w:p w14:paraId="4A6F0CC6" w14:textId="44766B00" w:rsidR="00C86112" w:rsidRPr="00676EC0" w:rsidRDefault="00C86112" w:rsidP="007421FE">
      <w:pPr>
        <w:pBdr>
          <w:left w:val="single" w:sz="4" w:space="4" w:color="auto"/>
        </w:pBdr>
        <w:spacing w:after="160" w:line="256" w:lineRule="auto"/>
        <w:contextualSpacing/>
        <w:jc w:val="both"/>
        <w:rPr>
          <w:rFonts w:ascii="Arial" w:hAnsi="Arial" w:cs="Arial"/>
          <w:b/>
          <w:sz w:val="16"/>
          <w:szCs w:val="16"/>
        </w:rPr>
      </w:pPr>
      <w:r w:rsidRPr="00676EC0">
        <w:rPr>
          <w:rFonts w:ascii="Arial" w:hAnsi="Arial" w:cs="Arial"/>
          <w:b/>
          <w:sz w:val="16"/>
          <w:szCs w:val="16"/>
        </w:rPr>
        <w:t>2.7.4.</w:t>
      </w:r>
      <w:r w:rsidR="00AB132C" w:rsidRPr="00676EC0">
        <w:rPr>
          <w:rFonts w:ascii="Arial" w:hAnsi="Arial" w:cs="Arial"/>
          <w:b/>
          <w:sz w:val="16"/>
          <w:szCs w:val="16"/>
        </w:rPr>
        <w:t>4</w:t>
      </w:r>
      <w:r w:rsidRPr="00676EC0">
        <w:rPr>
          <w:rFonts w:ascii="Arial" w:hAnsi="Arial" w:cs="Arial"/>
          <w:b/>
          <w:sz w:val="16"/>
          <w:szCs w:val="16"/>
        </w:rPr>
        <w:t xml:space="preserve">. </w:t>
      </w:r>
      <w:r w:rsidR="00FF3599">
        <w:rPr>
          <w:rFonts w:ascii="Arial" w:hAnsi="Arial" w:cs="Arial"/>
          <w:b/>
          <w:sz w:val="16"/>
          <w:szCs w:val="16"/>
        </w:rPr>
        <w:t xml:space="preserve">Verificar la </w:t>
      </w:r>
      <w:r w:rsidR="00223C5A">
        <w:rPr>
          <w:rFonts w:ascii="Arial" w:hAnsi="Arial" w:cs="Arial"/>
          <w:b/>
          <w:sz w:val="16"/>
          <w:szCs w:val="16"/>
        </w:rPr>
        <w:t xml:space="preserve">implementación </w:t>
      </w:r>
      <w:r w:rsidRPr="00676EC0">
        <w:rPr>
          <w:rFonts w:ascii="Arial" w:hAnsi="Arial" w:cs="Arial"/>
          <w:b/>
          <w:sz w:val="16"/>
          <w:szCs w:val="16"/>
        </w:rPr>
        <w:t xml:space="preserve">de las recomendaciones </w:t>
      </w:r>
      <w:r w:rsidR="00223C5A">
        <w:rPr>
          <w:rFonts w:ascii="Arial" w:hAnsi="Arial" w:cs="Arial"/>
          <w:b/>
          <w:sz w:val="16"/>
          <w:szCs w:val="16"/>
        </w:rPr>
        <w:t>que realice e</w:t>
      </w:r>
      <w:r w:rsidR="005B29B2">
        <w:rPr>
          <w:rFonts w:ascii="Arial" w:hAnsi="Arial" w:cs="Arial"/>
          <w:b/>
          <w:sz w:val="16"/>
          <w:szCs w:val="16"/>
        </w:rPr>
        <w:t>l DCF e</w:t>
      </w:r>
      <w:r w:rsidR="00223C5A">
        <w:rPr>
          <w:rFonts w:ascii="Arial" w:hAnsi="Arial" w:cs="Arial"/>
          <w:b/>
          <w:sz w:val="16"/>
          <w:szCs w:val="16"/>
        </w:rPr>
        <w:t xml:space="preserve">n cumplimiento de sus funciones. </w:t>
      </w:r>
      <w:r w:rsidR="000A1DD5" w:rsidRPr="00676EC0" w:rsidDel="000A1DD5">
        <w:rPr>
          <w:rFonts w:ascii="Arial" w:hAnsi="Arial" w:cs="Arial"/>
          <w:b/>
          <w:sz w:val="16"/>
          <w:szCs w:val="16"/>
        </w:rPr>
        <w:t xml:space="preserve"> </w:t>
      </w:r>
    </w:p>
    <w:p w14:paraId="60F42DA6" w14:textId="128826C7" w:rsidR="00C37075" w:rsidRPr="00676EC0" w:rsidRDefault="00C37075" w:rsidP="007421FE">
      <w:pPr>
        <w:pBdr>
          <w:left w:val="single" w:sz="4" w:space="4" w:color="auto"/>
        </w:pBdr>
        <w:spacing w:after="160" w:line="256" w:lineRule="auto"/>
        <w:contextualSpacing/>
        <w:jc w:val="both"/>
        <w:rPr>
          <w:rFonts w:ascii="Arial" w:hAnsi="Arial" w:cs="Arial"/>
          <w:b/>
          <w:sz w:val="16"/>
          <w:szCs w:val="16"/>
        </w:rPr>
      </w:pPr>
    </w:p>
    <w:p w14:paraId="35E554D2" w14:textId="60E56BE7" w:rsidR="00AB132C" w:rsidRDefault="00AB132C" w:rsidP="007421FE">
      <w:pPr>
        <w:pBdr>
          <w:left w:val="single" w:sz="4" w:space="4" w:color="auto"/>
        </w:pBdr>
        <w:spacing w:after="160" w:line="256" w:lineRule="auto"/>
        <w:contextualSpacing/>
        <w:jc w:val="both"/>
        <w:rPr>
          <w:rFonts w:ascii="Arial" w:hAnsi="Arial" w:cs="Arial"/>
          <w:b/>
          <w:sz w:val="16"/>
          <w:szCs w:val="16"/>
        </w:rPr>
      </w:pPr>
      <w:r w:rsidRPr="00676EC0">
        <w:rPr>
          <w:rFonts w:ascii="Arial" w:hAnsi="Arial" w:cs="Arial"/>
          <w:b/>
          <w:sz w:val="16"/>
          <w:szCs w:val="16"/>
        </w:rPr>
        <w:t>2.7.4.</w:t>
      </w:r>
      <w:r w:rsidR="00D118E0">
        <w:rPr>
          <w:rFonts w:ascii="Arial" w:hAnsi="Arial" w:cs="Arial"/>
          <w:b/>
          <w:sz w:val="16"/>
          <w:szCs w:val="16"/>
        </w:rPr>
        <w:t>5</w:t>
      </w:r>
      <w:r w:rsidRPr="00676EC0">
        <w:rPr>
          <w:rFonts w:ascii="Arial" w:hAnsi="Arial" w:cs="Arial"/>
          <w:b/>
          <w:sz w:val="16"/>
          <w:szCs w:val="16"/>
        </w:rPr>
        <w:t>. Presenta</w:t>
      </w:r>
      <w:r w:rsidR="00261402" w:rsidRPr="00676EC0">
        <w:rPr>
          <w:rFonts w:ascii="Arial" w:hAnsi="Arial" w:cs="Arial"/>
          <w:b/>
          <w:sz w:val="16"/>
          <w:szCs w:val="16"/>
        </w:rPr>
        <w:t>r</w:t>
      </w:r>
      <w:r w:rsidRPr="00676EC0">
        <w:rPr>
          <w:rFonts w:ascii="Arial" w:hAnsi="Arial" w:cs="Arial"/>
          <w:b/>
          <w:sz w:val="16"/>
          <w:szCs w:val="16"/>
        </w:rPr>
        <w:t xml:space="preserve"> ante </w:t>
      </w:r>
      <w:bookmarkStart w:id="5" w:name="_Hlk91746795"/>
      <w:r w:rsidRPr="00676EC0">
        <w:rPr>
          <w:rFonts w:ascii="Arial" w:hAnsi="Arial" w:cs="Arial"/>
          <w:b/>
          <w:sz w:val="16"/>
          <w:szCs w:val="16"/>
        </w:rPr>
        <w:t>la asamblea general de accionistas</w:t>
      </w:r>
      <w:r w:rsidR="00966D9F">
        <w:rPr>
          <w:rFonts w:ascii="Arial" w:hAnsi="Arial" w:cs="Arial"/>
          <w:b/>
          <w:sz w:val="16"/>
          <w:szCs w:val="16"/>
        </w:rPr>
        <w:t xml:space="preserve"> o el órgano que haga sus veces</w:t>
      </w:r>
      <w:bookmarkEnd w:id="5"/>
      <w:r w:rsidRPr="00676EC0">
        <w:rPr>
          <w:rFonts w:ascii="Arial" w:hAnsi="Arial" w:cs="Arial"/>
          <w:b/>
          <w:sz w:val="16"/>
          <w:szCs w:val="16"/>
        </w:rPr>
        <w:t xml:space="preserve">, </w:t>
      </w:r>
      <w:r w:rsidR="00223C5A">
        <w:rPr>
          <w:rFonts w:ascii="Arial" w:hAnsi="Arial" w:cs="Arial"/>
          <w:b/>
          <w:sz w:val="16"/>
          <w:szCs w:val="16"/>
        </w:rPr>
        <w:t xml:space="preserve">las </w:t>
      </w:r>
      <w:r w:rsidRPr="00676EC0">
        <w:rPr>
          <w:rFonts w:ascii="Arial" w:hAnsi="Arial" w:cs="Arial"/>
          <w:b/>
          <w:sz w:val="16"/>
          <w:szCs w:val="16"/>
        </w:rPr>
        <w:t>propuestas de servicios para la designación del DCF</w:t>
      </w:r>
      <w:r w:rsidR="00C47C0A">
        <w:rPr>
          <w:rFonts w:ascii="Arial" w:hAnsi="Arial" w:cs="Arial"/>
          <w:b/>
          <w:sz w:val="16"/>
          <w:szCs w:val="16"/>
        </w:rPr>
        <w:t xml:space="preserve">, con la correspondiente evaluación </w:t>
      </w:r>
      <w:r w:rsidR="001405B5">
        <w:rPr>
          <w:rFonts w:ascii="Arial" w:hAnsi="Arial" w:cs="Arial"/>
          <w:b/>
          <w:sz w:val="16"/>
          <w:szCs w:val="16"/>
        </w:rPr>
        <w:t xml:space="preserve">de los requisitos legales y los </w:t>
      </w:r>
      <w:r w:rsidR="00C47C0A">
        <w:rPr>
          <w:rFonts w:ascii="Arial" w:hAnsi="Arial" w:cs="Arial"/>
          <w:b/>
          <w:sz w:val="16"/>
          <w:szCs w:val="16"/>
        </w:rPr>
        <w:t xml:space="preserve">criterios </w:t>
      </w:r>
      <w:r w:rsidR="00C47C0A">
        <w:rPr>
          <w:rFonts w:ascii="Arial" w:hAnsi="Arial" w:cs="Arial"/>
          <w:b/>
          <w:sz w:val="16"/>
          <w:szCs w:val="16"/>
        </w:rPr>
        <w:lastRenderedPageBreak/>
        <w:t>establecidos en la presente Circular</w:t>
      </w:r>
      <w:r w:rsidR="001405B5">
        <w:rPr>
          <w:rFonts w:ascii="Arial" w:hAnsi="Arial" w:cs="Arial"/>
          <w:b/>
          <w:sz w:val="16"/>
          <w:szCs w:val="16"/>
        </w:rPr>
        <w:t xml:space="preserve">. La evaluación debe </w:t>
      </w:r>
      <w:r w:rsidR="00EF4EE0">
        <w:rPr>
          <w:rFonts w:ascii="Arial" w:hAnsi="Arial" w:cs="Arial"/>
          <w:b/>
          <w:sz w:val="16"/>
          <w:szCs w:val="16"/>
        </w:rPr>
        <w:t>ate</w:t>
      </w:r>
      <w:r w:rsidR="001405B5">
        <w:rPr>
          <w:rFonts w:ascii="Arial" w:hAnsi="Arial" w:cs="Arial"/>
          <w:b/>
          <w:sz w:val="16"/>
          <w:szCs w:val="16"/>
        </w:rPr>
        <w:t>nder</w:t>
      </w:r>
      <w:r w:rsidR="00EF4EE0">
        <w:rPr>
          <w:rFonts w:ascii="Arial" w:hAnsi="Arial" w:cs="Arial"/>
          <w:b/>
          <w:sz w:val="16"/>
          <w:szCs w:val="16"/>
        </w:rPr>
        <w:t xml:space="preserve"> las</w:t>
      </w:r>
      <w:r w:rsidRPr="00676EC0">
        <w:rPr>
          <w:rFonts w:ascii="Arial" w:hAnsi="Arial" w:cs="Arial"/>
          <w:b/>
          <w:sz w:val="16"/>
          <w:szCs w:val="16"/>
        </w:rPr>
        <w:t xml:space="preserve"> políticas</w:t>
      </w:r>
      <w:r w:rsidR="001405B5">
        <w:rPr>
          <w:rFonts w:ascii="Arial" w:hAnsi="Arial" w:cs="Arial"/>
          <w:b/>
          <w:sz w:val="16"/>
          <w:szCs w:val="16"/>
        </w:rPr>
        <w:t xml:space="preserve">, objetivos y necesidades </w:t>
      </w:r>
      <w:r w:rsidRPr="00676EC0">
        <w:rPr>
          <w:rFonts w:ascii="Arial" w:hAnsi="Arial" w:cs="Arial"/>
          <w:b/>
          <w:sz w:val="16"/>
          <w:szCs w:val="16"/>
        </w:rPr>
        <w:t>de la</w:t>
      </w:r>
      <w:r w:rsidR="00223C5A">
        <w:rPr>
          <w:rFonts w:ascii="Arial" w:hAnsi="Arial" w:cs="Arial"/>
          <w:b/>
          <w:sz w:val="16"/>
          <w:szCs w:val="16"/>
        </w:rPr>
        <w:t xml:space="preserve"> entidad</w:t>
      </w:r>
      <w:r w:rsidR="004C7981" w:rsidRPr="004C7981">
        <w:rPr>
          <w:rFonts w:ascii="Arial" w:hAnsi="Arial" w:cs="Arial"/>
          <w:b/>
          <w:sz w:val="16"/>
          <w:szCs w:val="16"/>
        </w:rPr>
        <w:t xml:space="preserve"> </w:t>
      </w:r>
      <w:r w:rsidR="001405B5">
        <w:rPr>
          <w:rFonts w:ascii="Arial" w:hAnsi="Arial" w:cs="Arial"/>
          <w:b/>
          <w:sz w:val="16"/>
          <w:szCs w:val="16"/>
        </w:rPr>
        <w:t xml:space="preserve">en </w:t>
      </w:r>
      <w:r w:rsidR="00EF4EE0">
        <w:rPr>
          <w:rFonts w:ascii="Arial" w:hAnsi="Arial" w:cs="Arial"/>
          <w:b/>
          <w:sz w:val="16"/>
          <w:szCs w:val="16"/>
        </w:rPr>
        <w:t xml:space="preserve">materia de </w:t>
      </w:r>
      <w:r w:rsidR="001405B5">
        <w:rPr>
          <w:rFonts w:ascii="Arial" w:hAnsi="Arial" w:cs="Arial"/>
          <w:b/>
          <w:sz w:val="16"/>
          <w:szCs w:val="16"/>
        </w:rPr>
        <w:t xml:space="preserve">protección y </w:t>
      </w:r>
      <w:r w:rsidR="00EF4EE0">
        <w:rPr>
          <w:rFonts w:ascii="Arial" w:hAnsi="Arial" w:cs="Arial"/>
          <w:b/>
          <w:sz w:val="16"/>
          <w:szCs w:val="16"/>
        </w:rPr>
        <w:t xml:space="preserve">trato justo a los consumidores </w:t>
      </w:r>
      <w:r w:rsidR="00730193">
        <w:rPr>
          <w:rFonts w:ascii="Arial" w:hAnsi="Arial" w:cs="Arial"/>
          <w:b/>
          <w:sz w:val="16"/>
          <w:szCs w:val="16"/>
        </w:rPr>
        <w:t>financieros</w:t>
      </w:r>
      <w:r w:rsidR="00B45E09">
        <w:rPr>
          <w:rFonts w:ascii="Arial" w:hAnsi="Arial" w:cs="Arial"/>
          <w:b/>
          <w:sz w:val="16"/>
          <w:szCs w:val="16"/>
        </w:rPr>
        <w:t>.</w:t>
      </w:r>
    </w:p>
    <w:p w14:paraId="4FD89C91" w14:textId="43FB3D25" w:rsidR="00C47C0A" w:rsidRDefault="00C47C0A" w:rsidP="007421FE">
      <w:pPr>
        <w:pBdr>
          <w:left w:val="single" w:sz="4" w:space="4" w:color="auto"/>
        </w:pBdr>
        <w:spacing w:after="160" w:line="256" w:lineRule="auto"/>
        <w:contextualSpacing/>
        <w:jc w:val="both"/>
        <w:rPr>
          <w:rFonts w:ascii="Arial" w:hAnsi="Arial" w:cs="Arial"/>
          <w:b/>
          <w:sz w:val="16"/>
          <w:szCs w:val="16"/>
        </w:rPr>
      </w:pPr>
    </w:p>
    <w:p w14:paraId="05D73351" w14:textId="054BFA9B" w:rsidR="00B45E09" w:rsidRDefault="00B45E09" w:rsidP="007421FE">
      <w:pPr>
        <w:pBdr>
          <w:left w:val="single" w:sz="4" w:space="4" w:color="auto"/>
        </w:pBdr>
        <w:spacing w:after="160" w:line="256" w:lineRule="auto"/>
        <w:contextualSpacing/>
        <w:jc w:val="both"/>
        <w:rPr>
          <w:rFonts w:ascii="Arial" w:hAnsi="Arial" w:cs="Arial"/>
          <w:b/>
          <w:sz w:val="16"/>
          <w:szCs w:val="16"/>
        </w:rPr>
      </w:pPr>
      <w:r>
        <w:rPr>
          <w:rFonts w:ascii="Arial" w:hAnsi="Arial" w:cs="Arial"/>
          <w:b/>
          <w:sz w:val="16"/>
          <w:szCs w:val="16"/>
        </w:rPr>
        <w:t>2.7.4.6 Informar a la asamblea de accionistas u órgano que haga sus veces</w:t>
      </w:r>
      <w:r w:rsidR="00F07EF8">
        <w:rPr>
          <w:rFonts w:ascii="Arial" w:hAnsi="Arial" w:cs="Arial"/>
          <w:b/>
          <w:sz w:val="16"/>
          <w:szCs w:val="16"/>
        </w:rPr>
        <w:t xml:space="preserve">, de manera previa a su designación o reelección, los conflictos de interés que hayan sido revelados e informados </w:t>
      </w:r>
      <w:r w:rsidR="0086647F">
        <w:rPr>
          <w:rFonts w:ascii="Arial" w:hAnsi="Arial" w:cs="Arial"/>
          <w:b/>
          <w:sz w:val="16"/>
          <w:szCs w:val="16"/>
        </w:rPr>
        <w:t>por parte de los postulados o los DCF</w:t>
      </w:r>
      <w:r w:rsidR="003B4843">
        <w:rPr>
          <w:rFonts w:ascii="Arial" w:hAnsi="Arial" w:cs="Arial"/>
          <w:b/>
          <w:sz w:val="16"/>
          <w:szCs w:val="16"/>
        </w:rPr>
        <w:t xml:space="preserve"> que vayan a ser reelegidos</w:t>
      </w:r>
      <w:r w:rsidR="0086647F">
        <w:rPr>
          <w:rFonts w:ascii="Arial" w:hAnsi="Arial" w:cs="Arial"/>
          <w:b/>
          <w:sz w:val="16"/>
          <w:szCs w:val="16"/>
        </w:rPr>
        <w:t>.</w:t>
      </w:r>
    </w:p>
    <w:p w14:paraId="2E09A40F" w14:textId="77777777" w:rsidR="00BB3BDE" w:rsidRDefault="00BB3BDE" w:rsidP="007421FE">
      <w:pPr>
        <w:pBdr>
          <w:left w:val="single" w:sz="4" w:space="4" w:color="auto"/>
        </w:pBdr>
        <w:spacing w:after="160" w:line="256" w:lineRule="auto"/>
        <w:contextualSpacing/>
        <w:jc w:val="both"/>
        <w:rPr>
          <w:rFonts w:ascii="Arial" w:hAnsi="Arial" w:cs="Arial"/>
          <w:b/>
          <w:sz w:val="16"/>
          <w:szCs w:val="16"/>
        </w:rPr>
      </w:pPr>
    </w:p>
    <w:p w14:paraId="75F0C267" w14:textId="49899EBB" w:rsidR="00676EC0" w:rsidRPr="00676EC0" w:rsidRDefault="00676EC0" w:rsidP="007421FE">
      <w:pPr>
        <w:pBdr>
          <w:left w:val="single" w:sz="4" w:space="4" w:color="auto"/>
        </w:pBdr>
        <w:jc w:val="both"/>
        <w:rPr>
          <w:rFonts w:ascii="Arial" w:hAnsi="Arial" w:cs="Arial"/>
          <w:b/>
          <w:bCs/>
          <w:sz w:val="16"/>
          <w:szCs w:val="16"/>
        </w:rPr>
      </w:pPr>
      <w:r>
        <w:rPr>
          <w:rFonts w:ascii="Arial" w:hAnsi="Arial" w:cs="Arial"/>
          <w:b/>
          <w:sz w:val="16"/>
          <w:szCs w:val="16"/>
        </w:rPr>
        <w:t>2.7.4.</w:t>
      </w:r>
      <w:r w:rsidR="005800DE">
        <w:rPr>
          <w:rFonts w:ascii="Arial" w:hAnsi="Arial" w:cs="Arial"/>
          <w:b/>
          <w:sz w:val="16"/>
          <w:szCs w:val="16"/>
        </w:rPr>
        <w:t>7.</w:t>
      </w:r>
      <w:r>
        <w:rPr>
          <w:rFonts w:ascii="Arial" w:hAnsi="Arial" w:cs="Arial"/>
          <w:b/>
          <w:sz w:val="16"/>
          <w:szCs w:val="16"/>
        </w:rPr>
        <w:t xml:space="preserve"> Remitir </w:t>
      </w:r>
      <w:r w:rsidR="002F16E4">
        <w:rPr>
          <w:rFonts w:ascii="Arial" w:hAnsi="Arial" w:cs="Arial"/>
          <w:b/>
          <w:sz w:val="16"/>
          <w:szCs w:val="16"/>
        </w:rPr>
        <w:t xml:space="preserve">a </w:t>
      </w:r>
      <w:r w:rsidR="002F16E4" w:rsidRPr="00223C5A">
        <w:rPr>
          <w:rFonts w:ascii="Arial" w:hAnsi="Arial" w:cs="Arial"/>
          <w:b/>
          <w:sz w:val="16"/>
          <w:szCs w:val="16"/>
        </w:rPr>
        <w:t>la asamblea general de accionistas o el órgano que haga sus veces</w:t>
      </w:r>
      <w:r w:rsidR="002F16E4">
        <w:rPr>
          <w:rFonts w:ascii="Arial" w:hAnsi="Arial" w:cs="Arial"/>
          <w:b/>
          <w:sz w:val="16"/>
          <w:szCs w:val="16"/>
        </w:rPr>
        <w:t xml:space="preserve"> </w:t>
      </w:r>
      <w:r>
        <w:rPr>
          <w:rFonts w:ascii="Arial" w:hAnsi="Arial" w:cs="Arial"/>
          <w:b/>
          <w:sz w:val="16"/>
          <w:szCs w:val="16"/>
        </w:rPr>
        <w:t>un informe anual</w:t>
      </w:r>
      <w:r w:rsidR="00223C5A">
        <w:rPr>
          <w:rFonts w:ascii="Arial" w:hAnsi="Arial" w:cs="Arial"/>
          <w:b/>
          <w:sz w:val="16"/>
          <w:szCs w:val="16"/>
        </w:rPr>
        <w:t xml:space="preserve"> </w:t>
      </w:r>
      <w:r w:rsidRPr="00676EC0">
        <w:rPr>
          <w:rFonts w:ascii="Arial" w:hAnsi="Arial" w:cs="Arial"/>
          <w:b/>
          <w:bCs/>
          <w:sz w:val="16"/>
          <w:szCs w:val="16"/>
        </w:rPr>
        <w:t>sobre las actuaciones adelantadas o consideraciones efectuadas frente a las recomendaciones o propuestas</w:t>
      </w:r>
      <w:r w:rsidR="005707E8">
        <w:rPr>
          <w:rFonts w:ascii="Arial" w:hAnsi="Arial" w:cs="Arial"/>
          <w:b/>
          <w:bCs/>
          <w:sz w:val="16"/>
          <w:szCs w:val="16"/>
        </w:rPr>
        <w:t xml:space="preserve"> realizadas por</w:t>
      </w:r>
      <w:r w:rsidRPr="00676EC0">
        <w:rPr>
          <w:rFonts w:ascii="Arial" w:hAnsi="Arial" w:cs="Arial"/>
          <w:b/>
          <w:bCs/>
          <w:sz w:val="16"/>
          <w:szCs w:val="16"/>
        </w:rPr>
        <w:t xml:space="preserve"> el DCF</w:t>
      </w:r>
      <w:r w:rsidR="002F16E4">
        <w:rPr>
          <w:rFonts w:ascii="Arial" w:hAnsi="Arial" w:cs="Arial"/>
          <w:b/>
          <w:bCs/>
          <w:sz w:val="16"/>
          <w:szCs w:val="16"/>
        </w:rPr>
        <w:t>,</w:t>
      </w:r>
      <w:r w:rsidRPr="00676EC0">
        <w:rPr>
          <w:rFonts w:ascii="Arial" w:hAnsi="Arial" w:cs="Arial"/>
          <w:b/>
          <w:bCs/>
          <w:sz w:val="16"/>
          <w:szCs w:val="16"/>
        </w:rPr>
        <w:t xml:space="preserve"> y sobre los casos y asuntos que </w:t>
      </w:r>
      <w:r w:rsidR="002F16E4">
        <w:rPr>
          <w:rFonts w:ascii="Arial" w:hAnsi="Arial" w:cs="Arial"/>
          <w:b/>
          <w:bCs/>
          <w:sz w:val="16"/>
          <w:szCs w:val="16"/>
        </w:rPr>
        <w:t>este</w:t>
      </w:r>
      <w:r w:rsidRPr="00676EC0">
        <w:rPr>
          <w:rFonts w:ascii="Arial" w:hAnsi="Arial" w:cs="Arial"/>
          <w:b/>
          <w:bCs/>
          <w:sz w:val="16"/>
          <w:szCs w:val="16"/>
        </w:rPr>
        <w:t xml:space="preserve"> hubiere solicitado llevar al conocimiento de la junta directiva o del consejo de administración.</w:t>
      </w:r>
      <w:r w:rsidR="00AC6416">
        <w:rPr>
          <w:rFonts w:ascii="Arial" w:hAnsi="Arial" w:cs="Arial"/>
          <w:b/>
          <w:bCs/>
          <w:sz w:val="16"/>
          <w:szCs w:val="16"/>
        </w:rPr>
        <w:t xml:space="preserve"> </w:t>
      </w:r>
      <w:r w:rsidRPr="00676EC0">
        <w:rPr>
          <w:rFonts w:ascii="Arial" w:hAnsi="Arial" w:cs="Arial"/>
          <w:b/>
          <w:bCs/>
          <w:sz w:val="16"/>
          <w:szCs w:val="16"/>
        </w:rPr>
        <w:t xml:space="preserve">Dicho informe deberá remitirse un mes antes de la celebración de la asamblea general de accionistas o el órgano que haga sus veces. </w:t>
      </w:r>
    </w:p>
    <w:p w14:paraId="52A87B70" w14:textId="63629C87" w:rsidR="00676EC0" w:rsidRPr="00676EC0" w:rsidRDefault="00676EC0" w:rsidP="007421FE">
      <w:pPr>
        <w:pBdr>
          <w:left w:val="single" w:sz="4" w:space="4" w:color="auto"/>
        </w:pBdr>
        <w:spacing w:after="160" w:line="256" w:lineRule="auto"/>
        <w:contextualSpacing/>
        <w:jc w:val="both"/>
        <w:rPr>
          <w:rFonts w:ascii="Arial" w:hAnsi="Arial" w:cs="Arial"/>
          <w:b/>
          <w:sz w:val="16"/>
          <w:szCs w:val="16"/>
        </w:rPr>
      </w:pPr>
    </w:p>
    <w:p w14:paraId="599DD1A0" w14:textId="16D1E056" w:rsidR="00C5303E" w:rsidRDefault="00676EC0" w:rsidP="00C5303E">
      <w:pPr>
        <w:pBdr>
          <w:left w:val="single" w:sz="4" w:space="4" w:color="auto"/>
        </w:pBdr>
        <w:jc w:val="both"/>
        <w:rPr>
          <w:rFonts w:ascii="Arial" w:hAnsi="Arial" w:cs="Arial"/>
          <w:b/>
          <w:bCs/>
          <w:sz w:val="16"/>
          <w:szCs w:val="16"/>
        </w:rPr>
      </w:pPr>
      <w:r w:rsidRPr="00676EC0">
        <w:rPr>
          <w:rFonts w:ascii="Arial" w:hAnsi="Arial" w:cs="Arial"/>
          <w:b/>
          <w:bCs/>
          <w:sz w:val="16"/>
          <w:szCs w:val="16"/>
        </w:rPr>
        <w:t>En todo caso deberá hacer un seguimiento permanente de la gestión del DCF</w:t>
      </w:r>
      <w:r>
        <w:rPr>
          <w:rFonts w:ascii="Arial" w:hAnsi="Arial" w:cs="Arial"/>
          <w:b/>
          <w:bCs/>
          <w:sz w:val="16"/>
          <w:szCs w:val="16"/>
        </w:rPr>
        <w:t>,</w:t>
      </w:r>
      <w:r w:rsidRPr="00676EC0">
        <w:rPr>
          <w:rFonts w:ascii="Arial" w:hAnsi="Arial" w:cs="Arial"/>
          <w:b/>
          <w:bCs/>
          <w:sz w:val="16"/>
          <w:szCs w:val="16"/>
        </w:rPr>
        <w:t xml:space="preserve"> y presentar semestralmente a la junta directiva los resultados, recomendaciones, observaciones y planes de acción implementados para la mejora continua de la atención al consumidor financiero, la mitigación de la causa raíz de las quejas o reclamos, así como el adecuado funcionamiento de la institución de</w:t>
      </w:r>
      <w:r w:rsidR="00F81317">
        <w:rPr>
          <w:rFonts w:ascii="Arial" w:hAnsi="Arial" w:cs="Arial"/>
          <w:b/>
          <w:bCs/>
          <w:sz w:val="16"/>
          <w:szCs w:val="16"/>
        </w:rPr>
        <w:t>l</w:t>
      </w:r>
      <w:r w:rsidRPr="00676EC0">
        <w:rPr>
          <w:rFonts w:ascii="Arial" w:hAnsi="Arial" w:cs="Arial"/>
          <w:b/>
          <w:bCs/>
          <w:sz w:val="16"/>
          <w:szCs w:val="16"/>
        </w:rPr>
        <w:t xml:space="preserve"> D</w:t>
      </w:r>
      <w:r w:rsidR="00F81317">
        <w:rPr>
          <w:rFonts w:ascii="Arial" w:hAnsi="Arial" w:cs="Arial"/>
          <w:b/>
          <w:bCs/>
          <w:sz w:val="16"/>
          <w:szCs w:val="16"/>
        </w:rPr>
        <w:t>CF</w:t>
      </w:r>
      <w:r w:rsidRPr="00676EC0">
        <w:rPr>
          <w:rFonts w:ascii="Arial" w:hAnsi="Arial" w:cs="Arial"/>
          <w:b/>
          <w:bCs/>
          <w:sz w:val="16"/>
          <w:szCs w:val="16"/>
        </w:rPr>
        <w:t xml:space="preserve">. Dichos informes deberán estar documentados y a disposición de </w:t>
      </w:r>
      <w:r w:rsidR="00AC6416">
        <w:rPr>
          <w:rFonts w:ascii="Arial" w:hAnsi="Arial" w:cs="Arial"/>
          <w:b/>
          <w:bCs/>
          <w:sz w:val="16"/>
          <w:szCs w:val="16"/>
        </w:rPr>
        <w:t>la SFC</w:t>
      </w:r>
      <w:r w:rsidRPr="00676EC0">
        <w:rPr>
          <w:rFonts w:ascii="Arial" w:hAnsi="Arial" w:cs="Arial"/>
          <w:b/>
          <w:bCs/>
          <w:sz w:val="16"/>
          <w:szCs w:val="16"/>
        </w:rPr>
        <w:t>.</w:t>
      </w:r>
    </w:p>
    <w:p w14:paraId="29983EC9" w14:textId="77777777" w:rsidR="00CA3E72" w:rsidRPr="00676EC0" w:rsidRDefault="00CA3E72" w:rsidP="00C5303E">
      <w:pPr>
        <w:pBdr>
          <w:left w:val="single" w:sz="4" w:space="4" w:color="auto"/>
        </w:pBdr>
        <w:jc w:val="both"/>
        <w:rPr>
          <w:rFonts w:ascii="Arial" w:hAnsi="Arial" w:cs="Arial"/>
          <w:bCs/>
          <w:strike/>
          <w:sz w:val="16"/>
          <w:szCs w:val="16"/>
        </w:rPr>
      </w:pPr>
    </w:p>
    <w:p w14:paraId="52B8EC79" w14:textId="47BFA3F7" w:rsidR="00C5303E" w:rsidRPr="00676EC0" w:rsidRDefault="00C5303E" w:rsidP="00C5303E">
      <w:pPr>
        <w:pBdr>
          <w:left w:val="single" w:sz="4" w:space="4" w:color="auto"/>
        </w:pBdr>
        <w:tabs>
          <w:tab w:val="left" w:pos="426"/>
        </w:tabs>
        <w:jc w:val="both"/>
        <w:rPr>
          <w:rFonts w:ascii="Arial" w:hAnsi="Arial" w:cs="Arial"/>
          <w:b/>
          <w:sz w:val="16"/>
          <w:szCs w:val="16"/>
        </w:rPr>
      </w:pPr>
      <w:r w:rsidRPr="00676EC0">
        <w:rPr>
          <w:rFonts w:ascii="Arial" w:hAnsi="Arial" w:cs="Arial"/>
          <w:b/>
          <w:sz w:val="16"/>
          <w:szCs w:val="16"/>
        </w:rPr>
        <w:t>2.</w:t>
      </w:r>
      <w:r w:rsidR="00417E2E">
        <w:rPr>
          <w:rFonts w:ascii="Arial" w:hAnsi="Arial" w:cs="Arial"/>
          <w:b/>
          <w:sz w:val="16"/>
          <w:szCs w:val="16"/>
        </w:rPr>
        <w:t>8.</w:t>
      </w:r>
      <w:r w:rsidRPr="00676EC0">
        <w:rPr>
          <w:rFonts w:ascii="Arial" w:hAnsi="Arial" w:cs="Arial"/>
          <w:b/>
          <w:sz w:val="16"/>
          <w:szCs w:val="16"/>
        </w:rPr>
        <w:t xml:space="preserve"> </w:t>
      </w:r>
      <w:r w:rsidR="00E961EE">
        <w:rPr>
          <w:rFonts w:ascii="Arial" w:hAnsi="Arial" w:cs="Arial"/>
          <w:b/>
          <w:sz w:val="16"/>
          <w:szCs w:val="16"/>
        </w:rPr>
        <w:t xml:space="preserve">Reglas sobre </w:t>
      </w:r>
      <w:r w:rsidR="0025510F">
        <w:rPr>
          <w:rFonts w:ascii="Arial" w:hAnsi="Arial" w:cs="Arial"/>
          <w:b/>
          <w:sz w:val="16"/>
          <w:szCs w:val="16"/>
        </w:rPr>
        <w:t xml:space="preserve">la </w:t>
      </w:r>
      <w:r w:rsidR="00E961EE">
        <w:rPr>
          <w:rFonts w:ascii="Arial" w:hAnsi="Arial" w:cs="Arial"/>
          <w:b/>
          <w:sz w:val="16"/>
          <w:szCs w:val="16"/>
        </w:rPr>
        <w:t>s</w:t>
      </w:r>
      <w:r w:rsidRPr="00676EC0">
        <w:rPr>
          <w:rFonts w:ascii="Arial" w:hAnsi="Arial" w:cs="Arial"/>
          <w:b/>
          <w:sz w:val="16"/>
          <w:szCs w:val="16"/>
        </w:rPr>
        <w:t>eguridad y confidencialidad de la información</w:t>
      </w:r>
    </w:p>
    <w:p w14:paraId="1B54AD4F" w14:textId="77777777" w:rsidR="00C5303E" w:rsidRPr="00676EC0" w:rsidRDefault="00C5303E" w:rsidP="00C5303E">
      <w:pPr>
        <w:pBdr>
          <w:left w:val="single" w:sz="4" w:space="4" w:color="auto"/>
        </w:pBdr>
        <w:jc w:val="both"/>
        <w:rPr>
          <w:rFonts w:ascii="Arial" w:hAnsi="Arial" w:cs="Arial"/>
          <w:b/>
          <w:sz w:val="16"/>
          <w:szCs w:val="16"/>
        </w:rPr>
      </w:pPr>
    </w:p>
    <w:p w14:paraId="1A8970E4" w14:textId="1BC8C15C" w:rsidR="00C5303E" w:rsidRPr="007F5129" w:rsidRDefault="00C5303E" w:rsidP="00C5303E">
      <w:pPr>
        <w:pBdr>
          <w:left w:val="single" w:sz="4" w:space="4" w:color="auto"/>
        </w:pBdr>
        <w:jc w:val="both"/>
        <w:rPr>
          <w:rFonts w:ascii="Arial" w:hAnsi="Arial" w:cs="Arial"/>
          <w:b/>
          <w:sz w:val="16"/>
          <w:szCs w:val="16"/>
        </w:rPr>
      </w:pPr>
      <w:r w:rsidRPr="00676EC0">
        <w:rPr>
          <w:rFonts w:ascii="Arial" w:hAnsi="Arial" w:cs="Arial"/>
          <w:b/>
          <w:sz w:val="16"/>
          <w:szCs w:val="16"/>
        </w:rPr>
        <w:t xml:space="preserve">Las entidades vigiladas deben </w:t>
      </w:r>
      <w:r w:rsidR="00DF3A78">
        <w:rPr>
          <w:rFonts w:ascii="Arial" w:hAnsi="Arial" w:cs="Arial"/>
          <w:b/>
          <w:sz w:val="16"/>
          <w:szCs w:val="16"/>
        </w:rPr>
        <w:t>adoptar</w:t>
      </w:r>
      <w:r w:rsidRPr="00676EC0">
        <w:rPr>
          <w:rFonts w:ascii="Arial" w:hAnsi="Arial" w:cs="Arial"/>
          <w:b/>
          <w:sz w:val="16"/>
          <w:szCs w:val="16"/>
        </w:rPr>
        <w:t xml:space="preserve"> l</w:t>
      </w:r>
      <w:r w:rsidR="00E961EE">
        <w:rPr>
          <w:rFonts w:ascii="Arial" w:hAnsi="Arial" w:cs="Arial"/>
          <w:b/>
          <w:sz w:val="16"/>
          <w:szCs w:val="16"/>
        </w:rPr>
        <w:t>a</w:t>
      </w:r>
      <w:r w:rsidRPr="00676EC0">
        <w:rPr>
          <w:rFonts w:ascii="Arial" w:hAnsi="Arial" w:cs="Arial"/>
          <w:b/>
          <w:sz w:val="16"/>
          <w:szCs w:val="16"/>
        </w:rPr>
        <w:t>s</w:t>
      </w:r>
      <w:r w:rsidR="00E961EE">
        <w:rPr>
          <w:rFonts w:ascii="Arial" w:hAnsi="Arial" w:cs="Arial"/>
          <w:b/>
          <w:sz w:val="16"/>
          <w:szCs w:val="16"/>
        </w:rPr>
        <w:t xml:space="preserve"> políticas,</w:t>
      </w:r>
      <w:r w:rsidRPr="00676EC0">
        <w:rPr>
          <w:rFonts w:ascii="Arial" w:hAnsi="Arial" w:cs="Arial"/>
          <w:b/>
          <w:sz w:val="16"/>
          <w:szCs w:val="16"/>
        </w:rPr>
        <w:t xml:space="preserve"> </w:t>
      </w:r>
      <w:r w:rsidR="00E961EE">
        <w:rPr>
          <w:rFonts w:ascii="Arial" w:hAnsi="Arial" w:cs="Arial"/>
          <w:b/>
          <w:sz w:val="16"/>
          <w:szCs w:val="16"/>
        </w:rPr>
        <w:t xml:space="preserve">procedimientos y </w:t>
      </w:r>
      <w:r w:rsidRPr="00676EC0">
        <w:rPr>
          <w:rFonts w:ascii="Arial" w:hAnsi="Arial" w:cs="Arial"/>
          <w:b/>
          <w:sz w:val="16"/>
          <w:szCs w:val="16"/>
        </w:rPr>
        <w:t>mecanismos que garanticen la seguridad, calidad y confidencialidad de la información</w:t>
      </w:r>
      <w:r w:rsidR="008A3538">
        <w:rPr>
          <w:rFonts w:ascii="Arial" w:hAnsi="Arial" w:cs="Arial"/>
          <w:b/>
          <w:sz w:val="16"/>
          <w:szCs w:val="16"/>
        </w:rPr>
        <w:t xml:space="preserve"> </w:t>
      </w:r>
      <w:r w:rsidR="002B7A39">
        <w:rPr>
          <w:rFonts w:ascii="Arial" w:hAnsi="Arial" w:cs="Arial"/>
          <w:b/>
          <w:sz w:val="16"/>
          <w:szCs w:val="16"/>
        </w:rPr>
        <w:t>a la que acceda</w:t>
      </w:r>
      <w:r w:rsidR="00AC6416">
        <w:rPr>
          <w:rFonts w:ascii="Arial" w:hAnsi="Arial" w:cs="Arial"/>
          <w:b/>
          <w:sz w:val="16"/>
          <w:szCs w:val="16"/>
        </w:rPr>
        <w:t xml:space="preserve"> el</w:t>
      </w:r>
      <w:r w:rsidRPr="00676EC0">
        <w:rPr>
          <w:rFonts w:ascii="Arial" w:hAnsi="Arial" w:cs="Arial"/>
          <w:b/>
          <w:sz w:val="16"/>
          <w:szCs w:val="16"/>
        </w:rPr>
        <w:t xml:space="preserve"> DCF</w:t>
      </w:r>
      <w:r w:rsidR="002337E6">
        <w:rPr>
          <w:rFonts w:ascii="Arial" w:hAnsi="Arial" w:cs="Arial"/>
          <w:b/>
          <w:sz w:val="16"/>
          <w:szCs w:val="16"/>
        </w:rPr>
        <w:t xml:space="preserve"> en el cumplimiento de sus funciones.</w:t>
      </w:r>
      <w:r w:rsidRPr="007F5129">
        <w:rPr>
          <w:rFonts w:ascii="Arial" w:hAnsi="Arial" w:cs="Arial"/>
          <w:b/>
          <w:sz w:val="16"/>
          <w:szCs w:val="16"/>
        </w:rPr>
        <w:t xml:space="preserve"> </w:t>
      </w:r>
    </w:p>
    <w:p w14:paraId="4D1FA444" w14:textId="77777777" w:rsidR="00C5303E" w:rsidRPr="007F5129" w:rsidRDefault="00C5303E" w:rsidP="00FC57E1">
      <w:pPr>
        <w:jc w:val="both"/>
        <w:rPr>
          <w:rFonts w:ascii="Arial" w:hAnsi="Arial" w:cs="Arial"/>
          <w:sz w:val="16"/>
          <w:szCs w:val="16"/>
        </w:rPr>
      </w:pPr>
    </w:p>
    <w:p w14:paraId="5E697728" w14:textId="77777777" w:rsidR="002F0268" w:rsidRPr="007F5129" w:rsidRDefault="005022C9" w:rsidP="00FC57E1">
      <w:pPr>
        <w:pStyle w:val="Ttulo1"/>
        <w:jc w:val="both"/>
        <w:rPr>
          <w:rFonts w:cs="Arial"/>
          <w:szCs w:val="16"/>
        </w:rPr>
      </w:pPr>
      <w:bookmarkStart w:id="6" w:name="_Toc267074296"/>
      <w:r w:rsidRPr="007F5129">
        <w:rPr>
          <w:rFonts w:cs="Arial"/>
          <w:szCs w:val="16"/>
        </w:rPr>
        <w:t xml:space="preserve">3. PRESENTACIÓN DE QUEJAS CONTRA ENTIDADES NO OBLIGADAS A CONTAR CON </w:t>
      </w:r>
      <w:r w:rsidR="00490E2B" w:rsidRPr="007F5129">
        <w:rPr>
          <w:rFonts w:cs="Arial"/>
          <w:szCs w:val="16"/>
        </w:rPr>
        <w:t>DCF</w:t>
      </w:r>
      <w:r w:rsidRPr="007F5129">
        <w:rPr>
          <w:rFonts w:cs="Arial"/>
          <w:szCs w:val="16"/>
        </w:rPr>
        <w:t xml:space="preserve"> O QUE NO LO HAYAN DESIGNADO VOLUNTARIAMENTE</w:t>
      </w:r>
      <w:bookmarkEnd w:id="6"/>
    </w:p>
    <w:p w14:paraId="0F0D1B64" w14:textId="77777777" w:rsidR="002F0268" w:rsidRPr="007F5129" w:rsidRDefault="002F0268" w:rsidP="00FC57E1">
      <w:pPr>
        <w:jc w:val="both"/>
        <w:rPr>
          <w:rFonts w:ascii="Arial" w:hAnsi="Arial" w:cs="Arial"/>
          <w:bCs/>
          <w:sz w:val="16"/>
          <w:szCs w:val="16"/>
        </w:rPr>
      </w:pPr>
    </w:p>
    <w:p w14:paraId="04E0875A" w14:textId="77777777" w:rsidR="00456836" w:rsidRPr="007F5129" w:rsidRDefault="00456836" w:rsidP="00FC57E1">
      <w:pPr>
        <w:jc w:val="both"/>
        <w:rPr>
          <w:rFonts w:ascii="Arial" w:hAnsi="Arial" w:cs="Arial"/>
          <w:bCs/>
          <w:sz w:val="16"/>
          <w:szCs w:val="16"/>
        </w:rPr>
      </w:pPr>
      <w:r w:rsidRPr="007F5129">
        <w:rPr>
          <w:rFonts w:ascii="Arial" w:hAnsi="Arial" w:cs="Arial"/>
          <w:bCs/>
          <w:sz w:val="16"/>
          <w:szCs w:val="16"/>
        </w:rPr>
        <w:t xml:space="preserve">Las entidades sujetas a la inspección y vigilancia de la </w:t>
      </w:r>
      <w:r w:rsidR="001770A7" w:rsidRPr="007F5129">
        <w:rPr>
          <w:rFonts w:ascii="Arial" w:hAnsi="Arial" w:cs="Arial"/>
          <w:bCs/>
          <w:sz w:val="16"/>
          <w:szCs w:val="16"/>
        </w:rPr>
        <w:t>SFC</w:t>
      </w:r>
      <w:r w:rsidRPr="007F5129">
        <w:rPr>
          <w:rFonts w:ascii="Arial" w:hAnsi="Arial" w:cs="Arial"/>
          <w:bCs/>
          <w:sz w:val="16"/>
          <w:szCs w:val="16"/>
        </w:rPr>
        <w:t xml:space="preserve"> que no estén obligadas a contar con un </w:t>
      </w:r>
      <w:r w:rsidR="00490E2B" w:rsidRPr="007F5129">
        <w:rPr>
          <w:rFonts w:ascii="Arial" w:hAnsi="Arial" w:cs="Arial"/>
          <w:bCs/>
          <w:sz w:val="16"/>
          <w:szCs w:val="16"/>
        </w:rPr>
        <w:t>DCF</w:t>
      </w:r>
      <w:r w:rsidRPr="007F5129">
        <w:rPr>
          <w:rFonts w:ascii="Arial" w:hAnsi="Arial" w:cs="Arial"/>
          <w:bCs/>
          <w:sz w:val="16"/>
          <w:szCs w:val="16"/>
        </w:rPr>
        <w:t xml:space="preserve"> y que tampoco lo hayan designado de manera voluntaria, en desarrollo del deber general establecido en el literal a</w:t>
      </w:r>
      <w:r w:rsidR="007329A8" w:rsidRPr="007F5129">
        <w:rPr>
          <w:rFonts w:ascii="Arial" w:hAnsi="Arial" w:cs="Arial"/>
          <w:bCs/>
          <w:sz w:val="16"/>
          <w:szCs w:val="16"/>
        </w:rPr>
        <w:t>.</w:t>
      </w:r>
      <w:r w:rsidRPr="007F5129">
        <w:rPr>
          <w:rFonts w:ascii="Arial" w:hAnsi="Arial" w:cs="Arial"/>
          <w:bCs/>
          <w:sz w:val="16"/>
          <w:szCs w:val="16"/>
        </w:rPr>
        <w:t xml:space="preserve"> del art. 3 de la Ley 1328 de 2009, deben diseñar e implementar en todas sus oficinas, sucursales y agencias, mecanismos por medio de los cuales informen a sus consumidores financieros acerca de la posibilidad que tienen de formular sus solicitudes a la propia institución en uso del derecho de petición en interés particular consagrado en el Código </w:t>
      </w:r>
      <w:r w:rsidR="00E633FC" w:rsidRPr="007F5129">
        <w:rPr>
          <w:rFonts w:ascii="Arial" w:hAnsi="Arial" w:cs="Arial"/>
          <w:bCs/>
          <w:sz w:val="16"/>
          <w:szCs w:val="16"/>
        </w:rPr>
        <w:t xml:space="preserve">de Procedimiento Administrativo y de lo </w:t>
      </w:r>
      <w:r w:rsidRPr="007F5129">
        <w:rPr>
          <w:rFonts w:ascii="Arial" w:hAnsi="Arial" w:cs="Arial"/>
          <w:bCs/>
          <w:sz w:val="16"/>
          <w:szCs w:val="16"/>
        </w:rPr>
        <w:t xml:space="preserve">Contencioso Administrativo y de acudir directamente a la </w:t>
      </w:r>
      <w:r w:rsidR="001770A7" w:rsidRPr="007F5129">
        <w:rPr>
          <w:rFonts w:ascii="Arial" w:hAnsi="Arial" w:cs="Arial"/>
          <w:bCs/>
          <w:sz w:val="16"/>
          <w:szCs w:val="16"/>
        </w:rPr>
        <w:t>SFC</w:t>
      </w:r>
      <w:r w:rsidRPr="007F5129">
        <w:rPr>
          <w:rFonts w:ascii="Arial" w:hAnsi="Arial" w:cs="Arial"/>
          <w:bCs/>
          <w:sz w:val="16"/>
          <w:szCs w:val="16"/>
        </w:rPr>
        <w:t xml:space="preserve"> para presentar las quejas en su contra, relativas al adecuado cumplimiento de las normas que las obligan. Para el efecto podrán utilizar los mecanismos de divulgación sugeridos en el </w:t>
      </w:r>
      <w:r w:rsidR="00835F65" w:rsidRPr="007F5129">
        <w:rPr>
          <w:rFonts w:ascii="Arial" w:hAnsi="Arial" w:cs="Arial"/>
          <w:bCs/>
          <w:sz w:val="16"/>
          <w:szCs w:val="16"/>
        </w:rPr>
        <w:t>sub</w:t>
      </w:r>
      <w:r w:rsidRPr="007F5129">
        <w:rPr>
          <w:rFonts w:ascii="Arial" w:hAnsi="Arial" w:cs="Arial"/>
          <w:bCs/>
          <w:sz w:val="16"/>
          <w:szCs w:val="16"/>
        </w:rPr>
        <w:t xml:space="preserve">numeral </w:t>
      </w:r>
      <w:r w:rsidR="00835F65" w:rsidRPr="007F5129">
        <w:rPr>
          <w:rFonts w:ascii="Arial" w:hAnsi="Arial" w:cs="Arial"/>
          <w:bCs/>
          <w:sz w:val="16"/>
          <w:szCs w:val="16"/>
        </w:rPr>
        <w:t>2</w:t>
      </w:r>
      <w:r w:rsidRPr="007F5129">
        <w:rPr>
          <w:rFonts w:ascii="Arial" w:hAnsi="Arial" w:cs="Arial"/>
          <w:bCs/>
          <w:sz w:val="16"/>
          <w:szCs w:val="16"/>
        </w:rPr>
        <w:t>.3. precedente.</w:t>
      </w:r>
    </w:p>
    <w:p w14:paraId="34B527C4" w14:textId="77777777" w:rsidR="00456836" w:rsidRPr="007F5129" w:rsidRDefault="00456836" w:rsidP="007F5129">
      <w:pPr>
        <w:jc w:val="both"/>
        <w:rPr>
          <w:rFonts w:ascii="Arial" w:hAnsi="Arial" w:cs="Arial"/>
          <w:b/>
          <w:bCs/>
          <w:sz w:val="16"/>
          <w:szCs w:val="16"/>
        </w:rPr>
      </w:pPr>
    </w:p>
    <w:p w14:paraId="490EEE36" w14:textId="77777777" w:rsidR="00EF7F10" w:rsidRPr="007F5129" w:rsidRDefault="00EF7F10" w:rsidP="00994842">
      <w:pPr>
        <w:pStyle w:val="Ttulo1"/>
        <w:jc w:val="both"/>
        <w:rPr>
          <w:rFonts w:cs="Arial"/>
          <w:szCs w:val="16"/>
        </w:rPr>
      </w:pPr>
      <w:bookmarkStart w:id="7" w:name="_Toc267074297"/>
      <w:r w:rsidRPr="007F5129">
        <w:rPr>
          <w:rFonts w:cs="Arial"/>
          <w:szCs w:val="16"/>
        </w:rPr>
        <w:t>4. INFORMACIÓN AL DEFENSOR DEL CONSUMIDOR FINANCIERO Y A LA SFC A CARGO DE LAS ENTIDADES VIGILADAS</w:t>
      </w:r>
    </w:p>
    <w:bookmarkEnd w:id="7"/>
    <w:p w14:paraId="75665CBC" w14:textId="77777777" w:rsidR="00474582" w:rsidRPr="007F5129" w:rsidRDefault="00474582" w:rsidP="00474582">
      <w:pPr>
        <w:jc w:val="both"/>
        <w:rPr>
          <w:rFonts w:ascii="Arial" w:hAnsi="Arial" w:cs="Arial"/>
          <w:bCs/>
          <w:sz w:val="16"/>
          <w:szCs w:val="16"/>
        </w:rPr>
      </w:pPr>
    </w:p>
    <w:p w14:paraId="73009EF1" w14:textId="786E081B" w:rsidR="00474582" w:rsidRPr="007F5129" w:rsidRDefault="00474582" w:rsidP="00C265D6">
      <w:pPr>
        <w:jc w:val="both"/>
        <w:rPr>
          <w:rFonts w:ascii="Arial" w:hAnsi="Arial" w:cs="Arial"/>
          <w:bCs/>
          <w:sz w:val="16"/>
          <w:szCs w:val="16"/>
        </w:rPr>
      </w:pPr>
      <w:r w:rsidRPr="007F5129">
        <w:rPr>
          <w:rFonts w:ascii="Arial" w:hAnsi="Arial" w:cs="Arial"/>
          <w:bCs/>
          <w:sz w:val="16"/>
          <w:szCs w:val="16"/>
        </w:rPr>
        <w:t xml:space="preserve">Respecto de las decisiones proferidas </w:t>
      </w:r>
      <w:r w:rsidR="00C72B3E" w:rsidRPr="007F5129">
        <w:rPr>
          <w:rFonts w:ascii="Arial" w:hAnsi="Arial" w:cs="Arial"/>
          <w:bCs/>
          <w:sz w:val="16"/>
          <w:szCs w:val="16"/>
        </w:rPr>
        <w:t xml:space="preserve">sobre la gestión de las quejas </w:t>
      </w:r>
      <w:r w:rsidRPr="007F5129">
        <w:rPr>
          <w:rFonts w:ascii="Arial" w:hAnsi="Arial" w:cs="Arial"/>
          <w:bCs/>
          <w:sz w:val="16"/>
          <w:szCs w:val="16"/>
        </w:rPr>
        <w:t xml:space="preserve">por el DCF a favor del consumidor financiero, las entidades vigiladas tendrán las siguientes obligaciones: </w:t>
      </w:r>
    </w:p>
    <w:p w14:paraId="79DE6D1F" w14:textId="77777777" w:rsidR="00474582" w:rsidRPr="007F5129" w:rsidRDefault="00474582" w:rsidP="00474582">
      <w:pPr>
        <w:jc w:val="both"/>
        <w:rPr>
          <w:rFonts w:ascii="Arial" w:hAnsi="Arial" w:cs="Arial"/>
          <w:bCs/>
          <w:sz w:val="16"/>
          <w:szCs w:val="16"/>
        </w:rPr>
      </w:pPr>
    </w:p>
    <w:p w14:paraId="650D3BEA" w14:textId="38EAA353" w:rsidR="00474582" w:rsidRPr="007F5129" w:rsidRDefault="00474582" w:rsidP="00474582">
      <w:pPr>
        <w:jc w:val="both"/>
        <w:rPr>
          <w:rFonts w:ascii="Arial" w:hAnsi="Arial" w:cs="Arial"/>
          <w:bCs/>
          <w:sz w:val="16"/>
          <w:szCs w:val="16"/>
        </w:rPr>
      </w:pPr>
      <w:r w:rsidRPr="007F5129">
        <w:rPr>
          <w:rFonts w:ascii="Arial" w:hAnsi="Arial" w:cs="Arial"/>
          <w:bCs/>
          <w:sz w:val="16"/>
          <w:szCs w:val="16"/>
        </w:rPr>
        <w:t>4.1 Informar al DCF las decisiones que hayan sido aceptadas por la entidad indicando la cuantía, modo, tiempo, lugar y cumplimiento de las obligaciones pactadas.</w:t>
      </w:r>
    </w:p>
    <w:p w14:paraId="47C07160" w14:textId="77777777" w:rsidR="00E719D2" w:rsidRPr="007F5129" w:rsidRDefault="00E719D2" w:rsidP="00474582">
      <w:pPr>
        <w:jc w:val="both"/>
        <w:rPr>
          <w:rFonts w:ascii="Arial" w:hAnsi="Arial" w:cs="Arial"/>
          <w:bCs/>
          <w:sz w:val="16"/>
          <w:szCs w:val="16"/>
        </w:rPr>
      </w:pPr>
    </w:p>
    <w:p w14:paraId="3CCA42E5" w14:textId="0459CC5E" w:rsidR="00474582" w:rsidRPr="007F5129" w:rsidRDefault="00474582" w:rsidP="00474582">
      <w:pPr>
        <w:jc w:val="both"/>
        <w:rPr>
          <w:rFonts w:ascii="Arial" w:hAnsi="Arial" w:cs="Arial"/>
          <w:bCs/>
          <w:sz w:val="16"/>
          <w:szCs w:val="16"/>
        </w:rPr>
      </w:pPr>
      <w:r w:rsidRPr="007F5129">
        <w:rPr>
          <w:rFonts w:ascii="Arial" w:hAnsi="Arial" w:cs="Arial"/>
          <w:bCs/>
          <w:sz w:val="16"/>
          <w:szCs w:val="16"/>
        </w:rPr>
        <w:t>4.2. Informar al DCF las decisiones que no hayan sido aceptadas por la entidad</w:t>
      </w:r>
      <w:r w:rsidR="007A31A8" w:rsidRPr="007F5129">
        <w:rPr>
          <w:rFonts w:ascii="Arial" w:hAnsi="Arial" w:cs="Arial"/>
          <w:bCs/>
          <w:sz w:val="16"/>
          <w:szCs w:val="16"/>
        </w:rPr>
        <w:t xml:space="preserve"> </w:t>
      </w:r>
      <w:r w:rsidRPr="007F5129">
        <w:rPr>
          <w:rFonts w:ascii="Arial" w:hAnsi="Arial" w:cs="Arial"/>
          <w:bCs/>
          <w:sz w:val="16"/>
          <w:szCs w:val="16"/>
        </w:rPr>
        <w:t>indicando las razones por las cuales se aparta de las mismas.</w:t>
      </w:r>
    </w:p>
    <w:p w14:paraId="36752EEC" w14:textId="77777777" w:rsidR="00474582" w:rsidRPr="007F5129" w:rsidRDefault="00474582" w:rsidP="00474582">
      <w:pPr>
        <w:jc w:val="both"/>
        <w:rPr>
          <w:rFonts w:ascii="Arial" w:hAnsi="Arial" w:cs="Arial"/>
          <w:bCs/>
          <w:sz w:val="16"/>
          <w:szCs w:val="16"/>
        </w:rPr>
      </w:pPr>
    </w:p>
    <w:p w14:paraId="04568F87" w14:textId="7A585437" w:rsidR="00474582" w:rsidRPr="007F5129" w:rsidRDefault="00474582" w:rsidP="00474582">
      <w:pPr>
        <w:jc w:val="both"/>
        <w:rPr>
          <w:rFonts w:ascii="Arial" w:hAnsi="Arial" w:cs="Arial"/>
          <w:bCs/>
          <w:sz w:val="16"/>
          <w:szCs w:val="16"/>
        </w:rPr>
      </w:pPr>
      <w:r w:rsidRPr="007F5129">
        <w:rPr>
          <w:rFonts w:ascii="Arial" w:hAnsi="Arial" w:cs="Arial"/>
          <w:bCs/>
          <w:sz w:val="16"/>
          <w:szCs w:val="16"/>
        </w:rPr>
        <w:t>Finalmente, cuando la entidad vigilada reciba reclamaciones por parte de sus consumidores financieros en contra del DCF debe remitir copia de éstas a la SFC.</w:t>
      </w:r>
    </w:p>
    <w:p w14:paraId="07CCCEF1" w14:textId="77777777" w:rsidR="00EF69B8" w:rsidRPr="007F5129" w:rsidRDefault="00EF69B8" w:rsidP="0087350D">
      <w:pPr>
        <w:jc w:val="both"/>
        <w:rPr>
          <w:rFonts w:ascii="Arial" w:hAnsi="Arial" w:cs="Arial"/>
          <w:b/>
          <w:sz w:val="16"/>
          <w:szCs w:val="16"/>
        </w:rPr>
      </w:pPr>
    </w:p>
    <w:sectPr w:rsidR="00EF69B8" w:rsidRPr="007F5129" w:rsidSect="00CA3E72">
      <w:footerReference w:type="default" r:id="rId15"/>
      <w:pgSz w:w="12240" w:h="18720" w:code="14"/>
      <w:pgMar w:top="1418" w:right="1701" w:bottom="1418" w:left="1701" w:header="1134" w:footer="1134"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853FE" w14:textId="77777777" w:rsidR="00684FA3" w:rsidRDefault="00684FA3">
      <w:r>
        <w:separator/>
      </w:r>
    </w:p>
  </w:endnote>
  <w:endnote w:type="continuationSeparator" w:id="0">
    <w:p w14:paraId="6BFBCA59" w14:textId="77777777" w:rsidR="00684FA3" w:rsidRDefault="0068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 Bk BT">
    <w:altName w:val="Century Gothic"/>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0CB5" w14:textId="77777777" w:rsidR="00AB132C" w:rsidRDefault="00AB132C" w:rsidP="002F463A">
    <w:pPr>
      <w:pStyle w:val="Piedepgina"/>
      <w:ind w:right="360"/>
      <w:rPr>
        <w:rFonts w:ascii="Arial" w:hAnsi="Arial"/>
        <w:b/>
        <w:sz w:val="18"/>
      </w:rPr>
    </w:pPr>
  </w:p>
  <w:p w14:paraId="336354D8" w14:textId="77777777" w:rsidR="00AB132C" w:rsidRDefault="00AB132C" w:rsidP="008F2CA6">
    <w:pPr>
      <w:pStyle w:val="Piedepgina"/>
      <w:ind w:right="360"/>
      <w:rPr>
        <w:rFonts w:ascii="Arial" w:hAnsi="Arial"/>
        <w:b/>
        <w:sz w:val="18"/>
      </w:rPr>
    </w:pPr>
    <w:r>
      <w:rPr>
        <w:rFonts w:ascii="Arial" w:hAnsi="Arial"/>
        <w:b/>
        <w:sz w:val="18"/>
      </w:rPr>
      <w:t>PARTE I – TÍTULO III – CAPÍTULO II                                                                                           PÁGINA 2</w:t>
    </w:r>
  </w:p>
  <w:p w14:paraId="04BABB30" w14:textId="37766C22" w:rsidR="00AB132C" w:rsidRPr="001370DE" w:rsidRDefault="00AB132C" w:rsidP="008F2CA6">
    <w:pPr>
      <w:pStyle w:val="Piedepgina"/>
      <w:tabs>
        <w:tab w:val="clear" w:pos="8504"/>
        <w:tab w:val="right" w:pos="8789"/>
      </w:tabs>
      <w:ind w:right="49"/>
      <w:rPr>
        <w:rFonts w:ascii="Arial" w:hAnsi="Arial" w:cs="Arial"/>
        <w:b/>
        <w:sz w:val="18"/>
        <w:szCs w:val="18"/>
        <w:lang w:val="pt-BR"/>
      </w:rPr>
    </w:pPr>
    <w:r w:rsidRPr="001370DE">
      <w:rPr>
        <w:rFonts w:ascii="Arial" w:hAnsi="Arial" w:cs="Arial"/>
        <w:b/>
        <w:sz w:val="18"/>
        <w:szCs w:val="18"/>
        <w:lang w:val="pt-BR"/>
      </w:rPr>
      <w:t xml:space="preserve">Circular Externa </w:t>
    </w:r>
    <w:r>
      <w:rPr>
        <w:rFonts w:ascii="Arial" w:hAnsi="Arial" w:cs="Arial"/>
        <w:b/>
        <w:sz w:val="18"/>
        <w:szCs w:val="18"/>
        <w:lang w:val="pt-BR"/>
      </w:rPr>
      <w:t xml:space="preserve">  </w:t>
    </w:r>
    <w:r w:rsidRPr="001370DE">
      <w:rPr>
        <w:rFonts w:ascii="Arial" w:hAnsi="Arial" w:cs="Arial"/>
        <w:b/>
        <w:sz w:val="18"/>
        <w:szCs w:val="18"/>
        <w:lang w:val="pt-BR"/>
      </w:rPr>
      <w:t xml:space="preserve"> de 20</w:t>
    </w:r>
    <w:r>
      <w:rPr>
        <w:rFonts w:ascii="Arial" w:hAnsi="Arial" w:cs="Arial"/>
        <w:b/>
        <w:sz w:val="18"/>
        <w:szCs w:val="18"/>
        <w:lang w:val="pt-BR"/>
      </w:rPr>
      <w:t>21</w:t>
    </w:r>
    <w:r w:rsidRPr="001370DE">
      <w:rPr>
        <w:rFonts w:ascii="Arial" w:hAnsi="Arial" w:cs="Arial"/>
        <w:b/>
        <w:sz w:val="18"/>
        <w:szCs w:val="18"/>
        <w:lang w:val="pt-BR"/>
      </w:rPr>
      <w:t xml:space="preserve">                                                                                          </w:t>
    </w:r>
    <w:r>
      <w:rPr>
        <w:rFonts w:ascii="Arial" w:hAnsi="Arial" w:cs="Arial"/>
        <w:b/>
        <w:sz w:val="18"/>
        <w:szCs w:val="18"/>
        <w:lang w:val="pt-BR"/>
      </w:rPr>
      <w:t xml:space="preserve">      Noviembre </w:t>
    </w:r>
    <w:r w:rsidRPr="001370DE">
      <w:rPr>
        <w:rFonts w:ascii="Arial" w:hAnsi="Arial" w:cs="Arial"/>
        <w:b/>
        <w:sz w:val="18"/>
        <w:szCs w:val="18"/>
        <w:lang w:val="pt-BR"/>
      </w:rPr>
      <w:t>de 20</w:t>
    </w:r>
    <w:r>
      <w:rPr>
        <w:rFonts w:ascii="Arial" w:hAnsi="Arial" w:cs="Arial"/>
        <w:b/>
        <w:sz w:val="18"/>
        <w:szCs w:val="18"/>
        <w:lang w:val="pt-BR"/>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A4EA" w14:textId="77777777" w:rsidR="00AB132C" w:rsidRPr="002F463A" w:rsidRDefault="00AB132C" w:rsidP="006F6108">
    <w:pPr>
      <w:pStyle w:val="Piedepgina"/>
      <w:framePr w:w="176" w:h="175" w:hRule="exact" w:wrap="around" w:vAnchor="text" w:hAnchor="page" w:x="10243" w:y="187"/>
      <w:rPr>
        <w:rStyle w:val="Nmerodepgina"/>
        <w:rFonts w:ascii="Arial" w:hAnsi="Arial" w:cs="Arial"/>
        <w:b/>
        <w:sz w:val="20"/>
        <w:szCs w:val="20"/>
      </w:rPr>
    </w:pPr>
  </w:p>
  <w:p w14:paraId="028AEF84" w14:textId="77777777" w:rsidR="00AB132C" w:rsidRDefault="00AB132C" w:rsidP="007820B4">
    <w:pPr>
      <w:pStyle w:val="Piedepgina"/>
      <w:tabs>
        <w:tab w:val="clear" w:pos="8504"/>
        <w:tab w:val="right" w:pos="8478"/>
      </w:tabs>
      <w:ind w:right="360"/>
      <w:rPr>
        <w:rFonts w:ascii="Arial" w:hAnsi="Arial"/>
        <w:b/>
        <w:sz w:val="18"/>
      </w:rPr>
    </w:pPr>
  </w:p>
  <w:p w14:paraId="0EF5B926" w14:textId="65EADA0A" w:rsidR="00AB132C" w:rsidRDefault="00AB132C" w:rsidP="007820B4">
    <w:pPr>
      <w:pStyle w:val="Piedepgina"/>
      <w:tabs>
        <w:tab w:val="clear" w:pos="8504"/>
        <w:tab w:val="right" w:pos="8478"/>
      </w:tabs>
      <w:ind w:right="360"/>
      <w:rPr>
        <w:rFonts w:ascii="Arial" w:hAnsi="Arial"/>
        <w:b/>
        <w:sz w:val="18"/>
      </w:rPr>
    </w:pPr>
    <w:r>
      <w:rPr>
        <w:rFonts w:ascii="Arial" w:hAnsi="Arial"/>
        <w:b/>
        <w:sz w:val="18"/>
      </w:rPr>
      <w:t>PARTE I – TÍTULO III – CAPÍTULO II                                                                                          PÁGINA</w:t>
    </w:r>
    <w:r w:rsidR="00CA3E72">
      <w:rPr>
        <w:rFonts w:ascii="Arial" w:hAnsi="Arial"/>
        <w:b/>
        <w:sz w:val="18"/>
      </w:rPr>
      <w:t xml:space="preserve"> </w:t>
    </w:r>
    <w:r w:rsidR="00CA3E72" w:rsidRPr="00CA3E72">
      <w:rPr>
        <w:rFonts w:ascii="Arial" w:hAnsi="Arial"/>
        <w:b/>
        <w:sz w:val="18"/>
      </w:rPr>
      <w:fldChar w:fldCharType="begin"/>
    </w:r>
    <w:r w:rsidR="00CA3E72" w:rsidRPr="00CA3E72">
      <w:rPr>
        <w:rFonts w:ascii="Arial" w:hAnsi="Arial"/>
        <w:b/>
        <w:sz w:val="18"/>
      </w:rPr>
      <w:instrText>PAGE   \* MERGEFORMAT</w:instrText>
    </w:r>
    <w:r w:rsidR="00CA3E72" w:rsidRPr="00CA3E72">
      <w:rPr>
        <w:rFonts w:ascii="Arial" w:hAnsi="Arial"/>
        <w:b/>
        <w:sz w:val="18"/>
      </w:rPr>
      <w:fldChar w:fldCharType="separate"/>
    </w:r>
    <w:r w:rsidR="00CA3E72" w:rsidRPr="00CA3E72">
      <w:rPr>
        <w:rFonts w:ascii="Arial" w:hAnsi="Arial"/>
        <w:b/>
        <w:sz w:val="18"/>
      </w:rPr>
      <w:t>1</w:t>
    </w:r>
    <w:r w:rsidR="00CA3E72" w:rsidRPr="00CA3E72">
      <w:rPr>
        <w:rFonts w:ascii="Arial" w:hAnsi="Arial"/>
        <w:b/>
        <w:sz w:val="18"/>
      </w:rPr>
      <w:fldChar w:fldCharType="end"/>
    </w:r>
  </w:p>
  <w:p w14:paraId="03CC903E" w14:textId="2B9E59AB" w:rsidR="00AB132C" w:rsidRPr="00EC2601" w:rsidRDefault="00AB132C" w:rsidP="00566175">
    <w:pPr>
      <w:pStyle w:val="Piedepgina"/>
      <w:tabs>
        <w:tab w:val="clear" w:pos="8504"/>
        <w:tab w:val="right" w:pos="9356"/>
      </w:tabs>
      <w:ind w:right="-234"/>
      <w:rPr>
        <w:rFonts w:ascii="Arial" w:hAnsi="Arial" w:cs="Arial"/>
        <w:b/>
        <w:bCs/>
        <w:sz w:val="18"/>
        <w:szCs w:val="18"/>
        <w:lang w:val="pt-BR"/>
      </w:rPr>
    </w:pPr>
    <w:r w:rsidRPr="00EC2601">
      <w:rPr>
        <w:rFonts w:ascii="Arial" w:hAnsi="Arial" w:cs="Arial"/>
        <w:b/>
        <w:bCs/>
        <w:sz w:val="18"/>
        <w:szCs w:val="18"/>
        <w:lang w:val="pt-BR"/>
      </w:rPr>
      <w:t xml:space="preserve">Circular Externa </w:t>
    </w:r>
    <w:r>
      <w:rPr>
        <w:rFonts w:ascii="Arial" w:hAnsi="Arial" w:cs="Arial"/>
        <w:b/>
        <w:bCs/>
        <w:sz w:val="18"/>
        <w:szCs w:val="18"/>
        <w:lang w:val="pt-BR"/>
      </w:rPr>
      <w:t xml:space="preserve">   </w:t>
    </w:r>
    <w:r w:rsidRPr="00EC2601">
      <w:rPr>
        <w:rFonts w:ascii="Arial" w:hAnsi="Arial" w:cs="Arial"/>
        <w:b/>
        <w:bCs/>
        <w:sz w:val="18"/>
        <w:szCs w:val="18"/>
        <w:lang w:val="pt-BR"/>
      </w:rPr>
      <w:t>de 202</w:t>
    </w:r>
    <w:r w:rsidR="00574C61">
      <w:rPr>
        <w:rFonts w:ascii="Arial" w:hAnsi="Arial" w:cs="Arial"/>
        <w:b/>
        <w:bCs/>
        <w:sz w:val="18"/>
        <w:szCs w:val="18"/>
        <w:lang w:val="pt-BR"/>
      </w:rPr>
      <w:t>2</w:t>
    </w:r>
    <w:r w:rsidRPr="00EC2601">
      <w:rPr>
        <w:rFonts w:ascii="Arial" w:hAnsi="Arial" w:cs="Arial"/>
        <w:b/>
        <w:bCs/>
        <w:sz w:val="18"/>
        <w:szCs w:val="18"/>
        <w:lang w:val="pt-BR"/>
      </w:rPr>
      <w:t xml:space="preserve"> </w:t>
    </w:r>
    <w:r>
      <w:rPr>
        <w:rFonts w:ascii="Arial" w:hAnsi="Arial" w:cs="Arial"/>
        <w:b/>
        <w:bCs/>
        <w:sz w:val="18"/>
        <w:szCs w:val="18"/>
        <w:lang w:val="pt-BR"/>
      </w:rPr>
      <w:t xml:space="preserve">   </w:t>
    </w:r>
    <w:r>
      <w:rPr>
        <w:rFonts w:ascii="Arial" w:hAnsi="Arial" w:cs="Arial"/>
        <w:b/>
        <w:bCs/>
        <w:sz w:val="18"/>
        <w:szCs w:val="18"/>
        <w:lang w:val="pt-BR"/>
      </w:rPr>
      <w:tab/>
      <w:t xml:space="preserve">                                                                                        </w:t>
    </w:r>
    <w:r w:rsidRPr="00EC2601">
      <w:rPr>
        <w:rFonts w:ascii="Arial" w:hAnsi="Arial" w:cs="Arial"/>
        <w:b/>
        <w:bCs/>
        <w:sz w:val="18"/>
        <w:szCs w:val="18"/>
        <w:lang w:val="pt-BR"/>
      </w:rPr>
      <w:t xml:space="preserve">  </w:t>
    </w:r>
    <w:r w:rsidR="00574C61">
      <w:rPr>
        <w:rFonts w:ascii="Arial" w:hAnsi="Arial" w:cs="Arial"/>
        <w:b/>
        <w:bCs/>
        <w:sz w:val="18"/>
        <w:szCs w:val="18"/>
        <w:lang w:val="pt-BR"/>
      </w:rPr>
      <w:t xml:space="preserve">   </w:t>
    </w:r>
    <w:proofErr w:type="spellStart"/>
    <w:r w:rsidR="00574C61">
      <w:rPr>
        <w:rFonts w:ascii="Arial" w:hAnsi="Arial" w:cs="Arial"/>
        <w:b/>
        <w:bCs/>
        <w:sz w:val="18"/>
        <w:szCs w:val="18"/>
        <w:lang w:val="pt-BR"/>
      </w:rPr>
      <w:t>Febrero</w:t>
    </w:r>
    <w:proofErr w:type="spellEnd"/>
    <w:r>
      <w:rPr>
        <w:rFonts w:ascii="Arial" w:hAnsi="Arial" w:cs="Arial"/>
        <w:b/>
        <w:bCs/>
        <w:sz w:val="18"/>
        <w:szCs w:val="18"/>
        <w:lang w:val="pt-BR"/>
      </w:rPr>
      <w:t xml:space="preserve"> </w:t>
    </w:r>
    <w:r w:rsidRPr="00EC2601">
      <w:rPr>
        <w:rFonts w:ascii="Arial" w:hAnsi="Arial" w:cs="Arial"/>
        <w:b/>
        <w:bCs/>
        <w:sz w:val="18"/>
        <w:szCs w:val="18"/>
        <w:lang w:val="pt-BR"/>
      </w:rPr>
      <w:t>de 202</w:t>
    </w:r>
    <w:r w:rsidR="00574C61">
      <w:rPr>
        <w:rFonts w:ascii="Arial" w:hAnsi="Arial" w:cs="Arial"/>
        <w:b/>
        <w:bCs/>
        <w:sz w:val="18"/>
        <w:szCs w:val="18"/>
        <w:lang w:val="pt-BR"/>
      </w:rPr>
      <w:t>2</w:t>
    </w:r>
  </w:p>
  <w:p w14:paraId="59C65F28" w14:textId="77777777" w:rsidR="00AB132C" w:rsidRPr="0061539A" w:rsidRDefault="00AB132C" w:rsidP="002F463A">
    <w:pPr>
      <w:pStyle w:val="Piedepgina"/>
      <w:ind w:right="360"/>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539F" w14:textId="77777777" w:rsidR="00684FA3" w:rsidRDefault="00684FA3">
      <w:r>
        <w:separator/>
      </w:r>
    </w:p>
  </w:footnote>
  <w:footnote w:type="continuationSeparator" w:id="0">
    <w:p w14:paraId="70473E9F" w14:textId="77777777" w:rsidR="00684FA3" w:rsidRDefault="00684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CE2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117F4"/>
    <w:multiLevelType w:val="hybridMultilevel"/>
    <w:tmpl w:val="850C980C"/>
    <w:lvl w:ilvl="0" w:tplc="ACD86C60">
      <w:start w:val="9"/>
      <w:numFmt w:val="bullet"/>
      <w:lvlText w:val=""/>
      <w:lvlJc w:val="left"/>
      <w:pPr>
        <w:ind w:left="720" w:hanging="360"/>
      </w:pPr>
      <w:rPr>
        <w:rFonts w:ascii="Symbol" w:eastAsiaTheme="minorHAnsi" w:hAnsi="Symbol"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4E1499A"/>
    <w:multiLevelType w:val="hybridMultilevel"/>
    <w:tmpl w:val="68F88C30"/>
    <w:lvl w:ilvl="0" w:tplc="240A001B">
      <w:start w:val="1"/>
      <w:numFmt w:val="lowerRoman"/>
      <w:lvlText w:val="%1."/>
      <w:lvlJc w:val="right"/>
      <w:pPr>
        <w:ind w:left="2220" w:hanging="360"/>
      </w:pPr>
    </w:lvl>
    <w:lvl w:ilvl="1" w:tplc="240A0019" w:tentative="1">
      <w:start w:val="1"/>
      <w:numFmt w:val="lowerLetter"/>
      <w:lvlText w:val="%2."/>
      <w:lvlJc w:val="left"/>
      <w:pPr>
        <w:ind w:left="2940" w:hanging="360"/>
      </w:pPr>
    </w:lvl>
    <w:lvl w:ilvl="2" w:tplc="240A001B" w:tentative="1">
      <w:start w:val="1"/>
      <w:numFmt w:val="lowerRoman"/>
      <w:lvlText w:val="%3."/>
      <w:lvlJc w:val="right"/>
      <w:pPr>
        <w:ind w:left="3660" w:hanging="180"/>
      </w:pPr>
    </w:lvl>
    <w:lvl w:ilvl="3" w:tplc="240A000F" w:tentative="1">
      <w:start w:val="1"/>
      <w:numFmt w:val="decimal"/>
      <w:lvlText w:val="%4."/>
      <w:lvlJc w:val="left"/>
      <w:pPr>
        <w:ind w:left="4380" w:hanging="360"/>
      </w:pPr>
    </w:lvl>
    <w:lvl w:ilvl="4" w:tplc="240A0019" w:tentative="1">
      <w:start w:val="1"/>
      <w:numFmt w:val="lowerLetter"/>
      <w:lvlText w:val="%5."/>
      <w:lvlJc w:val="left"/>
      <w:pPr>
        <w:ind w:left="5100" w:hanging="360"/>
      </w:pPr>
    </w:lvl>
    <w:lvl w:ilvl="5" w:tplc="240A001B" w:tentative="1">
      <w:start w:val="1"/>
      <w:numFmt w:val="lowerRoman"/>
      <w:lvlText w:val="%6."/>
      <w:lvlJc w:val="right"/>
      <w:pPr>
        <w:ind w:left="5820" w:hanging="180"/>
      </w:pPr>
    </w:lvl>
    <w:lvl w:ilvl="6" w:tplc="240A000F" w:tentative="1">
      <w:start w:val="1"/>
      <w:numFmt w:val="decimal"/>
      <w:lvlText w:val="%7."/>
      <w:lvlJc w:val="left"/>
      <w:pPr>
        <w:ind w:left="6540" w:hanging="360"/>
      </w:pPr>
    </w:lvl>
    <w:lvl w:ilvl="7" w:tplc="240A0019" w:tentative="1">
      <w:start w:val="1"/>
      <w:numFmt w:val="lowerLetter"/>
      <w:lvlText w:val="%8."/>
      <w:lvlJc w:val="left"/>
      <w:pPr>
        <w:ind w:left="7260" w:hanging="360"/>
      </w:pPr>
    </w:lvl>
    <w:lvl w:ilvl="8" w:tplc="240A001B" w:tentative="1">
      <w:start w:val="1"/>
      <w:numFmt w:val="lowerRoman"/>
      <w:lvlText w:val="%9."/>
      <w:lvlJc w:val="right"/>
      <w:pPr>
        <w:ind w:left="7980" w:hanging="180"/>
      </w:pPr>
    </w:lvl>
  </w:abstractNum>
  <w:abstractNum w:abstractNumId="3" w15:restartNumberingAfterBreak="0">
    <w:nsid w:val="05331813"/>
    <w:multiLevelType w:val="hybridMultilevel"/>
    <w:tmpl w:val="89C4AB5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405986"/>
    <w:multiLevelType w:val="hybridMultilevel"/>
    <w:tmpl w:val="CD84F670"/>
    <w:lvl w:ilvl="0" w:tplc="A7284624">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625963"/>
    <w:multiLevelType w:val="hybridMultilevel"/>
    <w:tmpl w:val="C3CCFF22"/>
    <w:lvl w:ilvl="0" w:tplc="6F8025AC">
      <w:start w:val="1"/>
      <w:numFmt w:val="lowerRoman"/>
      <w:lvlText w:val="(%1)"/>
      <w:lvlJc w:val="left"/>
      <w:pPr>
        <w:tabs>
          <w:tab w:val="num" w:pos="1080"/>
        </w:tabs>
        <w:ind w:left="1080" w:hanging="72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 w15:restartNumberingAfterBreak="0">
    <w:nsid w:val="0B557553"/>
    <w:multiLevelType w:val="hybridMultilevel"/>
    <w:tmpl w:val="91F2632C"/>
    <w:lvl w:ilvl="0" w:tplc="EE1A0F2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A448BA"/>
    <w:multiLevelType w:val="hybridMultilevel"/>
    <w:tmpl w:val="80F0D63C"/>
    <w:lvl w:ilvl="0" w:tplc="FEC2FF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C13AFA"/>
    <w:multiLevelType w:val="hybridMultilevel"/>
    <w:tmpl w:val="863C32E8"/>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A9871DE"/>
    <w:multiLevelType w:val="hybridMultilevel"/>
    <w:tmpl w:val="4E5221EC"/>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057740A"/>
    <w:multiLevelType w:val="hybridMultilevel"/>
    <w:tmpl w:val="E9B215E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C71979"/>
    <w:multiLevelType w:val="hybridMultilevel"/>
    <w:tmpl w:val="D39E16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5A44158"/>
    <w:multiLevelType w:val="hybridMultilevel"/>
    <w:tmpl w:val="000289FA"/>
    <w:lvl w:ilvl="0" w:tplc="0C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062F4F"/>
    <w:multiLevelType w:val="multilevel"/>
    <w:tmpl w:val="69B6D6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20" w:hanging="4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A6196C"/>
    <w:multiLevelType w:val="hybridMultilevel"/>
    <w:tmpl w:val="D8641E3A"/>
    <w:lvl w:ilvl="0" w:tplc="0C0A0019">
      <w:start w:val="1"/>
      <w:numFmt w:val="lowerLetter"/>
      <w:lvlText w:val="%1."/>
      <w:lvlJc w:val="left"/>
      <w:pPr>
        <w:ind w:left="360" w:hanging="360"/>
      </w:p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2E5965"/>
    <w:multiLevelType w:val="hybridMultilevel"/>
    <w:tmpl w:val="76C01CD0"/>
    <w:lvl w:ilvl="0" w:tplc="0C0A0019">
      <w:start w:val="1"/>
      <w:numFmt w:val="lowerLetter"/>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34933166"/>
    <w:multiLevelType w:val="hybridMultilevel"/>
    <w:tmpl w:val="80FA92D0"/>
    <w:lvl w:ilvl="0" w:tplc="0C0A0019">
      <w:start w:val="1"/>
      <w:numFmt w:val="lowerLetter"/>
      <w:lvlText w:val="%1."/>
      <w:lvlJc w:val="left"/>
      <w:pPr>
        <w:ind w:left="360" w:hanging="360"/>
      </w:p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E24ADB"/>
    <w:multiLevelType w:val="hybridMultilevel"/>
    <w:tmpl w:val="D63C72DE"/>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71F5E2C"/>
    <w:multiLevelType w:val="hybridMultilevel"/>
    <w:tmpl w:val="3738AF2C"/>
    <w:lvl w:ilvl="0" w:tplc="0C0A0019">
      <w:start w:val="1"/>
      <w:numFmt w:val="lowerLetter"/>
      <w:lvlText w:val="%1."/>
      <w:lvlJc w:val="left"/>
      <w:pPr>
        <w:ind w:left="360" w:hanging="360"/>
      </w:p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E165B8"/>
    <w:multiLevelType w:val="hybridMultilevel"/>
    <w:tmpl w:val="1E7823FA"/>
    <w:lvl w:ilvl="0" w:tplc="240A001B">
      <w:start w:val="1"/>
      <w:numFmt w:val="lowerRoman"/>
      <w:lvlText w:val="%1."/>
      <w:lvlJc w:val="right"/>
      <w:pPr>
        <w:ind w:left="1860" w:hanging="360"/>
      </w:pPr>
    </w:lvl>
    <w:lvl w:ilvl="1" w:tplc="240A0019" w:tentative="1">
      <w:start w:val="1"/>
      <w:numFmt w:val="lowerLetter"/>
      <w:lvlText w:val="%2."/>
      <w:lvlJc w:val="left"/>
      <w:pPr>
        <w:ind w:left="2580" w:hanging="360"/>
      </w:pPr>
    </w:lvl>
    <w:lvl w:ilvl="2" w:tplc="240A001B" w:tentative="1">
      <w:start w:val="1"/>
      <w:numFmt w:val="lowerRoman"/>
      <w:lvlText w:val="%3."/>
      <w:lvlJc w:val="right"/>
      <w:pPr>
        <w:ind w:left="3300" w:hanging="180"/>
      </w:pPr>
    </w:lvl>
    <w:lvl w:ilvl="3" w:tplc="240A000F" w:tentative="1">
      <w:start w:val="1"/>
      <w:numFmt w:val="decimal"/>
      <w:lvlText w:val="%4."/>
      <w:lvlJc w:val="left"/>
      <w:pPr>
        <w:ind w:left="4020" w:hanging="360"/>
      </w:pPr>
    </w:lvl>
    <w:lvl w:ilvl="4" w:tplc="240A0019" w:tentative="1">
      <w:start w:val="1"/>
      <w:numFmt w:val="lowerLetter"/>
      <w:lvlText w:val="%5."/>
      <w:lvlJc w:val="left"/>
      <w:pPr>
        <w:ind w:left="4740" w:hanging="360"/>
      </w:pPr>
    </w:lvl>
    <w:lvl w:ilvl="5" w:tplc="240A001B" w:tentative="1">
      <w:start w:val="1"/>
      <w:numFmt w:val="lowerRoman"/>
      <w:lvlText w:val="%6."/>
      <w:lvlJc w:val="right"/>
      <w:pPr>
        <w:ind w:left="5460" w:hanging="180"/>
      </w:pPr>
    </w:lvl>
    <w:lvl w:ilvl="6" w:tplc="240A000F" w:tentative="1">
      <w:start w:val="1"/>
      <w:numFmt w:val="decimal"/>
      <w:lvlText w:val="%7."/>
      <w:lvlJc w:val="left"/>
      <w:pPr>
        <w:ind w:left="6180" w:hanging="360"/>
      </w:pPr>
    </w:lvl>
    <w:lvl w:ilvl="7" w:tplc="240A0019" w:tentative="1">
      <w:start w:val="1"/>
      <w:numFmt w:val="lowerLetter"/>
      <w:lvlText w:val="%8."/>
      <w:lvlJc w:val="left"/>
      <w:pPr>
        <w:ind w:left="6900" w:hanging="360"/>
      </w:pPr>
    </w:lvl>
    <w:lvl w:ilvl="8" w:tplc="240A001B" w:tentative="1">
      <w:start w:val="1"/>
      <w:numFmt w:val="lowerRoman"/>
      <w:lvlText w:val="%9."/>
      <w:lvlJc w:val="right"/>
      <w:pPr>
        <w:ind w:left="7620" w:hanging="180"/>
      </w:pPr>
    </w:lvl>
  </w:abstractNum>
  <w:abstractNum w:abstractNumId="20" w15:restartNumberingAfterBreak="0">
    <w:nsid w:val="3AFC1AC3"/>
    <w:multiLevelType w:val="hybridMultilevel"/>
    <w:tmpl w:val="1CFAF75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7A561F"/>
    <w:multiLevelType w:val="multilevel"/>
    <w:tmpl w:val="7E7CBD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202B5C"/>
    <w:multiLevelType w:val="hybridMultilevel"/>
    <w:tmpl w:val="64A0C79E"/>
    <w:lvl w:ilvl="0" w:tplc="0C0A0019">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8245F87"/>
    <w:multiLevelType w:val="hybridMultilevel"/>
    <w:tmpl w:val="28D6F670"/>
    <w:lvl w:ilvl="0" w:tplc="0C0A0011">
      <w:start w:val="1"/>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636401"/>
    <w:multiLevelType w:val="hybridMultilevel"/>
    <w:tmpl w:val="1CFAF75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2E5254"/>
    <w:multiLevelType w:val="hybridMultilevel"/>
    <w:tmpl w:val="5594984A"/>
    <w:lvl w:ilvl="0" w:tplc="EE1A0F26">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5F8C3A71"/>
    <w:multiLevelType w:val="hybridMultilevel"/>
    <w:tmpl w:val="A5402538"/>
    <w:lvl w:ilvl="0" w:tplc="240A0013">
      <w:start w:val="1"/>
      <w:numFmt w:val="upperRoman"/>
      <w:lvlText w:val="%1."/>
      <w:lvlJc w:val="right"/>
      <w:pPr>
        <w:ind w:left="1140" w:hanging="360"/>
      </w:p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7" w15:restartNumberingAfterBreak="0">
    <w:nsid w:val="6C460ECA"/>
    <w:multiLevelType w:val="hybridMultilevel"/>
    <w:tmpl w:val="4314C8BC"/>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6DB63E05"/>
    <w:multiLevelType w:val="hybridMultilevel"/>
    <w:tmpl w:val="2A2636BC"/>
    <w:lvl w:ilvl="0" w:tplc="ED50B3A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CA55B6"/>
    <w:multiLevelType w:val="hybridMultilevel"/>
    <w:tmpl w:val="6CEACFC2"/>
    <w:lvl w:ilvl="0" w:tplc="E0B413AA">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4330F0C"/>
    <w:multiLevelType w:val="hybridMultilevel"/>
    <w:tmpl w:val="1CFAF75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241DC1"/>
    <w:multiLevelType w:val="hybridMultilevel"/>
    <w:tmpl w:val="39863BF8"/>
    <w:lvl w:ilvl="0" w:tplc="0C0A0011">
      <w:start w:val="1"/>
      <w:numFmt w:val="decimal"/>
      <w:lvlText w:val="%1)"/>
      <w:lvlJc w:val="left"/>
      <w:pPr>
        <w:ind w:left="360" w:hanging="360"/>
      </w:p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931E67"/>
    <w:multiLevelType w:val="hybridMultilevel"/>
    <w:tmpl w:val="248A321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5"/>
  </w:num>
  <w:num w:numId="2">
    <w:abstractNumId w:val="29"/>
  </w:num>
  <w:num w:numId="3">
    <w:abstractNumId w:val="10"/>
  </w:num>
  <w:num w:numId="4">
    <w:abstractNumId w:val="32"/>
  </w:num>
  <w:num w:numId="5">
    <w:abstractNumId w:val="3"/>
  </w:num>
  <w:num w:numId="6">
    <w:abstractNumId w:val="6"/>
  </w:num>
  <w:num w:numId="7">
    <w:abstractNumId w:val="21"/>
  </w:num>
  <w:num w:numId="8">
    <w:abstractNumId w:val="12"/>
  </w:num>
  <w:num w:numId="9">
    <w:abstractNumId w:val="22"/>
  </w:num>
  <w:num w:numId="10">
    <w:abstractNumId w:val="31"/>
  </w:num>
  <w:num w:numId="11">
    <w:abstractNumId w:val="18"/>
  </w:num>
  <w:num w:numId="12">
    <w:abstractNumId w:val="14"/>
  </w:num>
  <w:num w:numId="13">
    <w:abstractNumId w:val="16"/>
  </w:num>
  <w:num w:numId="14">
    <w:abstractNumId w:val="23"/>
  </w:num>
  <w:num w:numId="15">
    <w:abstractNumId w:val="5"/>
  </w:num>
  <w:num w:numId="16">
    <w:abstractNumId w:val="9"/>
  </w:num>
  <w:num w:numId="17">
    <w:abstractNumId w:val="17"/>
  </w:num>
  <w:num w:numId="18">
    <w:abstractNumId w:val="8"/>
  </w:num>
  <w:num w:numId="19">
    <w:abstractNumId w:val="11"/>
  </w:num>
  <w:num w:numId="20">
    <w:abstractNumId w:val="0"/>
  </w:num>
  <w:num w:numId="21">
    <w:abstractNumId w:val="15"/>
  </w:num>
  <w:num w:numId="22">
    <w:abstractNumId w:val="30"/>
  </w:num>
  <w:num w:numId="23">
    <w:abstractNumId w:val="20"/>
  </w:num>
  <w:num w:numId="24">
    <w:abstractNumId w:val="24"/>
  </w:num>
  <w:num w:numId="25">
    <w:abstractNumId w:val="28"/>
  </w:num>
  <w:num w:numId="26">
    <w:abstractNumId w:val="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6"/>
  </w:num>
  <w:num w:numId="30">
    <w:abstractNumId w:val="19"/>
  </w:num>
  <w:num w:numId="31">
    <w:abstractNumId w:val="2"/>
  </w:num>
  <w:num w:numId="32">
    <w:abstractNumId w:val="27"/>
  </w:num>
  <w:num w:numId="3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4E"/>
    <w:rsid w:val="00000DC3"/>
    <w:rsid w:val="00002CB3"/>
    <w:rsid w:val="00003C52"/>
    <w:rsid w:val="00004A1D"/>
    <w:rsid w:val="00005FC8"/>
    <w:rsid w:val="000117D1"/>
    <w:rsid w:val="00013D88"/>
    <w:rsid w:val="000142BF"/>
    <w:rsid w:val="000158C9"/>
    <w:rsid w:val="00015AF6"/>
    <w:rsid w:val="00017B02"/>
    <w:rsid w:val="0002142A"/>
    <w:rsid w:val="000272A9"/>
    <w:rsid w:val="00032D32"/>
    <w:rsid w:val="00035B70"/>
    <w:rsid w:val="00036CC3"/>
    <w:rsid w:val="0003757E"/>
    <w:rsid w:val="000376C4"/>
    <w:rsid w:val="00037F76"/>
    <w:rsid w:val="0004090B"/>
    <w:rsid w:val="00042674"/>
    <w:rsid w:val="00044764"/>
    <w:rsid w:val="00045168"/>
    <w:rsid w:val="0004626B"/>
    <w:rsid w:val="00051A09"/>
    <w:rsid w:val="00052F33"/>
    <w:rsid w:val="00053053"/>
    <w:rsid w:val="000553F3"/>
    <w:rsid w:val="00057A87"/>
    <w:rsid w:val="0006082D"/>
    <w:rsid w:val="00062503"/>
    <w:rsid w:val="0006490A"/>
    <w:rsid w:val="00065655"/>
    <w:rsid w:val="000719B7"/>
    <w:rsid w:val="0007263E"/>
    <w:rsid w:val="0007290E"/>
    <w:rsid w:val="0007366D"/>
    <w:rsid w:val="00076724"/>
    <w:rsid w:val="00076DC8"/>
    <w:rsid w:val="000833B8"/>
    <w:rsid w:val="00086F9F"/>
    <w:rsid w:val="00094954"/>
    <w:rsid w:val="0009566D"/>
    <w:rsid w:val="000A065C"/>
    <w:rsid w:val="000A1DD5"/>
    <w:rsid w:val="000A1DF6"/>
    <w:rsid w:val="000A2649"/>
    <w:rsid w:val="000A30B5"/>
    <w:rsid w:val="000A3EE1"/>
    <w:rsid w:val="000A6671"/>
    <w:rsid w:val="000A7899"/>
    <w:rsid w:val="000B07B2"/>
    <w:rsid w:val="000B185F"/>
    <w:rsid w:val="000B26C6"/>
    <w:rsid w:val="000B39ED"/>
    <w:rsid w:val="000B47A5"/>
    <w:rsid w:val="000B47EF"/>
    <w:rsid w:val="000B7F0D"/>
    <w:rsid w:val="000C2D58"/>
    <w:rsid w:val="000C3144"/>
    <w:rsid w:val="000C3BD5"/>
    <w:rsid w:val="000C4ECF"/>
    <w:rsid w:val="000C681D"/>
    <w:rsid w:val="000D19B4"/>
    <w:rsid w:val="000D4369"/>
    <w:rsid w:val="000D5672"/>
    <w:rsid w:val="000D6723"/>
    <w:rsid w:val="000D79D9"/>
    <w:rsid w:val="000E02A6"/>
    <w:rsid w:val="000E06AC"/>
    <w:rsid w:val="000E0D4C"/>
    <w:rsid w:val="000E1267"/>
    <w:rsid w:val="000E7398"/>
    <w:rsid w:val="000F16A7"/>
    <w:rsid w:val="000F4718"/>
    <w:rsid w:val="000F4E2E"/>
    <w:rsid w:val="000F526D"/>
    <w:rsid w:val="00101134"/>
    <w:rsid w:val="00102507"/>
    <w:rsid w:val="00102E14"/>
    <w:rsid w:val="00106EFA"/>
    <w:rsid w:val="00111CD7"/>
    <w:rsid w:val="001121CF"/>
    <w:rsid w:val="001125D9"/>
    <w:rsid w:val="00114A2C"/>
    <w:rsid w:val="00115BB3"/>
    <w:rsid w:val="00117ADE"/>
    <w:rsid w:val="00117C93"/>
    <w:rsid w:val="001206D3"/>
    <w:rsid w:val="0012154A"/>
    <w:rsid w:val="00124AD4"/>
    <w:rsid w:val="00127EAF"/>
    <w:rsid w:val="0013165D"/>
    <w:rsid w:val="00132ACB"/>
    <w:rsid w:val="001405B5"/>
    <w:rsid w:val="00143092"/>
    <w:rsid w:val="001455BF"/>
    <w:rsid w:val="0015353E"/>
    <w:rsid w:val="001634B6"/>
    <w:rsid w:val="00163751"/>
    <w:rsid w:val="001638D7"/>
    <w:rsid w:val="001658E9"/>
    <w:rsid w:val="00167F18"/>
    <w:rsid w:val="00170314"/>
    <w:rsid w:val="00171EDA"/>
    <w:rsid w:val="00176AA4"/>
    <w:rsid w:val="001770A7"/>
    <w:rsid w:val="00180018"/>
    <w:rsid w:val="00182398"/>
    <w:rsid w:val="001836A0"/>
    <w:rsid w:val="00186B37"/>
    <w:rsid w:val="0018781D"/>
    <w:rsid w:val="00192075"/>
    <w:rsid w:val="001932C1"/>
    <w:rsid w:val="00194B69"/>
    <w:rsid w:val="001954C1"/>
    <w:rsid w:val="00195B38"/>
    <w:rsid w:val="00197D36"/>
    <w:rsid w:val="001A0CC1"/>
    <w:rsid w:val="001A0EE9"/>
    <w:rsid w:val="001A1986"/>
    <w:rsid w:val="001A2110"/>
    <w:rsid w:val="001A2278"/>
    <w:rsid w:val="001A273B"/>
    <w:rsid w:val="001A3177"/>
    <w:rsid w:val="001A36C2"/>
    <w:rsid w:val="001B58E0"/>
    <w:rsid w:val="001C3F2A"/>
    <w:rsid w:val="001C73F8"/>
    <w:rsid w:val="001D06BB"/>
    <w:rsid w:val="001D10C5"/>
    <w:rsid w:val="001D142A"/>
    <w:rsid w:val="001D22FC"/>
    <w:rsid w:val="001E1EEE"/>
    <w:rsid w:val="001E4404"/>
    <w:rsid w:val="001E7D73"/>
    <w:rsid w:val="001E7F88"/>
    <w:rsid w:val="001F3BAE"/>
    <w:rsid w:val="002020B3"/>
    <w:rsid w:val="00202A83"/>
    <w:rsid w:val="002031A8"/>
    <w:rsid w:val="00204B51"/>
    <w:rsid w:val="0020571E"/>
    <w:rsid w:val="0020579D"/>
    <w:rsid w:val="00210FE6"/>
    <w:rsid w:val="00214C1E"/>
    <w:rsid w:val="00214CD8"/>
    <w:rsid w:val="00215318"/>
    <w:rsid w:val="002170D3"/>
    <w:rsid w:val="0022042B"/>
    <w:rsid w:val="00220842"/>
    <w:rsid w:val="002233EC"/>
    <w:rsid w:val="00223C5A"/>
    <w:rsid w:val="002241E8"/>
    <w:rsid w:val="00226F57"/>
    <w:rsid w:val="00230324"/>
    <w:rsid w:val="0023069A"/>
    <w:rsid w:val="00230868"/>
    <w:rsid w:val="00230F49"/>
    <w:rsid w:val="00231826"/>
    <w:rsid w:val="002337E6"/>
    <w:rsid w:val="00244CCF"/>
    <w:rsid w:val="00246B3E"/>
    <w:rsid w:val="00246D3C"/>
    <w:rsid w:val="00247DEC"/>
    <w:rsid w:val="00250A1B"/>
    <w:rsid w:val="0025305D"/>
    <w:rsid w:val="00254562"/>
    <w:rsid w:val="0025510F"/>
    <w:rsid w:val="00255758"/>
    <w:rsid w:val="00257B91"/>
    <w:rsid w:val="00260C66"/>
    <w:rsid w:val="00261402"/>
    <w:rsid w:val="002618AD"/>
    <w:rsid w:val="00261A1E"/>
    <w:rsid w:val="00262956"/>
    <w:rsid w:val="00265668"/>
    <w:rsid w:val="002660CD"/>
    <w:rsid w:val="002665A5"/>
    <w:rsid w:val="00267B80"/>
    <w:rsid w:val="00271BD7"/>
    <w:rsid w:val="00274CA8"/>
    <w:rsid w:val="00276DB9"/>
    <w:rsid w:val="00283714"/>
    <w:rsid w:val="00284719"/>
    <w:rsid w:val="0028548B"/>
    <w:rsid w:val="0029083A"/>
    <w:rsid w:val="00290919"/>
    <w:rsid w:val="0029129D"/>
    <w:rsid w:val="00291411"/>
    <w:rsid w:val="0029148E"/>
    <w:rsid w:val="00293472"/>
    <w:rsid w:val="002973B9"/>
    <w:rsid w:val="002977C8"/>
    <w:rsid w:val="002A2C93"/>
    <w:rsid w:val="002A437E"/>
    <w:rsid w:val="002A65E0"/>
    <w:rsid w:val="002A6614"/>
    <w:rsid w:val="002A7833"/>
    <w:rsid w:val="002B134E"/>
    <w:rsid w:val="002B1D1B"/>
    <w:rsid w:val="002B216E"/>
    <w:rsid w:val="002B35F2"/>
    <w:rsid w:val="002B383A"/>
    <w:rsid w:val="002B3A9C"/>
    <w:rsid w:val="002B5D08"/>
    <w:rsid w:val="002B6205"/>
    <w:rsid w:val="002B7A39"/>
    <w:rsid w:val="002C1A15"/>
    <w:rsid w:val="002C41F3"/>
    <w:rsid w:val="002C495A"/>
    <w:rsid w:val="002C57AF"/>
    <w:rsid w:val="002D16E0"/>
    <w:rsid w:val="002D2521"/>
    <w:rsid w:val="002D5F45"/>
    <w:rsid w:val="002E1996"/>
    <w:rsid w:val="002E1999"/>
    <w:rsid w:val="002E1C0D"/>
    <w:rsid w:val="002E2AAF"/>
    <w:rsid w:val="002E3310"/>
    <w:rsid w:val="002E4256"/>
    <w:rsid w:val="002E52B0"/>
    <w:rsid w:val="002E5F05"/>
    <w:rsid w:val="002E777E"/>
    <w:rsid w:val="002F0268"/>
    <w:rsid w:val="002F1059"/>
    <w:rsid w:val="002F16E4"/>
    <w:rsid w:val="002F17ED"/>
    <w:rsid w:val="002F1F3B"/>
    <w:rsid w:val="002F3514"/>
    <w:rsid w:val="002F463A"/>
    <w:rsid w:val="00301C47"/>
    <w:rsid w:val="0030265D"/>
    <w:rsid w:val="00307273"/>
    <w:rsid w:val="0030758C"/>
    <w:rsid w:val="00307F11"/>
    <w:rsid w:val="00310DD1"/>
    <w:rsid w:val="00311153"/>
    <w:rsid w:val="003113D6"/>
    <w:rsid w:val="00312F4E"/>
    <w:rsid w:val="00313D74"/>
    <w:rsid w:val="00315F31"/>
    <w:rsid w:val="003240B4"/>
    <w:rsid w:val="00325E46"/>
    <w:rsid w:val="00325F7A"/>
    <w:rsid w:val="0032769D"/>
    <w:rsid w:val="00330DA5"/>
    <w:rsid w:val="0033113B"/>
    <w:rsid w:val="00332858"/>
    <w:rsid w:val="00332AA4"/>
    <w:rsid w:val="003356AA"/>
    <w:rsid w:val="00337A31"/>
    <w:rsid w:val="0034021C"/>
    <w:rsid w:val="00342442"/>
    <w:rsid w:val="0034269C"/>
    <w:rsid w:val="00342D4D"/>
    <w:rsid w:val="0034387F"/>
    <w:rsid w:val="003477B9"/>
    <w:rsid w:val="00354F8B"/>
    <w:rsid w:val="00355126"/>
    <w:rsid w:val="003552F4"/>
    <w:rsid w:val="00355326"/>
    <w:rsid w:val="003606A4"/>
    <w:rsid w:val="00363302"/>
    <w:rsid w:val="00364D5E"/>
    <w:rsid w:val="0036532D"/>
    <w:rsid w:val="00365A1A"/>
    <w:rsid w:val="00365BCB"/>
    <w:rsid w:val="00366921"/>
    <w:rsid w:val="00367282"/>
    <w:rsid w:val="00371AC7"/>
    <w:rsid w:val="0037706F"/>
    <w:rsid w:val="00385390"/>
    <w:rsid w:val="00386BCE"/>
    <w:rsid w:val="00390F63"/>
    <w:rsid w:val="0039423F"/>
    <w:rsid w:val="0039679C"/>
    <w:rsid w:val="0039731E"/>
    <w:rsid w:val="003A1B38"/>
    <w:rsid w:val="003A59C2"/>
    <w:rsid w:val="003B2A70"/>
    <w:rsid w:val="003B390C"/>
    <w:rsid w:val="003B4843"/>
    <w:rsid w:val="003B6BCA"/>
    <w:rsid w:val="003C089E"/>
    <w:rsid w:val="003C1935"/>
    <w:rsid w:val="003C1D6D"/>
    <w:rsid w:val="003C2854"/>
    <w:rsid w:val="003C4536"/>
    <w:rsid w:val="003C6129"/>
    <w:rsid w:val="003D4661"/>
    <w:rsid w:val="003D49C3"/>
    <w:rsid w:val="003D5928"/>
    <w:rsid w:val="003E029A"/>
    <w:rsid w:val="003E168B"/>
    <w:rsid w:val="003E5DC0"/>
    <w:rsid w:val="003E7D98"/>
    <w:rsid w:val="003F381E"/>
    <w:rsid w:val="003F4029"/>
    <w:rsid w:val="003F5E3A"/>
    <w:rsid w:val="003F7553"/>
    <w:rsid w:val="003F7AC0"/>
    <w:rsid w:val="004011C0"/>
    <w:rsid w:val="00401B12"/>
    <w:rsid w:val="0040264F"/>
    <w:rsid w:val="0040281C"/>
    <w:rsid w:val="00405FDF"/>
    <w:rsid w:val="00406B93"/>
    <w:rsid w:val="00407DD2"/>
    <w:rsid w:val="00410C1F"/>
    <w:rsid w:val="0041354E"/>
    <w:rsid w:val="004136AB"/>
    <w:rsid w:val="00414C0A"/>
    <w:rsid w:val="00414DBC"/>
    <w:rsid w:val="00415375"/>
    <w:rsid w:val="004169AC"/>
    <w:rsid w:val="00416A3C"/>
    <w:rsid w:val="00417CE5"/>
    <w:rsid w:val="00417E2E"/>
    <w:rsid w:val="00421F80"/>
    <w:rsid w:val="00423518"/>
    <w:rsid w:val="0042455B"/>
    <w:rsid w:val="00431EF1"/>
    <w:rsid w:val="0043461E"/>
    <w:rsid w:val="00435D92"/>
    <w:rsid w:val="004369BD"/>
    <w:rsid w:val="00440BE6"/>
    <w:rsid w:val="00443D43"/>
    <w:rsid w:val="00447675"/>
    <w:rsid w:val="00447EB1"/>
    <w:rsid w:val="00454085"/>
    <w:rsid w:val="004547E3"/>
    <w:rsid w:val="00455DEC"/>
    <w:rsid w:val="00456836"/>
    <w:rsid w:val="00456D38"/>
    <w:rsid w:val="00461465"/>
    <w:rsid w:val="00461ABF"/>
    <w:rsid w:val="00466050"/>
    <w:rsid w:val="00470E22"/>
    <w:rsid w:val="0047214C"/>
    <w:rsid w:val="004736F2"/>
    <w:rsid w:val="004742D2"/>
    <w:rsid w:val="00474582"/>
    <w:rsid w:val="00474829"/>
    <w:rsid w:val="00475005"/>
    <w:rsid w:val="00480871"/>
    <w:rsid w:val="00480A29"/>
    <w:rsid w:val="004857D3"/>
    <w:rsid w:val="00490E2B"/>
    <w:rsid w:val="00490F7C"/>
    <w:rsid w:val="00490FAA"/>
    <w:rsid w:val="0049436D"/>
    <w:rsid w:val="004A14B6"/>
    <w:rsid w:val="004A1B47"/>
    <w:rsid w:val="004A1EB4"/>
    <w:rsid w:val="004A2C34"/>
    <w:rsid w:val="004A2C8B"/>
    <w:rsid w:val="004A6E10"/>
    <w:rsid w:val="004A7499"/>
    <w:rsid w:val="004B2C3F"/>
    <w:rsid w:val="004B3BE1"/>
    <w:rsid w:val="004B41A8"/>
    <w:rsid w:val="004B4AA9"/>
    <w:rsid w:val="004B6945"/>
    <w:rsid w:val="004C025D"/>
    <w:rsid w:val="004C64AE"/>
    <w:rsid w:val="004C7981"/>
    <w:rsid w:val="004D18EA"/>
    <w:rsid w:val="004D24A5"/>
    <w:rsid w:val="004D4DD3"/>
    <w:rsid w:val="004D5D3F"/>
    <w:rsid w:val="004E2454"/>
    <w:rsid w:val="004E2F7E"/>
    <w:rsid w:val="004E513E"/>
    <w:rsid w:val="004F0854"/>
    <w:rsid w:val="004F41D5"/>
    <w:rsid w:val="005017B3"/>
    <w:rsid w:val="005022C9"/>
    <w:rsid w:val="00503477"/>
    <w:rsid w:val="0050439A"/>
    <w:rsid w:val="005055F3"/>
    <w:rsid w:val="00506591"/>
    <w:rsid w:val="005072EC"/>
    <w:rsid w:val="005078D5"/>
    <w:rsid w:val="00510CD5"/>
    <w:rsid w:val="00514343"/>
    <w:rsid w:val="00515474"/>
    <w:rsid w:val="0051619D"/>
    <w:rsid w:val="00521131"/>
    <w:rsid w:val="005218E6"/>
    <w:rsid w:val="005225BF"/>
    <w:rsid w:val="00523EB6"/>
    <w:rsid w:val="00524B4A"/>
    <w:rsid w:val="00526234"/>
    <w:rsid w:val="00527E1C"/>
    <w:rsid w:val="00534880"/>
    <w:rsid w:val="0053526A"/>
    <w:rsid w:val="005368BA"/>
    <w:rsid w:val="00542011"/>
    <w:rsid w:val="00545171"/>
    <w:rsid w:val="0055050C"/>
    <w:rsid w:val="0055120F"/>
    <w:rsid w:val="0055406A"/>
    <w:rsid w:val="005565A5"/>
    <w:rsid w:val="00563D36"/>
    <w:rsid w:val="00564D14"/>
    <w:rsid w:val="00566175"/>
    <w:rsid w:val="00570226"/>
    <w:rsid w:val="005707E8"/>
    <w:rsid w:val="005709DE"/>
    <w:rsid w:val="005714CA"/>
    <w:rsid w:val="00571FB6"/>
    <w:rsid w:val="00573E56"/>
    <w:rsid w:val="00574C61"/>
    <w:rsid w:val="00576517"/>
    <w:rsid w:val="005800DE"/>
    <w:rsid w:val="00580848"/>
    <w:rsid w:val="00583CC9"/>
    <w:rsid w:val="005864C0"/>
    <w:rsid w:val="00591108"/>
    <w:rsid w:val="00597F80"/>
    <w:rsid w:val="005A1923"/>
    <w:rsid w:val="005A39BC"/>
    <w:rsid w:val="005A3CDD"/>
    <w:rsid w:val="005A71F5"/>
    <w:rsid w:val="005B1C72"/>
    <w:rsid w:val="005B29B2"/>
    <w:rsid w:val="005B56E2"/>
    <w:rsid w:val="005B68A6"/>
    <w:rsid w:val="005B7B8F"/>
    <w:rsid w:val="005C0799"/>
    <w:rsid w:val="005C72B6"/>
    <w:rsid w:val="005C7603"/>
    <w:rsid w:val="005D03DD"/>
    <w:rsid w:val="005D1F1F"/>
    <w:rsid w:val="005D48F5"/>
    <w:rsid w:val="005D4E4A"/>
    <w:rsid w:val="005E017A"/>
    <w:rsid w:val="005E340A"/>
    <w:rsid w:val="005E5192"/>
    <w:rsid w:val="005E5C10"/>
    <w:rsid w:val="005E6CDC"/>
    <w:rsid w:val="005E7960"/>
    <w:rsid w:val="005F0C72"/>
    <w:rsid w:val="005F2353"/>
    <w:rsid w:val="005F25B6"/>
    <w:rsid w:val="005F62F9"/>
    <w:rsid w:val="0060469C"/>
    <w:rsid w:val="006119F8"/>
    <w:rsid w:val="00611A18"/>
    <w:rsid w:val="0061321B"/>
    <w:rsid w:val="0061539A"/>
    <w:rsid w:val="0061677C"/>
    <w:rsid w:val="006220B1"/>
    <w:rsid w:val="00622448"/>
    <w:rsid w:val="00624999"/>
    <w:rsid w:val="00630907"/>
    <w:rsid w:val="00630E6F"/>
    <w:rsid w:val="00631994"/>
    <w:rsid w:val="00631F21"/>
    <w:rsid w:val="0063511A"/>
    <w:rsid w:val="006376F4"/>
    <w:rsid w:val="0064036D"/>
    <w:rsid w:val="00641947"/>
    <w:rsid w:val="00643F33"/>
    <w:rsid w:val="00645182"/>
    <w:rsid w:val="006462FC"/>
    <w:rsid w:val="00647D88"/>
    <w:rsid w:val="00651E9F"/>
    <w:rsid w:val="0066248D"/>
    <w:rsid w:val="00665902"/>
    <w:rsid w:val="006667F6"/>
    <w:rsid w:val="0066689E"/>
    <w:rsid w:val="00675467"/>
    <w:rsid w:val="00676EC0"/>
    <w:rsid w:val="00677828"/>
    <w:rsid w:val="00677CCE"/>
    <w:rsid w:val="00684FA3"/>
    <w:rsid w:val="0068518B"/>
    <w:rsid w:val="0069027C"/>
    <w:rsid w:val="006908AE"/>
    <w:rsid w:val="006921CF"/>
    <w:rsid w:val="00692D0D"/>
    <w:rsid w:val="0069345F"/>
    <w:rsid w:val="0069369F"/>
    <w:rsid w:val="0069689C"/>
    <w:rsid w:val="006A00BD"/>
    <w:rsid w:val="006A0300"/>
    <w:rsid w:val="006A1CE7"/>
    <w:rsid w:val="006A22E9"/>
    <w:rsid w:val="006A31FD"/>
    <w:rsid w:val="006A53F7"/>
    <w:rsid w:val="006B34A4"/>
    <w:rsid w:val="006B670A"/>
    <w:rsid w:val="006C01F0"/>
    <w:rsid w:val="006C22EB"/>
    <w:rsid w:val="006C5818"/>
    <w:rsid w:val="006C687F"/>
    <w:rsid w:val="006D3FC1"/>
    <w:rsid w:val="006E3162"/>
    <w:rsid w:val="006F46B3"/>
    <w:rsid w:val="006F6108"/>
    <w:rsid w:val="006F6F77"/>
    <w:rsid w:val="006F7BD4"/>
    <w:rsid w:val="006F7FDD"/>
    <w:rsid w:val="007042F6"/>
    <w:rsid w:val="00711ECC"/>
    <w:rsid w:val="00712DCD"/>
    <w:rsid w:val="00714F3C"/>
    <w:rsid w:val="0071724D"/>
    <w:rsid w:val="00717E85"/>
    <w:rsid w:val="0072126F"/>
    <w:rsid w:val="007220AC"/>
    <w:rsid w:val="0072348D"/>
    <w:rsid w:val="0072545A"/>
    <w:rsid w:val="00726690"/>
    <w:rsid w:val="00730193"/>
    <w:rsid w:val="00730539"/>
    <w:rsid w:val="00732460"/>
    <w:rsid w:val="007329A8"/>
    <w:rsid w:val="00732D1E"/>
    <w:rsid w:val="007421FE"/>
    <w:rsid w:val="00744170"/>
    <w:rsid w:val="00745B73"/>
    <w:rsid w:val="00747BEC"/>
    <w:rsid w:val="007501D6"/>
    <w:rsid w:val="00752F3E"/>
    <w:rsid w:val="00754E52"/>
    <w:rsid w:val="007613EA"/>
    <w:rsid w:val="00761DF0"/>
    <w:rsid w:val="007642E0"/>
    <w:rsid w:val="00764E60"/>
    <w:rsid w:val="007651D3"/>
    <w:rsid w:val="00765ED6"/>
    <w:rsid w:val="00767014"/>
    <w:rsid w:val="00767DF4"/>
    <w:rsid w:val="007718C4"/>
    <w:rsid w:val="00772999"/>
    <w:rsid w:val="00773A0B"/>
    <w:rsid w:val="00773D0C"/>
    <w:rsid w:val="007800A9"/>
    <w:rsid w:val="00780836"/>
    <w:rsid w:val="007820B4"/>
    <w:rsid w:val="0078303C"/>
    <w:rsid w:val="00784481"/>
    <w:rsid w:val="00785494"/>
    <w:rsid w:val="00785C26"/>
    <w:rsid w:val="00786506"/>
    <w:rsid w:val="00786597"/>
    <w:rsid w:val="007907B4"/>
    <w:rsid w:val="00796DD9"/>
    <w:rsid w:val="00797048"/>
    <w:rsid w:val="007A094E"/>
    <w:rsid w:val="007A0EB6"/>
    <w:rsid w:val="007A1B72"/>
    <w:rsid w:val="007A2CDB"/>
    <w:rsid w:val="007A31A8"/>
    <w:rsid w:val="007A718E"/>
    <w:rsid w:val="007B270F"/>
    <w:rsid w:val="007B2D32"/>
    <w:rsid w:val="007B483C"/>
    <w:rsid w:val="007B486A"/>
    <w:rsid w:val="007B62C8"/>
    <w:rsid w:val="007B79BA"/>
    <w:rsid w:val="007B7DDB"/>
    <w:rsid w:val="007C3474"/>
    <w:rsid w:val="007D24A6"/>
    <w:rsid w:val="007D26F6"/>
    <w:rsid w:val="007D2D7F"/>
    <w:rsid w:val="007D4D2B"/>
    <w:rsid w:val="007E0A11"/>
    <w:rsid w:val="007E3466"/>
    <w:rsid w:val="007F3C6E"/>
    <w:rsid w:val="007F3D5E"/>
    <w:rsid w:val="007F41FE"/>
    <w:rsid w:val="007F5129"/>
    <w:rsid w:val="00800340"/>
    <w:rsid w:val="00800E9B"/>
    <w:rsid w:val="00800E9D"/>
    <w:rsid w:val="00801ADB"/>
    <w:rsid w:val="008044DF"/>
    <w:rsid w:val="00804845"/>
    <w:rsid w:val="00805D5D"/>
    <w:rsid w:val="00810E09"/>
    <w:rsid w:val="00815468"/>
    <w:rsid w:val="008157BD"/>
    <w:rsid w:val="00815B40"/>
    <w:rsid w:val="00823B12"/>
    <w:rsid w:val="0082759B"/>
    <w:rsid w:val="00827F98"/>
    <w:rsid w:val="0083008C"/>
    <w:rsid w:val="008340B6"/>
    <w:rsid w:val="00835F65"/>
    <w:rsid w:val="0083623D"/>
    <w:rsid w:val="00840FB7"/>
    <w:rsid w:val="00842790"/>
    <w:rsid w:val="00842D34"/>
    <w:rsid w:val="00843D29"/>
    <w:rsid w:val="008476CD"/>
    <w:rsid w:val="00850985"/>
    <w:rsid w:val="00851A83"/>
    <w:rsid w:val="00851C2C"/>
    <w:rsid w:val="0085254E"/>
    <w:rsid w:val="00853451"/>
    <w:rsid w:val="00857701"/>
    <w:rsid w:val="00861942"/>
    <w:rsid w:val="0086488F"/>
    <w:rsid w:val="00864FC1"/>
    <w:rsid w:val="00865A8C"/>
    <w:rsid w:val="00865EB1"/>
    <w:rsid w:val="0086647F"/>
    <w:rsid w:val="00870B9D"/>
    <w:rsid w:val="00871490"/>
    <w:rsid w:val="00871673"/>
    <w:rsid w:val="0087273C"/>
    <w:rsid w:val="0087285B"/>
    <w:rsid w:val="0087350D"/>
    <w:rsid w:val="00873810"/>
    <w:rsid w:val="008738C7"/>
    <w:rsid w:val="00874D80"/>
    <w:rsid w:val="0088008D"/>
    <w:rsid w:val="008812D0"/>
    <w:rsid w:val="00882DF4"/>
    <w:rsid w:val="008836E0"/>
    <w:rsid w:val="00884D2D"/>
    <w:rsid w:val="00884DD2"/>
    <w:rsid w:val="00884DEF"/>
    <w:rsid w:val="008908C7"/>
    <w:rsid w:val="00891019"/>
    <w:rsid w:val="008920A2"/>
    <w:rsid w:val="008922EC"/>
    <w:rsid w:val="008934E4"/>
    <w:rsid w:val="00894B40"/>
    <w:rsid w:val="00895A8F"/>
    <w:rsid w:val="008A260A"/>
    <w:rsid w:val="008A338C"/>
    <w:rsid w:val="008A3538"/>
    <w:rsid w:val="008A3BF7"/>
    <w:rsid w:val="008A453F"/>
    <w:rsid w:val="008A5761"/>
    <w:rsid w:val="008B0535"/>
    <w:rsid w:val="008B0D1F"/>
    <w:rsid w:val="008B18B8"/>
    <w:rsid w:val="008B28BA"/>
    <w:rsid w:val="008B299E"/>
    <w:rsid w:val="008B47A2"/>
    <w:rsid w:val="008B4CAA"/>
    <w:rsid w:val="008B72B0"/>
    <w:rsid w:val="008C23BD"/>
    <w:rsid w:val="008C344A"/>
    <w:rsid w:val="008C4315"/>
    <w:rsid w:val="008C4ED6"/>
    <w:rsid w:val="008C5C73"/>
    <w:rsid w:val="008C79EC"/>
    <w:rsid w:val="008C7D35"/>
    <w:rsid w:val="008D1DFE"/>
    <w:rsid w:val="008D6014"/>
    <w:rsid w:val="008E066E"/>
    <w:rsid w:val="008E1277"/>
    <w:rsid w:val="008E1C4E"/>
    <w:rsid w:val="008E1F5C"/>
    <w:rsid w:val="008E431C"/>
    <w:rsid w:val="008E5BCE"/>
    <w:rsid w:val="008E62CB"/>
    <w:rsid w:val="008E6550"/>
    <w:rsid w:val="008E78A0"/>
    <w:rsid w:val="008E7A42"/>
    <w:rsid w:val="008F193A"/>
    <w:rsid w:val="008F1F44"/>
    <w:rsid w:val="008F2CA6"/>
    <w:rsid w:val="008F31F8"/>
    <w:rsid w:val="008F6553"/>
    <w:rsid w:val="0090048E"/>
    <w:rsid w:val="00901683"/>
    <w:rsid w:val="0090201B"/>
    <w:rsid w:val="00902F36"/>
    <w:rsid w:val="009124E9"/>
    <w:rsid w:val="00913B3D"/>
    <w:rsid w:val="0091446B"/>
    <w:rsid w:val="00916983"/>
    <w:rsid w:val="009179D0"/>
    <w:rsid w:val="00917EA2"/>
    <w:rsid w:val="009266B5"/>
    <w:rsid w:val="00927513"/>
    <w:rsid w:val="00930856"/>
    <w:rsid w:val="00930A0D"/>
    <w:rsid w:val="00931B4A"/>
    <w:rsid w:val="00933B27"/>
    <w:rsid w:val="0093596E"/>
    <w:rsid w:val="00937212"/>
    <w:rsid w:val="00940957"/>
    <w:rsid w:val="009436FB"/>
    <w:rsid w:val="00946964"/>
    <w:rsid w:val="00950B96"/>
    <w:rsid w:val="00952BAF"/>
    <w:rsid w:val="00957269"/>
    <w:rsid w:val="009573F6"/>
    <w:rsid w:val="009614F1"/>
    <w:rsid w:val="009619E1"/>
    <w:rsid w:val="00963684"/>
    <w:rsid w:val="009642F8"/>
    <w:rsid w:val="00965211"/>
    <w:rsid w:val="00966D9F"/>
    <w:rsid w:val="009700AB"/>
    <w:rsid w:val="00972339"/>
    <w:rsid w:val="009736F7"/>
    <w:rsid w:val="009750DE"/>
    <w:rsid w:val="00975234"/>
    <w:rsid w:val="00975374"/>
    <w:rsid w:val="00975F98"/>
    <w:rsid w:val="00981DB2"/>
    <w:rsid w:val="009822FA"/>
    <w:rsid w:val="00982572"/>
    <w:rsid w:val="009831AB"/>
    <w:rsid w:val="009847AE"/>
    <w:rsid w:val="00985837"/>
    <w:rsid w:val="00987C7A"/>
    <w:rsid w:val="0099223E"/>
    <w:rsid w:val="00994842"/>
    <w:rsid w:val="00994AC1"/>
    <w:rsid w:val="0099533F"/>
    <w:rsid w:val="00995345"/>
    <w:rsid w:val="00995AAA"/>
    <w:rsid w:val="009A1BEE"/>
    <w:rsid w:val="009A489D"/>
    <w:rsid w:val="009A4D9D"/>
    <w:rsid w:val="009B542D"/>
    <w:rsid w:val="009B5BFB"/>
    <w:rsid w:val="009B5D95"/>
    <w:rsid w:val="009B6A2C"/>
    <w:rsid w:val="009C0E6F"/>
    <w:rsid w:val="009C1C12"/>
    <w:rsid w:val="009C35D5"/>
    <w:rsid w:val="009C5732"/>
    <w:rsid w:val="009C617D"/>
    <w:rsid w:val="009D0AFF"/>
    <w:rsid w:val="009D2F5C"/>
    <w:rsid w:val="009D3320"/>
    <w:rsid w:val="009D3380"/>
    <w:rsid w:val="009D50CD"/>
    <w:rsid w:val="009D52C0"/>
    <w:rsid w:val="009E0C95"/>
    <w:rsid w:val="009E12D7"/>
    <w:rsid w:val="009E1E84"/>
    <w:rsid w:val="009E240F"/>
    <w:rsid w:val="009E357E"/>
    <w:rsid w:val="009E7D33"/>
    <w:rsid w:val="009F23ED"/>
    <w:rsid w:val="009F2643"/>
    <w:rsid w:val="009F3E28"/>
    <w:rsid w:val="009F5CF7"/>
    <w:rsid w:val="00A0018F"/>
    <w:rsid w:val="00A00838"/>
    <w:rsid w:val="00A00C49"/>
    <w:rsid w:val="00A03730"/>
    <w:rsid w:val="00A03CEE"/>
    <w:rsid w:val="00A04172"/>
    <w:rsid w:val="00A04D10"/>
    <w:rsid w:val="00A04E42"/>
    <w:rsid w:val="00A06055"/>
    <w:rsid w:val="00A06B2E"/>
    <w:rsid w:val="00A07155"/>
    <w:rsid w:val="00A073F8"/>
    <w:rsid w:val="00A074FC"/>
    <w:rsid w:val="00A076BA"/>
    <w:rsid w:val="00A0794C"/>
    <w:rsid w:val="00A106C0"/>
    <w:rsid w:val="00A11DAD"/>
    <w:rsid w:val="00A14238"/>
    <w:rsid w:val="00A14D25"/>
    <w:rsid w:val="00A242AD"/>
    <w:rsid w:val="00A25C93"/>
    <w:rsid w:val="00A309DF"/>
    <w:rsid w:val="00A3221A"/>
    <w:rsid w:val="00A32385"/>
    <w:rsid w:val="00A342CE"/>
    <w:rsid w:val="00A373DF"/>
    <w:rsid w:val="00A4271F"/>
    <w:rsid w:val="00A44540"/>
    <w:rsid w:val="00A4500A"/>
    <w:rsid w:val="00A45F08"/>
    <w:rsid w:val="00A47D78"/>
    <w:rsid w:val="00A54A0B"/>
    <w:rsid w:val="00A55357"/>
    <w:rsid w:val="00A56E07"/>
    <w:rsid w:val="00A61231"/>
    <w:rsid w:val="00A64831"/>
    <w:rsid w:val="00A64974"/>
    <w:rsid w:val="00A65C58"/>
    <w:rsid w:val="00A66335"/>
    <w:rsid w:val="00A70456"/>
    <w:rsid w:val="00A72D2E"/>
    <w:rsid w:val="00A76EA6"/>
    <w:rsid w:val="00A846DE"/>
    <w:rsid w:val="00A850AB"/>
    <w:rsid w:val="00A879AD"/>
    <w:rsid w:val="00A87D27"/>
    <w:rsid w:val="00A91BAD"/>
    <w:rsid w:val="00AA0EEA"/>
    <w:rsid w:val="00AA3968"/>
    <w:rsid w:val="00AA4C50"/>
    <w:rsid w:val="00AA7750"/>
    <w:rsid w:val="00AB0645"/>
    <w:rsid w:val="00AB132C"/>
    <w:rsid w:val="00AB225B"/>
    <w:rsid w:val="00AB5E06"/>
    <w:rsid w:val="00AC12A5"/>
    <w:rsid w:val="00AC1B2D"/>
    <w:rsid w:val="00AC251E"/>
    <w:rsid w:val="00AC6416"/>
    <w:rsid w:val="00AC6475"/>
    <w:rsid w:val="00AC7767"/>
    <w:rsid w:val="00AD0924"/>
    <w:rsid w:val="00AD555C"/>
    <w:rsid w:val="00AD5C0A"/>
    <w:rsid w:val="00AD5E11"/>
    <w:rsid w:val="00AD6214"/>
    <w:rsid w:val="00AF032E"/>
    <w:rsid w:val="00AF0D5A"/>
    <w:rsid w:val="00AF1A70"/>
    <w:rsid w:val="00AF7C39"/>
    <w:rsid w:val="00B01312"/>
    <w:rsid w:val="00B0199C"/>
    <w:rsid w:val="00B02F50"/>
    <w:rsid w:val="00B03317"/>
    <w:rsid w:val="00B04689"/>
    <w:rsid w:val="00B0536F"/>
    <w:rsid w:val="00B054CD"/>
    <w:rsid w:val="00B11313"/>
    <w:rsid w:val="00B11C2E"/>
    <w:rsid w:val="00B121F7"/>
    <w:rsid w:val="00B13674"/>
    <w:rsid w:val="00B14C54"/>
    <w:rsid w:val="00B16C51"/>
    <w:rsid w:val="00B17615"/>
    <w:rsid w:val="00B2053E"/>
    <w:rsid w:val="00B210A1"/>
    <w:rsid w:val="00B21350"/>
    <w:rsid w:val="00B22A6F"/>
    <w:rsid w:val="00B2330A"/>
    <w:rsid w:val="00B27492"/>
    <w:rsid w:val="00B30B76"/>
    <w:rsid w:val="00B3446C"/>
    <w:rsid w:val="00B3601B"/>
    <w:rsid w:val="00B37927"/>
    <w:rsid w:val="00B420DA"/>
    <w:rsid w:val="00B45576"/>
    <w:rsid w:val="00B45E09"/>
    <w:rsid w:val="00B45EA2"/>
    <w:rsid w:val="00B4610D"/>
    <w:rsid w:val="00B509C4"/>
    <w:rsid w:val="00B52E14"/>
    <w:rsid w:val="00B53D9E"/>
    <w:rsid w:val="00B55E6C"/>
    <w:rsid w:val="00B57353"/>
    <w:rsid w:val="00B57D30"/>
    <w:rsid w:val="00B604B3"/>
    <w:rsid w:val="00B61793"/>
    <w:rsid w:val="00B61AE4"/>
    <w:rsid w:val="00B6578C"/>
    <w:rsid w:val="00B71F85"/>
    <w:rsid w:val="00B7249A"/>
    <w:rsid w:val="00B73211"/>
    <w:rsid w:val="00B73789"/>
    <w:rsid w:val="00B74669"/>
    <w:rsid w:val="00B75AD2"/>
    <w:rsid w:val="00B75D5F"/>
    <w:rsid w:val="00B76A3D"/>
    <w:rsid w:val="00B76AE5"/>
    <w:rsid w:val="00B815CA"/>
    <w:rsid w:val="00B83758"/>
    <w:rsid w:val="00B85A03"/>
    <w:rsid w:val="00B85BB3"/>
    <w:rsid w:val="00B930E7"/>
    <w:rsid w:val="00B93867"/>
    <w:rsid w:val="00B94DE9"/>
    <w:rsid w:val="00B96313"/>
    <w:rsid w:val="00B96A03"/>
    <w:rsid w:val="00B96F92"/>
    <w:rsid w:val="00BA1EA0"/>
    <w:rsid w:val="00BA2255"/>
    <w:rsid w:val="00BA2F55"/>
    <w:rsid w:val="00BA3895"/>
    <w:rsid w:val="00BA4B6A"/>
    <w:rsid w:val="00BA65C5"/>
    <w:rsid w:val="00BA77FD"/>
    <w:rsid w:val="00BB3BDE"/>
    <w:rsid w:val="00BB66D3"/>
    <w:rsid w:val="00BB7006"/>
    <w:rsid w:val="00BC0E03"/>
    <w:rsid w:val="00BC216E"/>
    <w:rsid w:val="00BC2A96"/>
    <w:rsid w:val="00BC4A21"/>
    <w:rsid w:val="00BC7B56"/>
    <w:rsid w:val="00BD0874"/>
    <w:rsid w:val="00BD29F4"/>
    <w:rsid w:val="00BD4680"/>
    <w:rsid w:val="00BD4C2E"/>
    <w:rsid w:val="00BD58C8"/>
    <w:rsid w:val="00BD5E91"/>
    <w:rsid w:val="00BE3738"/>
    <w:rsid w:val="00BE4040"/>
    <w:rsid w:val="00BE5A25"/>
    <w:rsid w:val="00BE6A15"/>
    <w:rsid w:val="00BE7EC6"/>
    <w:rsid w:val="00BF011E"/>
    <w:rsid w:val="00BF1F74"/>
    <w:rsid w:val="00BF3BA2"/>
    <w:rsid w:val="00BF407E"/>
    <w:rsid w:val="00BF5934"/>
    <w:rsid w:val="00BF59DA"/>
    <w:rsid w:val="00BF74BD"/>
    <w:rsid w:val="00C0101C"/>
    <w:rsid w:val="00C039C6"/>
    <w:rsid w:val="00C04247"/>
    <w:rsid w:val="00C10AE1"/>
    <w:rsid w:val="00C12774"/>
    <w:rsid w:val="00C132E8"/>
    <w:rsid w:val="00C137D4"/>
    <w:rsid w:val="00C15428"/>
    <w:rsid w:val="00C23344"/>
    <w:rsid w:val="00C265D6"/>
    <w:rsid w:val="00C27A6D"/>
    <w:rsid w:val="00C32576"/>
    <w:rsid w:val="00C32BC5"/>
    <w:rsid w:val="00C32F56"/>
    <w:rsid w:val="00C37075"/>
    <w:rsid w:val="00C378C5"/>
    <w:rsid w:val="00C46C89"/>
    <w:rsid w:val="00C47C0A"/>
    <w:rsid w:val="00C5167A"/>
    <w:rsid w:val="00C516B4"/>
    <w:rsid w:val="00C5303E"/>
    <w:rsid w:val="00C540C2"/>
    <w:rsid w:val="00C552B4"/>
    <w:rsid w:val="00C556A2"/>
    <w:rsid w:val="00C57962"/>
    <w:rsid w:val="00C63D46"/>
    <w:rsid w:val="00C64543"/>
    <w:rsid w:val="00C6515C"/>
    <w:rsid w:val="00C66239"/>
    <w:rsid w:val="00C66D44"/>
    <w:rsid w:val="00C67433"/>
    <w:rsid w:val="00C67E8A"/>
    <w:rsid w:val="00C70E60"/>
    <w:rsid w:val="00C72B3E"/>
    <w:rsid w:val="00C75598"/>
    <w:rsid w:val="00C7600B"/>
    <w:rsid w:val="00C81950"/>
    <w:rsid w:val="00C84753"/>
    <w:rsid w:val="00C8491C"/>
    <w:rsid w:val="00C849D2"/>
    <w:rsid w:val="00C86112"/>
    <w:rsid w:val="00C86279"/>
    <w:rsid w:val="00C8734C"/>
    <w:rsid w:val="00C92FB6"/>
    <w:rsid w:val="00C9445D"/>
    <w:rsid w:val="00C94576"/>
    <w:rsid w:val="00C94856"/>
    <w:rsid w:val="00C9498B"/>
    <w:rsid w:val="00C95F0B"/>
    <w:rsid w:val="00C96174"/>
    <w:rsid w:val="00C96C4E"/>
    <w:rsid w:val="00CA18B1"/>
    <w:rsid w:val="00CA2263"/>
    <w:rsid w:val="00CA2C96"/>
    <w:rsid w:val="00CA2FD6"/>
    <w:rsid w:val="00CA3E72"/>
    <w:rsid w:val="00CA4497"/>
    <w:rsid w:val="00CA5257"/>
    <w:rsid w:val="00CA59EF"/>
    <w:rsid w:val="00CA7AC8"/>
    <w:rsid w:val="00CB4597"/>
    <w:rsid w:val="00CB4DB0"/>
    <w:rsid w:val="00CB5B67"/>
    <w:rsid w:val="00CB6BE1"/>
    <w:rsid w:val="00CC1EF4"/>
    <w:rsid w:val="00CC355B"/>
    <w:rsid w:val="00CC672B"/>
    <w:rsid w:val="00CD35A3"/>
    <w:rsid w:val="00CD46E8"/>
    <w:rsid w:val="00CE2793"/>
    <w:rsid w:val="00CE2E96"/>
    <w:rsid w:val="00CE31B0"/>
    <w:rsid w:val="00CE3B23"/>
    <w:rsid w:val="00CE50B4"/>
    <w:rsid w:val="00CE58E7"/>
    <w:rsid w:val="00CE5C52"/>
    <w:rsid w:val="00CE76B8"/>
    <w:rsid w:val="00CE7D28"/>
    <w:rsid w:val="00CF17E7"/>
    <w:rsid w:val="00CF4DF0"/>
    <w:rsid w:val="00CF79CB"/>
    <w:rsid w:val="00CF7F13"/>
    <w:rsid w:val="00D027FD"/>
    <w:rsid w:val="00D035F5"/>
    <w:rsid w:val="00D03DFD"/>
    <w:rsid w:val="00D04CB8"/>
    <w:rsid w:val="00D0564B"/>
    <w:rsid w:val="00D057D6"/>
    <w:rsid w:val="00D0698B"/>
    <w:rsid w:val="00D078ED"/>
    <w:rsid w:val="00D118E0"/>
    <w:rsid w:val="00D12785"/>
    <w:rsid w:val="00D14D90"/>
    <w:rsid w:val="00D15048"/>
    <w:rsid w:val="00D17AF1"/>
    <w:rsid w:val="00D235D8"/>
    <w:rsid w:val="00D26140"/>
    <w:rsid w:val="00D26A06"/>
    <w:rsid w:val="00D26D81"/>
    <w:rsid w:val="00D27D8F"/>
    <w:rsid w:val="00D369BA"/>
    <w:rsid w:val="00D373D1"/>
    <w:rsid w:val="00D41216"/>
    <w:rsid w:val="00D430ED"/>
    <w:rsid w:val="00D506F2"/>
    <w:rsid w:val="00D50A87"/>
    <w:rsid w:val="00D5258F"/>
    <w:rsid w:val="00D54592"/>
    <w:rsid w:val="00D559C8"/>
    <w:rsid w:val="00D567AF"/>
    <w:rsid w:val="00D6002E"/>
    <w:rsid w:val="00D6027F"/>
    <w:rsid w:val="00D610A5"/>
    <w:rsid w:val="00D62029"/>
    <w:rsid w:val="00D62578"/>
    <w:rsid w:val="00D63CB0"/>
    <w:rsid w:val="00D64880"/>
    <w:rsid w:val="00D64E0E"/>
    <w:rsid w:val="00D7065D"/>
    <w:rsid w:val="00D8285F"/>
    <w:rsid w:val="00D86C8C"/>
    <w:rsid w:val="00D93F9B"/>
    <w:rsid w:val="00D95FE3"/>
    <w:rsid w:val="00D96DC7"/>
    <w:rsid w:val="00DA468B"/>
    <w:rsid w:val="00DA5797"/>
    <w:rsid w:val="00DA71CE"/>
    <w:rsid w:val="00DB2231"/>
    <w:rsid w:val="00DB2482"/>
    <w:rsid w:val="00DB49FB"/>
    <w:rsid w:val="00DB56B8"/>
    <w:rsid w:val="00DB63EA"/>
    <w:rsid w:val="00DB70D5"/>
    <w:rsid w:val="00DC15C9"/>
    <w:rsid w:val="00DC2C17"/>
    <w:rsid w:val="00DC3C48"/>
    <w:rsid w:val="00DC4785"/>
    <w:rsid w:val="00DC54AE"/>
    <w:rsid w:val="00DC5CC8"/>
    <w:rsid w:val="00DC61C9"/>
    <w:rsid w:val="00DD31EE"/>
    <w:rsid w:val="00DD78D7"/>
    <w:rsid w:val="00DE0FD8"/>
    <w:rsid w:val="00DE40F1"/>
    <w:rsid w:val="00DE53A7"/>
    <w:rsid w:val="00DE54AF"/>
    <w:rsid w:val="00DE69AD"/>
    <w:rsid w:val="00DE6AAC"/>
    <w:rsid w:val="00DF2561"/>
    <w:rsid w:val="00DF3A78"/>
    <w:rsid w:val="00DF61B5"/>
    <w:rsid w:val="00E0196B"/>
    <w:rsid w:val="00E01C55"/>
    <w:rsid w:val="00E01FC7"/>
    <w:rsid w:val="00E02451"/>
    <w:rsid w:val="00E02880"/>
    <w:rsid w:val="00E045A4"/>
    <w:rsid w:val="00E05BF1"/>
    <w:rsid w:val="00E05F8C"/>
    <w:rsid w:val="00E061E3"/>
    <w:rsid w:val="00E110AB"/>
    <w:rsid w:val="00E1400A"/>
    <w:rsid w:val="00E22D0D"/>
    <w:rsid w:val="00E27173"/>
    <w:rsid w:val="00E30DD5"/>
    <w:rsid w:val="00E32832"/>
    <w:rsid w:val="00E35432"/>
    <w:rsid w:val="00E35636"/>
    <w:rsid w:val="00E36FA6"/>
    <w:rsid w:val="00E40955"/>
    <w:rsid w:val="00E40C00"/>
    <w:rsid w:val="00E41308"/>
    <w:rsid w:val="00E47989"/>
    <w:rsid w:val="00E50523"/>
    <w:rsid w:val="00E51F92"/>
    <w:rsid w:val="00E539A6"/>
    <w:rsid w:val="00E558DE"/>
    <w:rsid w:val="00E567D4"/>
    <w:rsid w:val="00E56D75"/>
    <w:rsid w:val="00E630D7"/>
    <w:rsid w:val="00E633FC"/>
    <w:rsid w:val="00E63AD9"/>
    <w:rsid w:val="00E67013"/>
    <w:rsid w:val="00E676C1"/>
    <w:rsid w:val="00E719D2"/>
    <w:rsid w:val="00E731EE"/>
    <w:rsid w:val="00E74077"/>
    <w:rsid w:val="00E7571E"/>
    <w:rsid w:val="00E75B4F"/>
    <w:rsid w:val="00E75B58"/>
    <w:rsid w:val="00E76868"/>
    <w:rsid w:val="00E76988"/>
    <w:rsid w:val="00E77DBD"/>
    <w:rsid w:val="00E80F8E"/>
    <w:rsid w:val="00E82D12"/>
    <w:rsid w:val="00E842E3"/>
    <w:rsid w:val="00E85289"/>
    <w:rsid w:val="00E85716"/>
    <w:rsid w:val="00E86195"/>
    <w:rsid w:val="00E8686B"/>
    <w:rsid w:val="00E87F5E"/>
    <w:rsid w:val="00E90134"/>
    <w:rsid w:val="00E9053E"/>
    <w:rsid w:val="00E9127E"/>
    <w:rsid w:val="00E91CF5"/>
    <w:rsid w:val="00E92E9F"/>
    <w:rsid w:val="00E93D32"/>
    <w:rsid w:val="00E961EE"/>
    <w:rsid w:val="00EA0973"/>
    <w:rsid w:val="00EA21BD"/>
    <w:rsid w:val="00EA24EC"/>
    <w:rsid w:val="00EA771A"/>
    <w:rsid w:val="00EB1F13"/>
    <w:rsid w:val="00EB21D8"/>
    <w:rsid w:val="00EB4F55"/>
    <w:rsid w:val="00EB6315"/>
    <w:rsid w:val="00EB76FD"/>
    <w:rsid w:val="00EC00AE"/>
    <w:rsid w:val="00EC367D"/>
    <w:rsid w:val="00EC46A3"/>
    <w:rsid w:val="00EC4F97"/>
    <w:rsid w:val="00EC5150"/>
    <w:rsid w:val="00ED470E"/>
    <w:rsid w:val="00ED504A"/>
    <w:rsid w:val="00ED6677"/>
    <w:rsid w:val="00ED6B75"/>
    <w:rsid w:val="00EE23B1"/>
    <w:rsid w:val="00EE30C5"/>
    <w:rsid w:val="00EE317A"/>
    <w:rsid w:val="00EE43EC"/>
    <w:rsid w:val="00EE70ED"/>
    <w:rsid w:val="00EE79FF"/>
    <w:rsid w:val="00EF08E9"/>
    <w:rsid w:val="00EF2304"/>
    <w:rsid w:val="00EF255E"/>
    <w:rsid w:val="00EF2743"/>
    <w:rsid w:val="00EF46B8"/>
    <w:rsid w:val="00EF4EE0"/>
    <w:rsid w:val="00EF51E1"/>
    <w:rsid w:val="00EF69B8"/>
    <w:rsid w:val="00EF7F10"/>
    <w:rsid w:val="00F00065"/>
    <w:rsid w:val="00F002A9"/>
    <w:rsid w:val="00F015CA"/>
    <w:rsid w:val="00F03986"/>
    <w:rsid w:val="00F03CBC"/>
    <w:rsid w:val="00F05278"/>
    <w:rsid w:val="00F05D99"/>
    <w:rsid w:val="00F062DF"/>
    <w:rsid w:val="00F07EF8"/>
    <w:rsid w:val="00F1089A"/>
    <w:rsid w:val="00F11414"/>
    <w:rsid w:val="00F12301"/>
    <w:rsid w:val="00F215B2"/>
    <w:rsid w:val="00F2374D"/>
    <w:rsid w:val="00F23EA3"/>
    <w:rsid w:val="00F2466F"/>
    <w:rsid w:val="00F26D33"/>
    <w:rsid w:val="00F301F5"/>
    <w:rsid w:val="00F32294"/>
    <w:rsid w:val="00F33685"/>
    <w:rsid w:val="00F35C0A"/>
    <w:rsid w:val="00F3636D"/>
    <w:rsid w:val="00F37A04"/>
    <w:rsid w:val="00F4191E"/>
    <w:rsid w:val="00F42068"/>
    <w:rsid w:val="00F4410C"/>
    <w:rsid w:val="00F45104"/>
    <w:rsid w:val="00F475C0"/>
    <w:rsid w:val="00F47A2E"/>
    <w:rsid w:val="00F47CF3"/>
    <w:rsid w:val="00F47ED6"/>
    <w:rsid w:val="00F530AC"/>
    <w:rsid w:val="00F54A7F"/>
    <w:rsid w:val="00F55520"/>
    <w:rsid w:val="00F56323"/>
    <w:rsid w:val="00F56A9D"/>
    <w:rsid w:val="00F56C80"/>
    <w:rsid w:val="00F60278"/>
    <w:rsid w:val="00F60F71"/>
    <w:rsid w:val="00F613B2"/>
    <w:rsid w:val="00F65EEA"/>
    <w:rsid w:val="00F6715C"/>
    <w:rsid w:val="00F71780"/>
    <w:rsid w:val="00F71AFD"/>
    <w:rsid w:val="00F732BC"/>
    <w:rsid w:val="00F73D14"/>
    <w:rsid w:val="00F7591F"/>
    <w:rsid w:val="00F75F34"/>
    <w:rsid w:val="00F77687"/>
    <w:rsid w:val="00F81317"/>
    <w:rsid w:val="00F87237"/>
    <w:rsid w:val="00F90636"/>
    <w:rsid w:val="00F92254"/>
    <w:rsid w:val="00F92802"/>
    <w:rsid w:val="00F932EE"/>
    <w:rsid w:val="00F934A1"/>
    <w:rsid w:val="00F93725"/>
    <w:rsid w:val="00F94802"/>
    <w:rsid w:val="00F94C1F"/>
    <w:rsid w:val="00FA1CC9"/>
    <w:rsid w:val="00FA43D9"/>
    <w:rsid w:val="00FA6923"/>
    <w:rsid w:val="00FA7A21"/>
    <w:rsid w:val="00FB0716"/>
    <w:rsid w:val="00FB615B"/>
    <w:rsid w:val="00FB7209"/>
    <w:rsid w:val="00FC3EEF"/>
    <w:rsid w:val="00FC57E1"/>
    <w:rsid w:val="00FC7045"/>
    <w:rsid w:val="00FC7AD1"/>
    <w:rsid w:val="00FD0398"/>
    <w:rsid w:val="00FD069A"/>
    <w:rsid w:val="00FD2838"/>
    <w:rsid w:val="00FD3CFC"/>
    <w:rsid w:val="00FD531D"/>
    <w:rsid w:val="00FD54E9"/>
    <w:rsid w:val="00FD5BFD"/>
    <w:rsid w:val="00FD76CD"/>
    <w:rsid w:val="00FE0E0F"/>
    <w:rsid w:val="00FE18D7"/>
    <w:rsid w:val="00FE456E"/>
    <w:rsid w:val="00FE5A17"/>
    <w:rsid w:val="00FE77BC"/>
    <w:rsid w:val="00FE7C8B"/>
    <w:rsid w:val="00FF0800"/>
    <w:rsid w:val="00FF3599"/>
    <w:rsid w:val="00FF3877"/>
    <w:rsid w:val="00FF3DA2"/>
    <w:rsid w:val="00FF44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CA432"/>
  <w15:chartTrackingRefBased/>
  <w15:docId w15:val="{E8154635-C38B-46D8-BF63-B2F4A8F6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C4E"/>
    <w:rPr>
      <w:sz w:val="24"/>
      <w:szCs w:val="24"/>
      <w:lang w:val="es-ES" w:eastAsia="es-ES"/>
    </w:rPr>
  </w:style>
  <w:style w:type="paragraph" w:styleId="Ttulo1">
    <w:name w:val="heading 1"/>
    <w:basedOn w:val="Normal"/>
    <w:next w:val="Normal"/>
    <w:link w:val="Ttulo1Car"/>
    <w:qFormat/>
    <w:rsid w:val="001A2110"/>
    <w:pPr>
      <w:keepNext/>
      <w:outlineLvl w:val="0"/>
    </w:pPr>
    <w:rPr>
      <w:rFonts w:ascii="Arial" w:hAnsi="Arial"/>
      <w:b/>
      <w:bCs/>
      <w:kern w:val="32"/>
      <w:sz w:val="16"/>
      <w:szCs w:val="32"/>
    </w:rPr>
  </w:style>
  <w:style w:type="paragraph" w:styleId="Ttulo2">
    <w:name w:val="heading 2"/>
    <w:basedOn w:val="Normal"/>
    <w:next w:val="Normal"/>
    <w:link w:val="Ttulo2Car"/>
    <w:qFormat/>
    <w:rsid w:val="001A2110"/>
    <w:pPr>
      <w:keepNext/>
      <w:outlineLvl w:val="1"/>
    </w:pPr>
    <w:rPr>
      <w:rFonts w:ascii="Arial" w:hAnsi="Arial"/>
      <w:b/>
      <w:bCs/>
      <w:iCs/>
      <w:sz w:val="16"/>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8E1C4E"/>
    <w:rPr>
      <w:sz w:val="20"/>
      <w:szCs w:val="20"/>
      <w:lang w:val="es-CO" w:eastAsia="es-CO"/>
    </w:rPr>
  </w:style>
  <w:style w:type="paragraph" w:styleId="Textoindependiente2">
    <w:name w:val="Body Text 2"/>
    <w:basedOn w:val="Normal"/>
    <w:rsid w:val="008E1C4E"/>
    <w:pPr>
      <w:jc w:val="both"/>
    </w:pPr>
    <w:rPr>
      <w:rFonts w:ascii="Arial" w:hAnsi="Arial"/>
      <w:sz w:val="18"/>
      <w:szCs w:val="20"/>
      <w:lang w:eastAsia="es-CO"/>
    </w:rPr>
  </w:style>
  <w:style w:type="paragraph" w:styleId="Textoindependiente3">
    <w:name w:val="Body Text 3"/>
    <w:basedOn w:val="Normal"/>
    <w:rsid w:val="008E1C4E"/>
    <w:pPr>
      <w:spacing w:after="120"/>
    </w:pPr>
    <w:rPr>
      <w:sz w:val="16"/>
      <w:szCs w:val="16"/>
    </w:rPr>
  </w:style>
  <w:style w:type="paragraph" w:styleId="Encabezado">
    <w:name w:val="header"/>
    <w:basedOn w:val="Normal"/>
    <w:link w:val="EncabezadoCar"/>
    <w:uiPriority w:val="99"/>
    <w:rsid w:val="008E1C4E"/>
    <w:pPr>
      <w:tabs>
        <w:tab w:val="center" w:pos="4252"/>
        <w:tab w:val="right" w:pos="8504"/>
      </w:tabs>
    </w:pPr>
    <w:rPr>
      <w:lang w:eastAsia="x-none"/>
    </w:rPr>
  </w:style>
  <w:style w:type="paragraph" w:styleId="Piedepgina">
    <w:name w:val="footer"/>
    <w:basedOn w:val="Normal"/>
    <w:link w:val="PiedepginaCar"/>
    <w:uiPriority w:val="99"/>
    <w:rsid w:val="008E1C4E"/>
    <w:pPr>
      <w:tabs>
        <w:tab w:val="center" w:pos="4252"/>
        <w:tab w:val="right" w:pos="8504"/>
      </w:tabs>
    </w:pPr>
  </w:style>
  <w:style w:type="paragraph" w:styleId="Ttulo">
    <w:name w:val="Title"/>
    <w:basedOn w:val="Normal"/>
    <w:qFormat/>
    <w:rsid w:val="008E1C4E"/>
    <w:pPr>
      <w:jc w:val="center"/>
    </w:pPr>
    <w:rPr>
      <w:rFonts w:ascii="AvantGarde Bk BT" w:hAnsi="AvantGarde Bk BT"/>
      <w:sz w:val="28"/>
      <w:szCs w:val="20"/>
      <w:lang w:val="es-MX"/>
    </w:rPr>
  </w:style>
  <w:style w:type="character" w:styleId="Nmerodepgina">
    <w:name w:val="page number"/>
    <w:rsid w:val="008E1C4E"/>
    <w:rPr>
      <w:rFonts w:cs="Times New Roman"/>
    </w:rPr>
  </w:style>
  <w:style w:type="paragraph" w:customStyle="1" w:styleId="BodyText21">
    <w:name w:val="Body Text 21"/>
    <w:basedOn w:val="Normal"/>
    <w:rsid w:val="008E1C4E"/>
    <w:pPr>
      <w:tabs>
        <w:tab w:val="left" w:pos="-720"/>
      </w:tabs>
      <w:jc w:val="both"/>
    </w:pPr>
    <w:rPr>
      <w:rFonts w:ascii="Arial" w:hAnsi="Arial"/>
      <w:spacing w:val="20"/>
      <w:sz w:val="16"/>
      <w:szCs w:val="20"/>
      <w:lang w:val="es-CO" w:eastAsia="es-CO"/>
    </w:rPr>
  </w:style>
  <w:style w:type="paragraph" w:styleId="NormalWeb">
    <w:name w:val="Normal (Web)"/>
    <w:basedOn w:val="Normal"/>
    <w:rsid w:val="008E1C4E"/>
    <w:pPr>
      <w:spacing w:before="100" w:beforeAutospacing="1" w:after="100" w:afterAutospacing="1"/>
    </w:pPr>
  </w:style>
  <w:style w:type="character" w:styleId="Hipervnculo">
    <w:name w:val="Hyperlink"/>
    <w:uiPriority w:val="99"/>
    <w:rsid w:val="008E1C4E"/>
    <w:rPr>
      <w:rFonts w:cs="Times New Roman"/>
      <w:color w:val="0000FF"/>
      <w:u w:val="single"/>
    </w:rPr>
  </w:style>
  <w:style w:type="paragraph" w:styleId="Firmadecorreo">
    <w:name w:val="E-mail Signature"/>
    <w:basedOn w:val="Normal"/>
    <w:rsid w:val="008E1C4E"/>
    <w:pPr>
      <w:spacing w:before="100" w:beforeAutospacing="1" w:after="100" w:afterAutospacing="1"/>
    </w:pPr>
  </w:style>
  <w:style w:type="character" w:styleId="Hipervnculovisitado">
    <w:name w:val="FollowedHyperlink"/>
    <w:rsid w:val="008E1C4E"/>
    <w:rPr>
      <w:rFonts w:cs="Times New Roman"/>
      <w:color w:val="800080"/>
      <w:u w:val="single"/>
    </w:rPr>
  </w:style>
  <w:style w:type="character" w:styleId="Refdecomentario">
    <w:name w:val="annotation reference"/>
    <w:rsid w:val="007D26F6"/>
    <w:rPr>
      <w:sz w:val="16"/>
      <w:szCs w:val="16"/>
    </w:rPr>
  </w:style>
  <w:style w:type="paragraph" w:styleId="Textocomentario">
    <w:name w:val="annotation text"/>
    <w:basedOn w:val="Normal"/>
    <w:link w:val="TextocomentarioCar"/>
    <w:rsid w:val="007D26F6"/>
    <w:rPr>
      <w:sz w:val="20"/>
      <w:szCs w:val="20"/>
      <w:lang w:eastAsia="x-none"/>
    </w:rPr>
  </w:style>
  <w:style w:type="paragraph" w:styleId="Asuntodelcomentario">
    <w:name w:val="annotation subject"/>
    <w:basedOn w:val="Textocomentario"/>
    <w:next w:val="Textocomentario"/>
    <w:semiHidden/>
    <w:rsid w:val="007D26F6"/>
    <w:rPr>
      <w:b/>
      <w:bCs/>
    </w:rPr>
  </w:style>
  <w:style w:type="paragraph" w:styleId="Textodeglobo">
    <w:name w:val="Balloon Text"/>
    <w:basedOn w:val="Normal"/>
    <w:semiHidden/>
    <w:rsid w:val="007D26F6"/>
    <w:rPr>
      <w:rFonts w:ascii="Tahoma" w:hAnsi="Tahoma" w:cs="Tahoma"/>
      <w:sz w:val="16"/>
      <w:szCs w:val="16"/>
    </w:rPr>
  </w:style>
  <w:style w:type="paragraph" w:customStyle="1" w:styleId="nfasissutil1">
    <w:name w:val="Énfasis sutil1"/>
    <w:basedOn w:val="Normal"/>
    <w:uiPriority w:val="34"/>
    <w:qFormat/>
    <w:rsid w:val="000E02A6"/>
    <w:pPr>
      <w:ind w:left="708"/>
    </w:pPr>
  </w:style>
  <w:style w:type="paragraph" w:customStyle="1" w:styleId="Pa13">
    <w:name w:val="Pa13"/>
    <w:basedOn w:val="Normal"/>
    <w:rsid w:val="001D10C5"/>
    <w:pPr>
      <w:autoSpaceDE w:val="0"/>
      <w:autoSpaceDN w:val="0"/>
      <w:spacing w:line="191" w:lineRule="atLeast"/>
    </w:pPr>
    <w:rPr>
      <w:rFonts w:eastAsia="Calibri"/>
      <w:lang w:val="es-CO" w:eastAsia="es-CO"/>
    </w:rPr>
  </w:style>
  <w:style w:type="character" w:customStyle="1" w:styleId="A5">
    <w:name w:val="A5"/>
    <w:rsid w:val="001D10C5"/>
    <w:rPr>
      <w:color w:val="000000"/>
    </w:rPr>
  </w:style>
  <w:style w:type="character" w:customStyle="1" w:styleId="PiedepginaCar">
    <w:name w:val="Pie de página Car"/>
    <w:link w:val="Piedepgina"/>
    <w:uiPriority w:val="99"/>
    <w:rsid w:val="00115BB3"/>
    <w:rPr>
      <w:sz w:val="24"/>
      <w:szCs w:val="24"/>
      <w:lang w:val="es-ES" w:eastAsia="es-ES"/>
    </w:rPr>
  </w:style>
  <w:style w:type="paragraph" w:styleId="Sangradetextonormal">
    <w:name w:val="Body Text Indent"/>
    <w:basedOn w:val="Normal"/>
    <w:link w:val="SangradetextonormalCar"/>
    <w:rsid w:val="00EF69B8"/>
    <w:pPr>
      <w:spacing w:after="120"/>
      <w:ind w:left="283"/>
    </w:pPr>
    <w:rPr>
      <w:lang w:eastAsia="x-none"/>
    </w:rPr>
  </w:style>
  <w:style w:type="character" w:customStyle="1" w:styleId="SangradetextonormalCar">
    <w:name w:val="Sangría de texto normal Car"/>
    <w:link w:val="Sangradetextonormal"/>
    <w:rsid w:val="00EF69B8"/>
    <w:rPr>
      <w:sz w:val="24"/>
      <w:szCs w:val="24"/>
      <w:lang w:val="es-ES"/>
    </w:rPr>
  </w:style>
  <w:style w:type="character" w:customStyle="1" w:styleId="EncabezadoCar">
    <w:name w:val="Encabezado Car"/>
    <w:link w:val="Encabezado"/>
    <w:uiPriority w:val="99"/>
    <w:rsid w:val="00EF69B8"/>
    <w:rPr>
      <w:sz w:val="24"/>
      <w:szCs w:val="24"/>
      <w:lang w:val="es-ES"/>
    </w:rPr>
  </w:style>
  <w:style w:type="character" w:customStyle="1" w:styleId="TextocomentarioCar">
    <w:name w:val="Texto comentario Car"/>
    <w:link w:val="Textocomentario"/>
    <w:rsid w:val="00EF69B8"/>
    <w:rPr>
      <w:lang w:val="es-ES"/>
    </w:rPr>
  </w:style>
  <w:style w:type="paragraph" w:customStyle="1" w:styleId="Cuadrculamulticolor-nfasis61">
    <w:name w:val="Cuadrícula multicolor - Énfasis 61"/>
    <w:hidden/>
    <w:uiPriority w:val="71"/>
    <w:rsid w:val="00EF69B8"/>
    <w:rPr>
      <w:sz w:val="24"/>
      <w:szCs w:val="24"/>
      <w:lang w:val="es-ES" w:eastAsia="es-ES"/>
    </w:rPr>
  </w:style>
  <w:style w:type="paragraph" w:styleId="Mapadeldocumento">
    <w:name w:val="Document Map"/>
    <w:basedOn w:val="Normal"/>
    <w:link w:val="MapadeldocumentoCar"/>
    <w:rsid w:val="00226F57"/>
    <w:rPr>
      <w:rFonts w:ascii="Lucida Grande" w:hAnsi="Lucida Grande"/>
      <w:lang w:eastAsia="x-none"/>
    </w:rPr>
  </w:style>
  <w:style w:type="character" w:customStyle="1" w:styleId="MapadeldocumentoCar">
    <w:name w:val="Mapa del documento Car"/>
    <w:link w:val="Mapadeldocumento"/>
    <w:rsid w:val="00226F57"/>
    <w:rPr>
      <w:rFonts w:ascii="Lucida Grande" w:hAnsi="Lucida Grande" w:cs="Lucida Grande"/>
      <w:sz w:val="24"/>
      <w:szCs w:val="24"/>
      <w:lang w:val="es-ES"/>
    </w:rPr>
  </w:style>
  <w:style w:type="paragraph" w:customStyle="1" w:styleId="nfasissutil2">
    <w:name w:val="Énfasis sutil2"/>
    <w:basedOn w:val="Normal"/>
    <w:uiPriority w:val="34"/>
    <w:qFormat/>
    <w:rsid w:val="00514343"/>
    <w:pPr>
      <w:ind w:left="708"/>
    </w:pPr>
  </w:style>
  <w:style w:type="paragraph" w:customStyle="1" w:styleId="Cuadrculamulticolor-nfasis62">
    <w:name w:val="Cuadrícula multicolor - Énfasis 62"/>
    <w:hidden/>
    <w:uiPriority w:val="71"/>
    <w:rsid w:val="008157BD"/>
    <w:rPr>
      <w:sz w:val="24"/>
      <w:szCs w:val="24"/>
      <w:lang w:val="es-ES" w:eastAsia="es-ES"/>
    </w:rPr>
  </w:style>
  <w:style w:type="paragraph" w:customStyle="1" w:styleId="nfasissutil3">
    <w:name w:val="Énfasis sutil3"/>
    <w:basedOn w:val="Normal"/>
    <w:uiPriority w:val="34"/>
    <w:qFormat/>
    <w:rsid w:val="000D79D9"/>
    <w:pPr>
      <w:ind w:left="708"/>
    </w:pPr>
  </w:style>
  <w:style w:type="character" w:customStyle="1" w:styleId="Ttulo1Car">
    <w:name w:val="Título 1 Car"/>
    <w:link w:val="Ttulo1"/>
    <w:rsid w:val="001A2110"/>
    <w:rPr>
      <w:rFonts w:ascii="Arial" w:eastAsia="Times New Roman" w:hAnsi="Arial" w:cs="Times New Roman"/>
      <w:b/>
      <w:bCs/>
      <w:kern w:val="32"/>
      <w:sz w:val="16"/>
      <w:szCs w:val="32"/>
      <w:lang w:val="es-ES" w:eastAsia="es-ES"/>
    </w:rPr>
  </w:style>
  <w:style w:type="character" w:customStyle="1" w:styleId="Ttulo2Car">
    <w:name w:val="Título 2 Car"/>
    <w:link w:val="Ttulo2"/>
    <w:rsid w:val="001A2110"/>
    <w:rPr>
      <w:rFonts w:ascii="Arial" w:eastAsia="Times New Roman" w:hAnsi="Arial" w:cs="Times New Roman"/>
      <w:b/>
      <w:bCs/>
      <w:iCs/>
      <w:sz w:val="16"/>
      <w:szCs w:val="28"/>
      <w:lang w:val="es-ES" w:eastAsia="es-ES"/>
    </w:rPr>
  </w:style>
  <w:style w:type="paragraph" w:customStyle="1" w:styleId="Encabezadodetabladecontenido">
    <w:name w:val="Encabezado de tabla de contenido"/>
    <w:basedOn w:val="Ttulo1"/>
    <w:next w:val="Normal"/>
    <w:uiPriority w:val="39"/>
    <w:semiHidden/>
    <w:unhideWhenUsed/>
    <w:qFormat/>
    <w:rsid w:val="00946964"/>
    <w:pPr>
      <w:keepLines/>
      <w:spacing w:before="480" w:line="276" w:lineRule="auto"/>
      <w:outlineLvl w:val="9"/>
    </w:pPr>
    <w:rPr>
      <w:rFonts w:ascii="Cambria" w:hAnsi="Cambria"/>
      <w:color w:val="365F91"/>
      <w:kern w:val="0"/>
      <w:sz w:val="28"/>
      <w:szCs w:val="28"/>
      <w:lang w:val="es-CO" w:eastAsia="es-CO"/>
    </w:rPr>
  </w:style>
  <w:style w:type="paragraph" w:styleId="TDC1">
    <w:name w:val="toc 1"/>
    <w:basedOn w:val="Normal"/>
    <w:next w:val="Normal"/>
    <w:autoRedefine/>
    <w:uiPriority w:val="39"/>
    <w:rsid w:val="00D64880"/>
    <w:pPr>
      <w:spacing w:before="240" w:after="120"/>
    </w:pPr>
    <w:rPr>
      <w:rFonts w:ascii="Arial" w:hAnsi="Arial"/>
      <w:b/>
      <w:bCs/>
      <w:sz w:val="16"/>
      <w:szCs w:val="20"/>
    </w:rPr>
  </w:style>
  <w:style w:type="paragraph" w:styleId="TDC2">
    <w:name w:val="toc 2"/>
    <w:basedOn w:val="Normal"/>
    <w:next w:val="Normal"/>
    <w:autoRedefine/>
    <w:uiPriority w:val="39"/>
    <w:rsid w:val="00BE6A15"/>
    <w:pPr>
      <w:tabs>
        <w:tab w:val="right" w:leader="dot" w:pos="8828"/>
      </w:tabs>
      <w:ind w:left="240"/>
    </w:pPr>
    <w:rPr>
      <w:rFonts w:ascii="Arial" w:hAnsi="Arial"/>
      <w:bCs/>
      <w:iCs/>
      <w:noProof/>
      <w:sz w:val="16"/>
      <w:szCs w:val="20"/>
    </w:rPr>
  </w:style>
  <w:style w:type="paragraph" w:styleId="TDC3">
    <w:name w:val="toc 3"/>
    <w:basedOn w:val="Normal"/>
    <w:next w:val="Normal"/>
    <w:autoRedefine/>
    <w:rsid w:val="00946964"/>
    <w:pPr>
      <w:ind w:left="480"/>
    </w:pPr>
    <w:rPr>
      <w:rFonts w:ascii="Calibri" w:hAnsi="Calibri"/>
      <w:sz w:val="20"/>
      <w:szCs w:val="20"/>
    </w:rPr>
  </w:style>
  <w:style w:type="paragraph" w:styleId="TDC4">
    <w:name w:val="toc 4"/>
    <w:basedOn w:val="Normal"/>
    <w:next w:val="Normal"/>
    <w:autoRedefine/>
    <w:rsid w:val="00946964"/>
    <w:pPr>
      <w:ind w:left="720"/>
    </w:pPr>
    <w:rPr>
      <w:rFonts w:ascii="Calibri" w:hAnsi="Calibri"/>
      <w:sz w:val="20"/>
      <w:szCs w:val="20"/>
    </w:rPr>
  </w:style>
  <w:style w:type="paragraph" w:styleId="TDC5">
    <w:name w:val="toc 5"/>
    <w:basedOn w:val="Normal"/>
    <w:next w:val="Normal"/>
    <w:autoRedefine/>
    <w:rsid w:val="00946964"/>
    <w:pPr>
      <w:ind w:left="960"/>
    </w:pPr>
    <w:rPr>
      <w:rFonts w:ascii="Calibri" w:hAnsi="Calibri"/>
      <w:sz w:val="20"/>
      <w:szCs w:val="20"/>
    </w:rPr>
  </w:style>
  <w:style w:type="paragraph" w:styleId="TDC6">
    <w:name w:val="toc 6"/>
    <w:basedOn w:val="Normal"/>
    <w:next w:val="Normal"/>
    <w:autoRedefine/>
    <w:rsid w:val="00946964"/>
    <w:pPr>
      <w:ind w:left="1200"/>
    </w:pPr>
    <w:rPr>
      <w:rFonts w:ascii="Calibri" w:hAnsi="Calibri"/>
      <w:sz w:val="20"/>
      <w:szCs w:val="20"/>
    </w:rPr>
  </w:style>
  <w:style w:type="paragraph" w:styleId="TDC7">
    <w:name w:val="toc 7"/>
    <w:basedOn w:val="Normal"/>
    <w:next w:val="Normal"/>
    <w:autoRedefine/>
    <w:rsid w:val="00946964"/>
    <w:pPr>
      <w:ind w:left="1440"/>
    </w:pPr>
    <w:rPr>
      <w:rFonts w:ascii="Calibri" w:hAnsi="Calibri"/>
      <w:sz w:val="20"/>
      <w:szCs w:val="20"/>
    </w:rPr>
  </w:style>
  <w:style w:type="paragraph" w:styleId="TDC8">
    <w:name w:val="toc 8"/>
    <w:basedOn w:val="Normal"/>
    <w:next w:val="Normal"/>
    <w:autoRedefine/>
    <w:rsid w:val="00946964"/>
    <w:pPr>
      <w:ind w:left="1680"/>
    </w:pPr>
    <w:rPr>
      <w:rFonts w:ascii="Calibri" w:hAnsi="Calibri"/>
      <w:sz w:val="20"/>
      <w:szCs w:val="20"/>
    </w:rPr>
  </w:style>
  <w:style w:type="paragraph" w:styleId="TDC9">
    <w:name w:val="toc 9"/>
    <w:basedOn w:val="Normal"/>
    <w:next w:val="Normal"/>
    <w:autoRedefine/>
    <w:rsid w:val="00946964"/>
    <w:pPr>
      <w:ind w:left="1920"/>
    </w:pPr>
    <w:rPr>
      <w:rFonts w:ascii="Calibri" w:hAnsi="Calibri"/>
      <w:sz w:val="20"/>
      <w:szCs w:val="20"/>
    </w:rPr>
  </w:style>
  <w:style w:type="paragraph" w:styleId="Prrafodelista">
    <w:name w:val="List Paragraph"/>
    <w:aliases w:val="Titulo 7,Segundo nivel de viñetas,List Paragraph"/>
    <w:basedOn w:val="Normal"/>
    <w:link w:val="PrrafodelistaCar"/>
    <w:uiPriority w:val="34"/>
    <w:qFormat/>
    <w:rsid w:val="00521131"/>
    <w:pPr>
      <w:ind w:left="708"/>
    </w:pPr>
  </w:style>
  <w:style w:type="paragraph" w:styleId="Revisin">
    <w:name w:val="Revision"/>
    <w:hidden/>
    <w:uiPriority w:val="99"/>
    <w:semiHidden/>
    <w:rsid w:val="007A1B72"/>
    <w:rPr>
      <w:sz w:val="24"/>
      <w:szCs w:val="24"/>
      <w:lang w:val="es-ES" w:eastAsia="es-ES"/>
    </w:rPr>
  </w:style>
  <w:style w:type="character" w:styleId="Mencinsinresolver">
    <w:name w:val="Unresolved Mention"/>
    <w:uiPriority w:val="99"/>
    <w:semiHidden/>
    <w:unhideWhenUsed/>
    <w:rsid w:val="00745B73"/>
    <w:rPr>
      <w:color w:val="605E5C"/>
      <w:shd w:val="clear" w:color="auto" w:fill="E1DFDD"/>
    </w:rPr>
  </w:style>
  <w:style w:type="character" w:customStyle="1" w:styleId="normaltextrun">
    <w:name w:val="normaltextrun"/>
    <w:rsid w:val="00D54592"/>
  </w:style>
  <w:style w:type="character" w:customStyle="1" w:styleId="TextonotapieCar">
    <w:name w:val="Texto nota pie Car"/>
    <w:link w:val="Textonotapie"/>
    <w:uiPriority w:val="99"/>
    <w:semiHidden/>
    <w:rsid w:val="00873810"/>
  </w:style>
  <w:style w:type="character" w:customStyle="1" w:styleId="PrrafodelistaCar">
    <w:name w:val="Párrafo de lista Car"/>
    <w:aliases w:val="Titulo 7 Car,Segundo nivel de viñetas Car,List Paragraph Car"/>
    <w:link w:val="Prrafodelista"/>
    <w:uiPriority w:val="34"/>
    <w:locked/>
    <w:rsid w:val="00873810"/>
    <w:rPr>
      <w:sz w:val="24"/>
      <w:szCs w:val="24"/>
      <w:lang w:val="es-ES" w:eastAsia="es-ES"/>
    </w:rPr>
  </w:style>
  <w:style w:type="character" w:styleId="Refdenotaalpie">
    <w:name w:val="footnote reference"/>
    <w:uiPriority w:val="99"/>
    <w:unhideWhenUsed/>
    <w:rsid w:val="00873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3437">
      <w:bodyDiv w:val="1"/>
      <w:marLeft w:val="0"/>
      <w:marRight w:val="0"/>
      <w:marTop w:val="0"/>
      <w:marBottom w:val="0"/>
      <w:divBdr>
        <w:top w:val="none" w:sz="0" w:space="0" w:color="auto"/>
        <w:left w:val="none" w:sz="0" w:space="0" w:color="auto"/>
        <w:bottom w:val="none" w:sz="0" w:space="0" w:color="auto"/>
        <w:right w:val="none" w:sz="0" w:space="0" w:color="auto"/>
      </w:divBdr>
    </w:div>
    <w:div w:id="353196365">
      <w:bodyDiv w:val="1"/>
      <w:marLeft w:val="0"/>
      <w:marRight w:val="0"/>
      <w:marTop w:val="0"/>
      <w:marBottom w:val="0"/>
      <w:divBdr>
        <w:top w:val="none" w:sz="0" w:space="0" w:color="auto"/>
        <w:left w:val="none" w:sz="0" w:space="0" w:color="auto"/>
        <w:bottom w:val="none" w:sz="0" w:space="0" w:color="auto"/>
        <w:right w:val="none" w:sz="0" w:space="0" w:color="auto"/>
      </w:divBdr>
    </w:div>
    <w:div w:id="384837181">
      <w:bodyDiv w:val="1"/>
      <w:marLeft w:val="0"/>
      <w:marRight w:val="0"/>
      <w:marTop w:val="0"/>
      <w:marBottom w:val="0"/>
      <w:divBdr>
        <w:top w:val="none" w:sz="0" w:space="0" w:color="auto"/>
        <w:left w:val="none" w:sz="0" w:space="0" w:color="auto"/>
        <w:bottom w:val="none" w:sz="0" w:space="0" w:color="auto"/>
        <w:right w:val="none" w:sz="0" w:space="0" w:color="auto"/>
      </w:divBdr>
    </w:div>
    <w:div w:id="483811828">
      <w:bodyDiv w:val="1"/>
      <w:marLeft w:val="0"/>
      <w:marRight w:val="0"/>
      <w:marTop w:val="0"/>
      <w:marBottom w:val="0"/>
      <w:divBdr>
        <w:top w:val="none" w:sz="0" w:space="0" w:color="auto"/>
        <w:left w:val="none" w:sz="0" w:space="0" w:color="auto"/>
        <w:bottom w:val="none" w:sz="0" w:space="0" w:color="auto"/>
        <w:right w:val="none" w:sz="0" w:space="0" w:color="auto"/>
      </w:divBdr>
    </w:div>
    <w:div w:id="509762183">
      <w:bodyDiv w:val="1"/>
      <w:marLeft w:val="0"/>
      <w:marRight w:val="0"/>
      <w:marTop w:val="0"/>
      <w:marBottom w:val="0"/>
      <w:divBdr>
        <w:top w:val="none" w:sz="0" w:space="0" w:color="auto"/>
        <w:left w:val="none" w:sz="0" w:space="0" w:color="auto"/>
        <w:bottom w:val="none" w:sz="0" w:space="0" w:color="auto"/>
        <w:right w:val="none" w:sz="0" w:space="0" w:color="auto"/>
      </w:divBdr>
      <w:divsChild>
        <w:div w:id="1248802967">
          <w:marLeft w:val="0"/>
          <w:marRight w:val="0"/>
          <w:marTop w:val="0"/>
          <w:marBottom w:val="0"/>
          <w:divBdr>
            <w:top w:val="none" w:sz="0" w:space="0" w:color="auto"/>
            <w:left w:val="none" w:sz="0" w:space="0" w:color="auto"/>
            <w:bottom w:val="none" w:sz="0" w:space="0" w:color="auto"/>
            <w:right w:val="none" w:sz="0" w:space="0" w:color="auto"/>
          </w:divBdr>
        </w:div>
      </w:divsChild>
    </w:div>
    <w:div w:id="609049714">
      <w:bodyDiv w:val="1"/>
      <w:marLeft w:val="0"/>
      <w:marRight w:val="0"/>
      <w:marTop w:val="0"/>
      <w:marBottom w:val="0"/>
      <w:divBdr>
        <w:top w:val="none" w:sz="0" w:space="0" w:color="auto"/>
        <w:left w:val="none" w:sz="0" w:space="0" w:color="auto"/>
        <w:bottom w:val="none" w:sz="0" w:space="0" w:color="auto"/>
        <w:right w:val="none" w:sz="0" w:space="0" w:color="auto"/>
      </w:divBdr>
    </w:div>
    <w:div w:id="923147030">
      <w:bodyDiv w:val="1"/>
      <w:marLeft w:val="0"/>
      <w:marRight w:val="0"/>
      <w:marTop w:val="0"/>
      <w:marBottom w:val="0"/>
      <w:divBdr>
        <w:top w:val="none" w:sz="0" w:space="0" w:color="auto"/>
        <w:left w:val="none" w:sz="0" w:space="0" w:color="auto"/>
        <w:bottom w:val="none" w:sz="0" w:space="0" w:color="auto"/>
        <w:right w:val="none" w:sz="0" w:space="0" w:color="auto"/>
      </w:divBdr>
    </w:div>
    <w:div w:id="1151823446">
      <w:bodyDiv w:val="1"/>
      <w:marLeft w:val="0"/>
      <w:marRight w:val="0"/>
      <w:marTop w:val="0"/>
      <w:marBottom w:val="0"/>
      <w:divBdr>
        <w:top w:val="none" w:sz="0" w:space="0" w:color="auto"/>
        <w:left w:val="none" w:sz="0" w:space="0" w:color="auto"/>
        <w:bottom w:val="none" w:sz="0" w:space="0" w:color="auto"/>
        <w:right w:val="none" w:sz="0" w:space="0" w:color="auto"/>
      </w:divBdr>
    </w:div>
    <w:div w:id="1886062563">
      <w:bodyDiv w:val="1"/>
      <w:marLeft w:val="0"/>
      <w:marRight w:val="0"/>
      <w:marTop w:val="0"/>
      <w:marBottom w:val="0"/>
      <w:divBdr>
        <w:top w:val="none" w:sz="0" w:space="0" w:color="auto"/>
        <w:left w:val="none" w:sz="0" w:space="0" w:color="auto"/>
        <w:bottom w:val="none" w:sz="0" w:space="0" w:color="auto"/>
        <w:right w:val="none" w:sz="0" w:space="0" w:color="auto"/>
      </w:divBdr>
    </w:div>
    <w:div w:id="1936088454">
      <w:bodyDiv w:val="1"/>
      <w:marLeft w:val="0"/>
      <w:marRight w:val="0"/>
      <w:marTop w:val="0"/>
      <w:marBottom w:val="0"/>
      <w:divBdr>
        <w:top w:val="none" w:sz="0" w:space="0" w:color="auto"/>
        <w:left w:val="none" w:sz="0" w:space="0" w:color="auto"/>
        <w:bottom w:val="none" w:sz="0" w:space="0" w:color="auto"/>
        <w:right w:val="none" w:sz="0" w:space="0" w:color="auto"/>
      </w:divBdr>
    </w:div>
    <w:div w:id="1939826426">
      <w:bodyDiv w:val="1"/>
      <w:marLeft w:val="0"/>
      <w:marRight w:val="0"/>
      <w:marTop w:val="0"/>
      <w:marBottom w:val="0"/>
      <w:divBdr>
        <w:top w:val="none" w:sz="0" w:space="0" w:color="auto"/>
        <w:left w:val="none" w:sz="0" w:space="0" w:color="auto"/>
        <w:bottom w:val="none" w:sz="0" w:space="0" w:color="auto"/>
        <w:right w:val="none" w:sz="0" w:space="0" w:color="auto"/>
      </w:divBdr>
    </w:div>
    <w:div w:id="20600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retariasenado.gov.co/senado/basedoc/ley/2009/ley_1328_2009.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cretariasenado.gov.co/senado/basedoc/ley/2001/ley_0640_2001.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retariasenado.gov.co/senado/basedoc/ley/2005/ley_0964_2005_pr00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319E4E525FCD409286F4D3EF11ADF5" ma:contentTypeVersion="14" ma:contentTypeDescription="Create a new document." ma:contentTypeScope="" ma:versionID="93d49d6f988693e9c1625701e8e52b0b">
  <xsd:schema xmlns:xsd="http://www.w3.org/2001/XMLSchema" xmlns:xs="http://www.w3.org/2001/XMLSchema" xmlns:p="http://schemas.microsoft.com/office/2006/metadata/properties" xmlns:ns3="050bd89b-bc40-4f00-b30d-8f7c553b6dbb" xmlns:ns4="35884e44-c578-4b47-ad46-391c7bdabab5" targetNamespace="http://schemas.microsoft.com/office/2006/metadata/properties" ma:root="true" ma:fieldsID="438445ea52adb2d7feaac1c2f5142f8b" ns3:_="" ns4:_="">
    <xsd:import namespace="050bd89b-bc40-4f00-b30d-8f7c553b6dbb"/>
    <xsd:import namespace="35884e44-c578-4b47-ad46-391c7bdaba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bd89b-bc40-4f00-b30d-8f7c553b6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884e44-c578-4b47-ad46-391c7bdaba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34CE9-6C11-4AF0-81B7-C8D5EFAA4C37}">
  <ds:schemaRefs>
    <ds:schemaRef ds:uri="http://schemas.microsoft.com/sharepoint/v3/contenttype/forms"/>
  </ds:schemaRefs>
</ds:datastoreItem>
</file>

<file path=customXml/itemProps2.xml><?xml version="1.0" encoding="utf-8"?>
<ds:datastoreItem xmlns:ds="http://schemas.openxmlformats.org/officeDocument/2006/customXml" ds:itemID="{1A99BC7C-2171-4134-A907-5AEA1C0EE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bd89b-bc40-4f00-b30d-8f7c553b6dbb"/>
    <ds:schemaRef ds:uri="35884e44-c578-4b47-ad46-391c7bdab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BCF94-F353-44A9-86BE-8A31B85864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4E6072-68DA-47DF-929E-9AD2A027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4266</Words>
  <Characters>23464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CAPITULO</vt:lpstr>
    </vt:vector>
  </TitlesOfParts>
  <Company>Superintendencia Financiera</Company>
  <LinksUpToDate>false</LinksUpToDate>
  <CharactersWithSpaces>27675</CharactersWithSpaces>
  <SharedDoc>false</SharedDoc>
  <HLinks>
    <vt:vector size="12" baseType="variant">
      <vt:variant>
        <vt:i4>6815805</vt:i4>
      </vt:variant>
      <vt:variant>
        <vt:i4>6</vt:i4>
      </vt:variant>
      <vt:variant>
        <vt:i4>0</vt:i4>
      </vt:variant>
      <vt:variant>
        <vt:i4>5</vt:i4>
      </vt:variant>
      <vt:variant>
        <vt:lpwstr>http://www.superfinanciera.gov.co/</vt:lpwstr>
      </vt:variant>
      <vt:variant>
        <vt:lpwstr/>
      </vt:variant>
      <vt:variant>
        <vt:i4>8126484</vt:i4>
      </vt:variant>
      <vt:variant>
        <vt:i4>3</vt:i4>
      </vt:variant>
      <vt:variant>
        <vt:i4>0</vt:i4>
      </vt:variant>
      <vt:variant>
        <vt:i4>5</vt:i4>
      </vt:variant>
      <vt:variant>
        <vt:lpwstr>http://www.secretariasenado.gov.co/senado/basedoc/ley/2005/ley_0964_2005_pr001.html</vt:lpwstr>
      </vt:variant>
      <vt:variant>
        <vt:lpwstr>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CAPITULO</dc:title>
  <dc:subject/>
  <dc:creator>Administrador</dc:creator>
  <cp:keywords/>
  <cp:lastModifiedBy>Juan Francisco López Vergara</cp:lastModifiedBy>
  <cp:revision>4</cp:revision>
  <cp:lastPrinted>2010-06-29T23:18:00Z</cp:lastPrinted>
  <dcterms:created xsi:type="dcterms:W3CDTF">2022-02-23T14:36:00Z</dcterms:created>
  <dcterms:modified xsi:type="dcterms:W3CDTF">2022-02-23T14:50:00Z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0x0101004D319E4E525FCD409286F4D3EF11ADF5</vt:lpwstr>
  </property>
</Properties>
</file>