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9672A" w14:textId="50A6B894" w:rsidR="007D2A5B" w:rsidRPr="00376263" w:rsidRDefault="00553D75" w:rsidP="007F2075">
      <w:pPr>
        <w:pStyle w:val="Piedepgina"/>
        <w:jc w:val="center"/>
        <w:rPr>
          <w:rFonts w:ascii="Arial" w:hAnsi="Arial" w:cs="Arial"/>
          <w:b/>
          <w:bCs/>
          <w:sz w:val="22"/>
          <w:szCs w:val="22"/>
        </w:rPr>
      </w:pPr>
      <w:r w:rsidRPr="00376263">
        <w:rPr>
          <w:rFonts w:ascii="Arial" w:hAnsi="Arial" w:cs="Arial"/>
          <w:b/>
          <w:bCs/>
          <w:sz w:val="22"/>
          <w:szCs w:val="22"/>
        </w:rPr>
        <w:t>SOPORTE TECNICO</w:t>
      </w:r>
    </w:p>
    <w:p w14:paraId="74B1F6D2" w14:textId="3E8F744F" w:rsidR="00376263" w:rsidRDefault="00553D75" w:rsidP="00376263">
      <w:pPr>
        <w:jc w:val="center"/>
        <w:rPr>
          <w:rFonts w:ascii="Arial" w:hAnsi="Arial" w:cs="Arial"/>
          <w:b/>
          <w:bCs/>
        </w:rPr>
      </w:pPr>
      <w:r w:rsidRPr="00376263">
        <w:rPr>
          <w:rFonts w:ascii="Arial" w:hAnsi="Arial" w:cs="Arial"/>
          <w:b/>
          <w:bCs/>
        </w:rPr>
        <w:t>PROYECTO DE RESOLUCION</w:t>
      </w:r>
    </w:p>
    <w:p w14:paraId="206DC1CF" w14:textId="77777777" w:rsidR="000608B5" w:rsidRPr="00376263" w:rsidRDefault="000608B5" w:rsidP="00376263">
      <w:pPr>
        <w:jc w:val="center"/>
        <w:rPr>
          <w:rFonts w:ascii="Arial" w:hAnsi="Arial" w:cs="Arial"/>
          <w:b/>
          <w:bCs/>
        </w:rPr>
      </w:pPr>
    </w:p>
    <w:p w14:paraId="4F93D97D" w14:textId="56D1E43F" w:rsidR="00C932E3" w:rsidRPr="00376263" w:rsidRDefault="00553D75" w:rsidP="00376263">
      <w:pPr>
        <w:jc w:val="center"/>
        <w:rPr>
          <w:rFonts w:ascii="Arial" w:hAnsi="Arial" w:cs="Arial"/>
        </w:rPr>
      </w:pPr>
      <w:r w:rsidRPr="00376263">
        <w:rPr>
          <w:rFonts w:ascii="Arial" w:hAnsi="Arial" w:cs="Arial"/>
          <w:b/>
          <w:bCs/>
        </w:rPr>
        <w:t xml:space="preserve"> “</w:t>
      </w:r>
      <w:r w:rsidR="000B098E" w:rsidRPr="00376263">
        <w:rPr>
          <w:rFonts w:ascii="Arial" w:eastAsia="Times New Roman" w:hAnsi="Arial" w:cs="Arial"/>
          <w:i/>
          <w:lang w:val="es-ES" w:eastAsia="es-ES"/>
        </w:rPr>
        <w:t xml:space="preserve">Por medio de la cual se modifica el anexo técnico de la Resolución 1702 del 28 de diciembre de </w:t>
      </w:r>
      <w:r w:rsidR="00376263" w:rsidRPr="00376263">
        <w:rPr>
          <w:rFonts w:ascii="Arial" w:eastAsia="Times New Roman" w:hAnsi="Arial" w:cs="Arial"/>
          <w:i/>
          <w:lang w:val="es-ES" w:eastAsia="es-ES"/>
        </w:rPr>
        <w:t>2021”</w:t>
      </w:r>
    </w:p>
    <w:p w14:paraId="63E7E42E" w14:textId="77777777" w:rsidR="001F0C9A" w:rsidRPr="00376263" w:rsidRDefault="001F0C9A" w:rsidP="00361B99">
      <w:pPr>
        <w:pStyle w:val="Piedepgina"/>
        <w:jc w:val="both"/>
        <w:rPr>
          <w:rFonts w:ascii="Arial" w:hAnsi="Arial" w:cs="Arial"/>
          <w:sz w:val="22"/>
          <w:szCs w:val="22"/>
        </w:rPr>
      </w:pPr>
    </w:p>
    <w:p w14:paraId="6010FA73" w14:textId="386C1807" w:rsidR="00027258" w:rsidRPr="00376263" w:rsidRDefault="00361B99" w:rsidP="00A37CCD">
      <w:pPr>
        <w:pStyle w:val="Prrafodelista"/>
        <w:numPr>
          <w:ilvl w:val="0"/>
          <w:numId w:val="1"/>
        </w:numPr>
        <w:jc w:val="both"/>
        <w:rPr>
          <w:rFonts w:ascii="Arial" w:hAnsi="Arial" w:cs="Arial"/>
          <w:b/>
          <w:bCs/>
        </w:rPr>
      </w:pPr>
      <w:r w:rsidRPr="00376263">
        <w:rPr>
          <w:rFonts w:ascii="Arial" w:hAnsi="Arial" w:cs="Arial"/>
          <w:b/>
          <w:bCs/>
        </w:rPr>
        <w:t xml:space="preserve">ANTECEDENTES </w:t>
      </w:r>
    </w:p>
    <w:p w14:paraId="208924A8" w14:textId="694D8BC7" w:rsidR="000B098E" w:rsidRPr="00376263" w:rsidRDefault="000B098E" w:rsidP="000B098E">
      <w:pPr>
        <w:spacing w:before="100" w:beforeAutospacing="1" w:after="100" w:afterAutospacing="1"/>
        <w:ind w:left="360"/>
        <w:jc w:val="both"/>
        <w:rPr>
          <w:rFonts w:ascii="Arial" w:hAnsi="Arial" w:cs="Arial"/>
          <w:color w:val="000000" w:themeColor="text1"/>
        </w:rPr>
      </w:pPr>
      <w:r w:rsidRPr="00376263">
        <w:rPr>
          <w:rFonts w:ascii="Arial" w:hAnsi="Arial" w:cs="Arial"/>
          <w:color w:val="000000" w:themeColor="text1"/>
        </w:rPr>
        <w:t>La Unidad Administrativa Especial de Gestión Pensional y Contribuciones Parafiscales de la Protección Social (UGPP), en ejercicio de sus atribuciones legales y en especial las conferidas en los numerales 18 y 19 del artículo 6º del Decreto 575 de 2013 y el parágrafo 1º del artículo 178 de la Ley 1607 de 2012</w:t>
      </w:r>
      <w:r w:rsidR="007F2075">
        <w:rPr>
          <w:rFonts w:ascii="Arial" w:hAnsi="Arial" w:cs="Arial"/>
          <w:color w:val="000000" w:themeColor="text1"/>
        </w:rPr>
        <w:t xml:space="preserve"> vigente</w:t>
      </w:r>
      <w:r w:rsidRPr="00376263">
        <w:rPr>
          <w:rFonts w:ascii="Arial" w:hAnsi="Arial" w:cs="Arial"/>
          <w:color w:val="000000" w:themeColor="text1"/>
        </w:rPr>
        <w:t>, expidió la Resolución No. 2082 del 6 de octubre de 2016, por medio de la cual subrogó la Resolución No. 444 del 28 de junio de 2013 por la cual se establecen los estándares de cobro que deben implementar las Administradoras del Sistema de la Protección Social.</w:t>
      </w:r>
    </w:p>
    <w:p w14:paraId="2425E2AC" w14:textId="32978879" w:rsidR="000B098E" w:rsidRDefault="000B098E" w:rsidP="00570989">
      <w:pPr>
        <w:spacing w:before="100" w:beforeAutospacing="1" w:after="100" w:afterAutospacing="1"/>
        <w:ind w:left="360"/>
        <w:jc w:val="both"/>
        <w:rPr>
          <w:rFonts w:ascii="Arial" w:hAnsi="Arial" w:cs="Arial"/>
          <w:color w:val="000000" w:themeColor="text1"/>
        </w:rPr>
      </w:pPr>
      <w:r w:rsidRPr="00376263">
        <w:rPr>
          <w:rFonts w:ascii="Arial" w:hAnsi="Arial" w:cs="Arial"/>
          <w:color w:val="000000" w:themeColor="text1"/>
        </w:rPr>
        <w:t>Posteriormente la Unidad expidió la Resolución No. 1702 del 28 de diciembre de 2021, por medio de la cual subrogó la Resolución No. 2082 del 6 de octubre de 2016,</w:t>
      </w:r>
      <w:r w:rsidR="002769AD">
        <w:rPr>
          <w:rFonts w:ascii="Arial" w:hAnsi="Arial" w:cs="Arial"/>
          <w:color w:val="000000" w:themeColor="text1"/>
        </w:rPr>
        <w:t xml:space="preserve"> </w:t>
      </w:r>
      <w:r w:rsidR="00BD165B">
        <w:rPr>
          <w:rFonts w:ascii="Arial" w:hAnsi="Arial" w:cs="Arial"/>
          <w:color w:val="000000" w:themeColor="text1"/>
        </w:rPr>
        <w:t>implement</w:t>
      </w:r>
      <w:r w:rsidR="002769AD">
        <w:rPr>
          <w:rFonts w:ascii="Arial" w:hAnsi="Arial" w:cs="Arial"/>
          <w:color w:val="000000" w:themeColor="text1"/>
        </w:rPr>
        <w:t>ando</w:t>
      </w:r>
      <w:r w:rsidR="00570989" w:rsidRPr="00376263">
        <w:rPr>
          <w:rFonts w:ascii="Arial" w:hAnsi="Arial" w:cs="Arial"/>
          <w:color w:val="000000" w:themeColor="text1"/>
        </w:rPr>
        <w:t xml:space="preserve"> un </w:t>
      </w:r>
      <w:r w:rsidR="002769AD">
        <w:rPr>
          <w:rFonts w:ascii="Arial" w:hAnsi="Arial" w:cs="Arial"/>
          <w:color w:val="000000" w:themeColor="text1"/>
        </w:rPr>
        <w:t>a</w:t>
      </w:r>
      <w:r w:rsidR="00570989" w:rsidRPr="00376263">
        <w:rPr>
          <w:rFonts w:ascii="Arial" w:hAnsi="Arial" w:cs="Arial"/>
          <w:color w:val="000000" w:themeColor="text1"/>
        </w:rPr>
        <w:t xml:space="preserve">nexo </w:t>
      </w:r>
      <w:r w:rsidR="002769AD">
        <w:rPr>
          <w:rFonts w:ascii="Arial" w:hAnsi="Arial" w:cs="Arial"/>
          <w:color w:val="000000" w:themeColor="text1"/>
        </w:rPr>
        <w:t>t</w:t>
      </w:r>
      <w:r w:rsidR="00570989" w:rsidRPr="00376263">
        <w:rPr>
          <w:rFonts w:ascii="Arial" w:hAnsi="Arial" w:cs="Arial"/>
          <w:color w:val="000000" w:themeColor="text1"/>
        </w:rPr>
        <w:t>écnico</w:t>
      </w:r>
      <w:r w:rsidR="002769AD">
        <w:rPr>
          <w:rFonts w:ascii="Arial" w:hAnsi="Arial" w:cs="Arial"/>
          <w:color w:val="000000" w:themeColor="text1"/>
        </w:rPr>
        <w:t xml:space="preserve"> que hace parte de </w:t>
      </w:r>
      <w:proofErr w:type="gramStart"/>
      <w:r w:rsidR="002769AD">
        <w:rPr>
          <w:rFonts w:ascii="Arial" w:hAnsi="Arial" w:cs="Arial"/>
          <w:color w:val="000000" w:themeColor="text1"/>
        </w:rPr>
        <w:t>la misma</w:t>
      </w:r>
      <w:proofErr w:type="gramEnd"/>
      <w:r w:rsidR="002769AD">
        <w:rPr>
          <w:rFonts w:ascii="Arial" w:hAnsi="Arial" w:cs="Arial"/>
          <w:color w:val="000000" w:themeColor="text1"/>
        </w:rPr>
        <w:t xml:space="preserve"> y </w:t>
      </w:r>
      <w:r w:rsidR="002F5958">
        <w:rPr>
          <w:rFonts w:ascii="Arial" w:hAnsi="Arial" w:cs="Arial"/>
          <w:color w:val="000000" w:themeColor="text1"/>
        </w:rPr>
        <w:t>tiene como finalidad facilitar la</w:t>
      </w:r>
      <w:r w:rsidR="002769AD">
        <w:rPr>
          <w:rFonts w:ascii="Arial" w:hAnsi="Arial" w:cs="Arial"/>
          <w:color w:val="000000" w:themeColor="text1"/>
        </w:rPr>
        <w:t xml:space="preserve"> </w:t>
      </w:r>
      <w:r w:rsidR="00570989" w:rsidRPr="00376263">
        <w:rPr>
          <w:rFonts w:ascii="Arial" w:hAnsi="Arial" w:cs="Arial"/>
          <w:color w:val="000000" w:themeColor="text1"/>
        </w:rPr>
        <w:t xml:space="preserve">aplicación </w:t>
      </w:r>
      <w:r w:rsidR="002769AD">
        <w:rPr>
          <w:rFonts w:ascii="Arial" w:hAnsi="Arial" w:cs="Arial"/>
          <w:color w:val="000000" w:themeColor="text1"/>
        </w:rPr>
        <w:t xml:space="preserve">de los estándares </w:t>
      </w:r>
      <w:r w:rsidR="00570989" w:rsidRPr="00376263">
        <w:rPr>
          <w:rFonts w:ascii="Arial" w:hAnsi="Arial" w:cs="Arial"/>
          <w:color w:val="000000" w:themeColor="text1"/>
        </w:rPr>
        <w:t xml:space="preserve">por parte de las </w:t>
      </w:r>
      <w:r w:rsidR="002769AD">
        <w:rPr>
          <w:rFonts w:ascii="Arial" w:hAnsi="Arial" w:cs="Arial"/>
          <w:color w:val="000000" w:themeColor="text1"/>
        </w:rPr>
        <w:t>a</w:t>
      </w:r>
      <w:r w:rsidR="00570989" w:rsidRPr="00376263">
        <w:rPr>
          <w:rFonts w:ascii="Arial" w:hAnsi="Arial" w:cs="Arial"/>
          <w:color w:val="000000" w:themeColor="text1"/>
        </w:rPr>
        <w:t xml:space="preserve">dministradoras del Sistema de la Protección Social, al igual que el seguimiento y control que debe ejercer la Unidad. </w:t>
      </w:r>
    </w:p>
    <w:p w14:paraId="7E9F0076" w14:textId="760D9618" w:rsidR="002F5958" w:rsidRDefault="007F2075" w:rsidP="000608B5">
      <w:pPr>
        <w:autoSpaceDE w:val="0"/>
        <w:autoSpaceDN w:val="0"/>
        <w:adjustRightInd w:val="0"/>
        <w:spacing w:after="0" w:line="240" w:lineRule="auto"/>
        <w:ind w:left="340"/>
        <w:contextualSpacing/>
        <w:jc w:val="both"/>
        <w:rPr>
          <w:rFonts w:ascii="Arial" w:eastAsia="Times New Roman" w:hAnsi="Arial" w:cs="Arial"/>
          <w:color w:val="000000" w:themeColor="text1"/>
        </w:rPr>
      </w:pPr>
      <w:r>
        <w:rPr>
          <w:rFonts w:ascii="Arial" w:eastAsia="Times New Roman" w:hAnsi="Arial" w:cs="Arial"/>
          <w:color w:val="000000" w:themeColor="text1"/>
        </w:rPr>
        <w:t>De otra parte, l</w:t>
      </w:r>
      <w:r w:rsidR="002F5958" w:rsidRPr="008B5F21">
        <w:rPr>
          <w:rFonts w:ascii="Arial" w:eastAsia="Times New Roman" w:hAnsi="Arial" w:cs="Arial"/>
          <w:color w:val="000000" w:themeColor="text1"/>
        </w:rPr>
        <w:t>a Resolución 2388 del 10 de junio de 2016  expedida por el Ministerio de Salud y la Protección Social  </w:t>
      </w:r>
      <w:r w:rsidR="002F5958" w:rsidRPr="008B5F21">
        <w:rPr>
          <w:rFonts w:ascii="Arial" w:eastAsia="Times New Roman" w:hAnsi="Arial" w:cs="Arial"/>
          <w:i/>
          <w:iCs/>
          <w:color w:val="000000" w:themeColor="text1"/>
        </w:rPr>
        <w:t>"Por la cual se unifica las reglas para el recaudo de aportes al Sistema de Seguridad Social integral y Parafiscales",</w:t>
      </w:r>
      <w:r w:rsidR="002F5958" w:rsidRPr="008B5F21">
        <w:rPr>
          <w:rFonts w:ascii="Arial" w:eastAsia="Times New Roman" w:hAnsi="Arial" w:cs="Arial"/>
          <w:color w:val="000000" w:themeColor="text1"/>
        </w:rPr>
        <w:t> ha sido  modificada entre otras, por la  Resolución 1365 del 2 septiembre de  2021 en la que ordena incorporar en la estructura de la Planilla Integrada de Liquidación de Aportes – PILA,  el Permiso  por Protección Temporal, como documento  y número de identificación válido de los migrantes venezolanos con protección especial, </w:t>
      </w:r>
      <w:r w:rsidR="002F5958">
        <w:rPr>
          <w:rFonts w:ascii="Arial" w:eastAsia="Times New Roman" w:hAnsi="Arial" w:cs="Arial"/>
          <w:color w:val="000000" w:themeColor="text1"/>
        </w:rPr>
        <w:t xml:space="preserve"> </w:t>
      </w:r>
      <w:r w:rsidR="002F5958" w:rsidRPr="008B5F21">
        <w:rPr>
          <w:rFonts w:ascii="Arial" w:eastAsia="Times New Roman" w:hAnsi="Arial" w:cs="Arial"/>
          <w:color w:val="000000" w:themeColor="text1"/>
        </w:rPr>
        <w:t>por</w:t>
      </w:r>
      <w:r w:rsidR="002F5958">
        <w:rPr>
          <w:rFonts w:ascii="Arial" w:eastAsia="Times New Roman" w:hAnsi="Arial" w:cs="Arial"/>
          <w:color w:val="000000" w:themeColor="text1"/>
        </w:rPr>
        <w:t xml:space="preserve"> </w:t>
      </w:r>
      <w:r w:rsidR="002F5958" w:rsidRPr="008B5F21">
        <w:rPr>
          <w:rFonts w:ascii="Arial" w:eastAsia="Times New Roman" w:hAnsi="Arial" w:cs="Arial"/>
          <w:color w:val="000000" w:themeColor="text1"/>
        </w:rPr>
        <w:t>lo que  se requiere igualmente  incorporar  este tipo de documento en las estructuras de los reportes y demás registros de la información relacionada en el anexo técnico que forma parte integral  de la Resolución 1702 del 28 de diciembre de 2021.</w:t>
      </w:r>
    </w:p>
    <w:p w14:paraId="02441E91" w14:textId="77777777" w:rsidR="007F2075" w:rsidRDefault="007F2075" w:rsidP="000608B5">
      <w:pPr>
        <w:autoSpaceDE w:val="0"/>
        <w:autoSpaceDN w:val="0"/>
        <w:adjustRightInd w:val="0"/>
        <w:spacing w:after="0" w:line="240" w:lineRule="auto"/>
        <w:ind w:left="340"/>
        <w:contextualSpacing/>
        <w:jc w:val="both"/>
        <w:rPr>
          <w:rFonts w:ascii="Arial" w:eastAsia="Times New Roman" w:hAnsi="Arial" w:cs="Arial"/>
          <w:color w:val="000000" w:themeColor="text1"/>
        </w:rPr>
      </w:pPr>
    </w:p>
    <w:p w14:paraId="06D7FD01" w14:textId="74CE60DA" w:rsidR="00843E66" w:rsidRPr="00376263" w:rsidRDefault="00843E66" w:rsidP="00006B37">
      <w:pPr>
        <w:pStyle w:val="Prrafodelista"/>
        <w:numPr>
          <w:ilvl w:val="0"/>
          <w:numId w:val="1"/>
        </w:numPr>
        <w:shd w:val="clear" w:color="auto" w:fill="FFFFFF"/>
        <w:spacing w:before="100" w:beforeAutospacing="1" w:after="100" w:afterAutospacing="1" w:line="240" w:lineRule="auto"/>
        <w:jc w:val="both"/>
        <w:rPr>
          <w:rFonts w:ascii="Arial" w:hAnsi="Arial" w:cs="Arial"/>
          <w:b/>
          <w:bCs/>
        </w:rPr>
      </w:pPr>
      <w:r w:rsidRPr="00376263">
        <w:rPr>
          <w:rFonts w:ascii="Arial" w:hAnsi="Arial" w:cs="Arial"/>
          <w:b/>
          <w:bCs/>
        </w:rPr>
        <w:t xml:space="preserve">RAZONES DE OPORTUNIDAD Y CONVENIENCIA QUE JUSTIFICAN SU EXPEDICIÓN </w:t>
      </w:r>
    </w:p>
    <w:p w14:paraId="02AE568E" w14:textId="66076055" w:rsidR="00570989" w:rsidRPr="00376263" w:rsidRDefault="00162794" w:rsidP="00162794">
      <w:pPr>
        <w:autoSpaceDE w:val="0"/>
        <w:autoSpaceDN w:val="0"/>
        <w:adjustRightInd w:val="0"/>
        <w:spacing w:after="0" w:line="240" w:lineRule="auto"/>
        <w:ind w:left="360"/>
        <w:jc w:val="both"/>
        <w:rPr>
          <w:rFonts w:ascii="Arial" w:eastAsia="Times New Roman" w:hAnsi="Arial" w:cs="Arial"/>
          <w:color w:val="000000" w:themeColor="text1"/>
        </w:rPr>
      </w:pPr>
      <w:r>
        <w:rPr>
          <w:rFonts w:ascii="Arial" w:eastAsia="Times New Roman" w:hAnsi="Arial" w:cs="Arial"/>
          <w:color w:val="000000" w:themeColor="text1"/>
        </w:rPr>
        <w:t>S</w:t>
      </w:r>
      <w:r w:rsidR="00570989" w:rsidRPr="00376263">
        <w:rPr>
          <w:rFonts w:ascii="Arial" w:eastAsia="Times New Roman" w:hAnsi="Arial" w:cs="Arial"/>
          <w:color w:val="000000" w:themeColor="text1"/>
        </w:rPr>
        <w:t>e hace necesario modificar el anexo técnico, que hace parte integral de la Resolución 1702 de 2021, para</w:t>
      </w:r>
      <w:r>
        <w:rPr>
          <w:rFonts w:ascii="Arial" w:eastAsia="Times New Roman" w:hAnsi="Arial" w:cs="Arial"/>
          <w:color w:val="000000" w:themeColor="text1"/>
        </w:rPr>
        <w:t xml:space="preserve"> </w:t>
      </w:r>
      <w:r w:rsidRPr="00B8085A">
        <w:rPr>
          <w:rFonts w:ascii="Arial" w:eastAsia="Times New Roman" w:hAnsi="Arial" w:cs="Arial"/>
          <w:color w:val="000000" w:themeColor="text1"/>
        </w:rPr>
        <w:t xml:space="preserve">actualizar y precisar algunos términos e indicaciones específicas </w:t>
      </w:r>
      <w:r>
        <w:rPr>
          <w:rFonts w:ascii="Arial" w:eastAsia="Times New Roman" w:hAnsi="Arial" w:cs="Arial"/>
          <w:color w:val="000000" w:themeColor="text1"/>
        </w:rPr>
        <w:t>sobre</w:t>
      </w:r>
      <w:r w:rsidRPr="00B8085A">
        <w:rPr>
          <w:rFonts w:ascii="Arial" w:eastAsia="Times New Roman" w:hAnsi="Arial" w:cs="Arial"/>
          <w:color w:val="000000" w:themeColor="text1"/>
        </w:rPr>
        <w:t xml:space="preserve"> la información generada y reportada por las administradoras</w:t>
      </w:r>
      <w:r>
        <w:rPr>
          <w:rFonts w:ascii="Arial" w:eastAsia="Times New Roman" w:hAnsi="Arial" w:cs="Arial"/>
          <w:color w:val="000000" w:themeColor="text1"/>
        </w:rPr>
        <w:t xml:space="preserve"> incluyendo la información mencionada en acápite anterior</w:t>
      </w:r>
      <w:r w:rsidR="004D70E6">
        <w:rPr>
          <w:rFonts w:ascii="Arial" w:eastAsia="Times New Roman" w:hAnsi="Arial" w:cs="Arial"/>
          <w:color w:val="000000" w:themeColor="text1"/>
        </w:rPr>
        <w:t xml:space="preserve"> (</w:t>
      </w:r>
      <w:r w:rsidR="004D70E6" w:rsidRPr="008B5F21">
        <w:rPr>
          <w:rFonts w:ascii="Arial" w:eastAsia="Times New Roman" w:hAnsi="Arial" w:cs="Arial"/>
          <w:color w:val="000000" w:themeColor="text1"/>
        </w:rPr>
        <w:t>el Permiso  por Protección Temporal, como documento  y número de identificación válido de los migrantes venezolanos con protección especial</w:t>
      </w:r>
      <w:r w:rsidR="004D70E6">
        <w:rPr>
          <w:rFonts w:ascii="Arial" w:eastAsia="Times New Roman" w:hAnsi="Arial" w:cs="Arial"/>
          <w:color w:val="000000" w:themeColor="text1"/>
        </w:rPr>
        <w:t>) incorporando la misma en las estructuras de los reportes de dicho anexo.</w:t>
      </w:r>
    </w:p>
    <w:p w14:paraId="2C6676DE" w14:textId="13481DCB" w:rsidR="00570989" w:rsidRPr="00376263" w:rsidRDefault="00570989" w:rsidP="00570989">
      <w:pPr>
        <w:shd w:val="clear" w:color="auto" w:fill="FFFFFF"/>
        <w:spacing w:before="100" w:beforeAutospacing="1" w:after="100" w:afterAutospacing="1" w:line="240" w:lineRule="auto"/>
        <w:jc w:val="both"/>
        <w:rPr>
          <w:rFonts w:ascii="Arial" w:hAnsi="Arial" w:cs="Arial"/>
          <w:b/>
          <w:bCs/>
        </w:rPr>
      </w:pPr>
    </w:p>
    <w:p w14:paraId="50ABC1FF" w14:textId="77777777" w:rsidR="00570989" w:rsidRPr="00376263" w:rsidRDefault="00570989" w:rsidP="00570989">
      <w:pPr>
        <w:shd w:val="clear" w:color="auto" w:fill="FFFFFF"/>
        <w:spacing w:before="100" w:beforeAutospacing="1" w:after="100" w:afterAutospacing="1" w:line="240" w:lineRule="auto"/>
        <w:jc w:val="both"/>
        <w:rPr>
          <w:rFonts w:ascii="Arial" w:hAnsi="Arial" w:cs="Arial"/>
          <w:b/>
          <w:bCs/>
        </w:rPr>
      </w:pPr>
    </w:p>
    <w:p w14:paraId="142CB3DA" w14:textId="7D7C6468" w:rsidR="008C2EAF" w:rsidRPr="00376263" w:rsidRDefault="00361B99" w:rsidP="00843E66">
      <w:pPr>
        <w:pStyle w:val="Prrafodelista"/>
        <w:numPr>
          <w:ilvl w:val="0"/>
          <w:numId w:val="1"/>
        </w:numPr>
        <w:jc w:val="both"/>
        <w:rPr>
          <w:rFonts w:ascii="Arial" w:hAnsi="Arial" w:cs="Arial"/>
          <w:b/>
          <w:bCs/>
        </w:rPr>
      </w:pPr>
      <w:r w:rsidRPr="00376263">
        <w:rPr>
          <w:rFonts w:ascii="Arial" w:hAnsi="Arial" w:cs="Arial"/>
          <w:b/>
          <w:bCs/>
        </w:rPr>
        <w:t xml:space="preserve">ÁMBITO DE APLICACIÓN Y SUJETOS A QUIÉN VA DIRIGIDO </w:t>
      </w:r>
    </w:p>
    <w:p w14:paraId="194DC170" w14:textId="44078E78" w:rsidR="00D263CD" w:rsidRDefault="00D263CD" w:rsidP="004D70E6">
      <w:pPr>
        <w:ind w:left="360"/>
        <w:jc w:val="both"/>
        <w:rPr>
          <w:rFonts w:ascii="Arial" w:hAnsi="Arial" w:cs="Arial"/>
        </w:rPr>
      </w:pPr>
      <w:r w:rsidRPr="00D263CD">
        <w:rPr>
          <w:rFonts w:ascii="Arial" w:hAnsi="Arial" w:cs="Arial"/>
        </w:rPr>
        <w:t>Esta Resolución es de aplicación y obligatorio cumplimiento para las administradoras del Sistema de la Protección Social</w:t>
      </w:r>
      <w:r>
        <w:rPr>
          <w:rFonts w:ascii="Arial" w:hAnsi="Arial" w:cs="Arial"/>
        </w:rPr>
        <w:t xml:space="preserve"> y la ciudanía en general</w:t>
      </w:r>
      <w:r w:rsidR="004D70E6">
        <w:rPr>
          <w:rFonts w:ascii="Arial" w:hAnsi="Arial" w:cs="Arial"/>
        </w:rPr>
        <w:t>.</w:t>
      </w:r>
    </w:p>
    <w:p w14:paraId="3346FD2E" w14:textId="77777777" w:rsidR="00D263CD" w:rsidRPr="00D263CD" w:rsidRDefault="00D263CD" w:rsidP="00D263CD">
      <w:pPr>
        <w:ind w:left="360"/>
        <w:jc w:val="both"/>
        <w:rPr>
          <w:rFonts w:ascii="Arial" w:hAnsi="Arial" w:cs="Arial"/>
        </w:rPr>
      </w:pPr>
    </w:p>
    <w:p w14:paraId="3B3D2E4D" w14:textId="70F17984" w:rsidR="00A671FD" w:rsidRPr="00376263" w:rsidRDefault="00F27B1B" w:rsidP="00D263CD">
      <w:pPr>
        <w:pStyle w:val="Prrafodelista"/>
        <w:numPr>
          <w:ilvl w:val="0"/>
          <w:numId w:val="1"/>
        </w:numPr>
        <w:jc w:val="both"/>
        <w:rPr>
          <w:rFonts w:ascii="Arial" w:hAnsi="Arial" w:cs="Arial"/>
          <w:b/>
          <w:bCs/>
        </w:rPr>
      </w:pPr>
      <w:r w:rsidRPr="00376263">
        <w:rPr>
          <w:rFonts w:ascii="Arial" w:hAnsi="Arial" w:cs="Arial"/>
          <w:b/>
          <w:bCs/>
        </w:rPr>
        <w:t xml:space="preserve">ESTUDIO PRELIMINAR DE </w:t>
      </w:r>
      <w:r w:rsidR="00361B99" w:rsidRPr="00376263">
        <w:rPr>
          <w:rFonts w:ascii="Arial" w:hAnsi="Arial" w:cs="Arial"/>
          <w:b/>
          <w:bCs/>
        </w:rPr>
        <w:t xml:space="preserve">VIABILIDAD </w:t>
      </w:r>
      <w:r w:rsidR="00BB55E6" w:rsidRPr="00376263">
        <w:rPr>
          <w:rFonts w:ascii="Arial" w:hAnsi="Arial" w:cs="Arial"/>
          <w:b/>
          <w:bCs/>
        </w:rPr>
        <w:t>JURÍDICA y</w:t>
      </w:r>
      <w:r w:rsidR="00337A62" w:rsidRPr="00376263">
        <w:rPr>
          <w:rFonts w:ascii="Arial" w:hAnsi="Arial" w:cs="Arial"/>
          <w:b/>
          <w:bCs/>
        </w:rPr>
        <w:t xml:space="preserve"> TECNICA </w:t>
      </w:r>
    </w:p>
    <w:p w14:paraId="3D25741D" w14:textId="4D58385C" w:rsidR="00E92021" w:rsidRPr="00376263" w:rsidRDefault="00CB62AC" w:rsidP="004D70E6">
      <w:pPr>
        <w:spacing w:after="0" w:line="240" w:lineRule="auto"/>
        <w:ind w:left="340" w:right="431"/>
        <w:contextualSpacing/>
        <w:jc w:val="both"/>
        <w:rPr>
          <w:rFonts w:ascii="Arial" w:eastAsia="Times New Roman" w:hAnsi="Arial" w:cs="Arial"/>
          <w:b/>
          <w:bCs/>
        </w:rPr>
      </w:pPr>
      <w:r w:rsidRPr="00376263">
        <w:rPr>
          <w:rFonts w:ascii="Arial" w:hAnsi="Arial" w:cs="Arial"/>
        </w:rPr>
        <w:t>E</w:t>
      </w:r>
      <w:r w:rsidR="004D70E6">
        <w:rPr>
          <w:rFonts w:ascii="Arial" w:hAnsi="Arial" w:cs="Arial"/>
        </w:rPr>
        <w:t xml:space="preserve">s viable la expedición de la resolución y se expide atendiendo </w:t>
      </w:r>
      <w:r w:rsidR="004A6E66">
        <w:rPr>
          <w:rFonts w:ascii="Arial" w:hAnsi="Arial" w:cs="Arial"/>
        </w:rPr>
        <w:t xml:space="preserve">atribución </w:t>
      </w:r>
      <w:proofErr w:type="gramStart"/>
      <w:r w:rsidR="004A6E66">
        <w:rPr>
          <w:rFonts w:ascii="Arial" w:hAnsi="Arial" w:cs="Arial"/>
        </w:rPr>
        <w:t xml:space="preserve">legal </w:t>
      </w:r>
      <w:r w:rsidR="004D70E6">
        <w:rPr>
          <w:rFonts w:ascii="Arial" w:hAnsi="Arial" w:cs="Arial"/>
        </w:rPr>
        <w:t xml:space="preserve"> otorgada</w:t>
      </w:r>
      <w:proofErr w:type="gramEnd"/>
      <w:r w:rsidR="004D70E6">
        <w:rPr>
          <w:rFonts w:ascii="Arial" w:hAnsi="Arial" w:cs="Arial"/>
        </w:rPr>
        <w:t xml:space="preserve"> al </w:t>
      </w:r>
      <w:r w:rsidR="00323A22" w:rsidRPr="00376263">
        <w:rPr>
          <w:rFonts w:ascii="Arial" w:hAnsi="Arial" w:cs="Arial"/>
        </w:rPr>
        <w:t>Director de Parafiscales</w:t>
      </w:r>
      <w:r w:rsidR="004A6E66">
        <w:rPr>
          <w:rFonts w:ascii="Arial" w:hAnsi="Arial" w:cs="Arial"/>
        </w:rPr>
        <w:t xml:space="preserve">, </w:t>
      </w:r>
      <w:r w:rsidR="00323A22" w:rsidRPr="00376263">
        <w:rPr>
          <w:rFonts w:ascii="Arial" w:hAnsi="Arial" w:cs="Arial"/>
        </w:rPr>
        <w:t>en el artículo 19 de la Resolución 1702 del 28 de diciembre de 2021</w:t>
      </w:r>
      <w:r w:rsidR="004A6E66">
        <w:rPr>
          <w:rFonts w:ascii="Arial" w:hAnsi="Arial" w:cs="Arial"/>
        </w:rPr>
        <w:t>.</w:t>
      </w:r>
    </w:p>
    <w:p w14:paraId="32B5B3D7" w14:textId="77777777" w:rsidR="00E92021" w:rsidRPr="00376263" w:rsidRDefault="00E92021" w:rsidP="00361B99">
      <w:pPr>
        <w:pStyle w:val="Prrafodelista"/>
        <w:jc w:val="both"/>
        <w:rPr>
          <w:rFonts w:ascii="Arial" w:hAnsi="Arial" w:cs="Arial"/>
          <w:b/>
          <w:bCs/>
        </w:rPr>
      </w:pPr>
    </w:p>
    <w:p w14:paraId="30BCC355" w14:textId="664A9E47" w:rsidR="00E92021" w:rsidRPr="00376263" w:rsidRDefault="002254A4" w:rsidP="00CB62AC">
      <w:pPr>
        <w:pStyle w:val="Prrafodelista"/>
        <w:numPr>
          <w:ilvl w:val="0"/>
          <w:numId w:val="1"/>
        </w:numPr>
        <w:jc w:val="both"/>
        <w:rPr>
          <w:rFonts w:ascii="Arial" w:hAnsi="Arial" w:cs="Arial"/>
          <w:b/>
          <w:bCs/>
        </w:rPr>
      </w:pPr>
      <w:r w:rsidRPr="00376263">
        <w:rPr>
          <w:rFonts w:ascii="Arial" w:hAnsi="Arial" w:cs="Arial"/>
          <w:b/>
          <w:bCs/>
        </w:rPr>
        <w:t>ANÁLISIS DE IMPACTOS ECONÓMICO, MEDIO AMBIENTAL Y CULTURAL:</w:t>
      </w:r>
    </w:p>
    <w:p w14:paraId="715FD267" w14:textId="77777777" w:rsidR="00E92021" w:rsidRPr="00376263" w:rsidRDefault="00E92021" w:rsidP="00361B99">
      <w:pPr>
        <w:pStyle w:val="Prrafodelista"/>
        <w:jc w:val="both"/>
        <w:rPr>
          <w:rFonts w:ascii="Arial" w:hAnsi="Arial" w:cs="Arial"/>
        </w:rPr>
      </w:pPr>
    </w:p>
    <w:p w14:paraId="3CA942DE" w14:textId="4C76F9C3" w:rsidR="006F21F0" w:rsidRPr="00376263" w:rsidRDefault="00FE598D" w:rsidP="004A6E66">
      <w:pPr>
        <w:ind w:left="360"/>
        <w:jc w:val="both"/>
        <w:rPr>
          <w:rFonts w:ascii="Arial" w:hAnsi="Arial" w:cs="Arial"/>
        </w:rPr>
      </w:pPr>
      <w:r w:rsidRPr="00376263">
        <w:rPr>
          <w:rFonts w:ascii="Arial" w:hAnsi="Arial" w:cs="Arial"/>
        </w:rPr>
        <w:t xml:space="preserve">El proyecto de resolución no </w:t>
      </w:r>
      <w:r w:rsidR="008C198B">
        <w:rPr>
          <w:rFonts w:ascii="Arial" w:hAnsi="Arial" w:cs="Arial"/>
        </w:rPr>
        <w:t>genera impacto económico</w:t>
      </w:r>
      <w:r w:rsidR="004A6E66">
        <w:rPr>
          <w:rFonts w:ascii="Arial" w:hAnsi="Arial" w:cs="Arial"/>
        </w:rPr>
        <w:t>,</w:t>
      </w:r>
      <w:r w:rsidR="008C198B">
        <w:rPr>
          <w:rFonts w:ascii="Arial" w:hAnsi="Arial" w:cs="Arial"/>
        </w:rPr>
        <w:t xml:space="preserve"> por </w:t>
      </w:r>
      <w:r w:rsidR="00D263CD">
        <w:rPr>
          <w:rFonts w:ascii="Arial" w:hAnsi="Arial" w:cs="Arial"/>
        </w:rPr>
        <w:t xml:space="preserve">cuanto </w:t>
      </w:r>
      <w:r w:rsidR="00D263CD" w:rsidRPr="00376263">
        <w:rPr>
          <w:rFonts w:ascii="Arial" w:hAnsi="Arial" w:cs="Arial"/>
        </w:rPr>
        <w:t>implica</w:t>
      </w:r>
      <w:r w:rsidRPr="00376263">
        <w:rPr>
          <w:rFonts w:ascii="Arial" w:hAnsi="Arial" w:cs="Arial"/>
        </w:rPr>
        <w:t xml:space="preserve"> un desembolso de recursos económicos a cargo del Estado Colombiano.</w:t>
      </w:r>
    </w:p>
    <w:p w14:paraId="25CBB26B" w14:textId="77777777" w:rsidR="006F21F0" w:rsidRPr="00376263" w:rsidRDefault="006F21F0" w:rsidP="00FE598D">
      <w:pPr>
        <w:jc w:val="both"/>
        <w:rPr>
          <w:rFonts w:ascii="Arial" w:hAnsi="Arial" w:cs="Arial"/>
        </w:rPr>
      </w:pPr>
    </w:p>
    <w:p w14:paraId="5A21670F" w14:textId="2BB8D657" w:rsidR="00FE598D" w:rsidRPr="00376263" w:rsidRDefault="00FE598D" w:rsidP="00FE598D">
      <w:pPr>
        <w:spacing w:after="0" w:line="360" w:lineRule="auto"/>
        <w:ind w:left="426"/>
        <w:rPr>
          <w:rFonts w:ascii="Arial" w:hAnsi="Arial" w:cs="Arial"/>
          <w:b/>
          <w:bCs/>
        </w:rPr>
      </w:pPr>
      <w:r w:rsidRPr="00376263">
        <w:rPr>
          <w:rFonts w:ascii="Arial" w:hAnsi="Arial" w:cs="Arial"/>
          <w:b/>
          <w:bCs/>
        </w:rPr>
        <w:t>7</w:t>
      </w:r>
      <w:r w:rsidRPr="00376263">
        <w:rPr>
          <w:rFonts w:ascii="Arial" w:hAnsi="Arial" w:cs="Arial"/>
        </w:rPr>
        <w:t xml:space="preserve">. </w:t>
      </w:r>
      <w:r w:rsidRPr="00376263">
        <w:rPr>
          <w:rFonts w:ascii="Arial" w:hAnsi="Arial" w:cs="Arial"/>
          <w:b/>
          <w:bCs/>
        </w:rPr>
        <w:t>CUMPLIMIENTO DE LOS REQUISITOS DE CONSULTA Y PUBLICIDAD</w:t>
      </w:r>
    </w:p>
    <w:p w14:paraId="4E7B88C9" w14:textId="30372CD4" w:rsidR="00FE598D" w:rsidRPr="00376263" w:rsidRDefault="00FE598D" w:rsidP="004A6E66">
      <w:pPr>
        <w:ind w:left="426"/>
        <w:jc w:val="both"/>
        <w:rPr>
          <w:rFonts w:ascii="Arial" w:hAnsi="Arial" w:cs="Arial"/>
        </w:rPr>
      </w:pPr>
      <w:r w:rsidRPr="00376263">
        <w:rPr>
          <w:rFonts w:ascii="Arial" w:hAnsi="Arial" w:cs="Arial"/>
        </w:rPr>
        <w:t>El proyecto de resolución se public</w:t>
      </w:r>
      <w:r w:rsidR="000758A4">
        <w:rPr>
          <w:rFonts w:ascii="Arial" w:hAnsi="Arial" w:cs="Arial"/>
        </w:rPr>
        <w:t>a</w:t>
      </w:r>
      <w:r w:rsidRPr="00376263">
        <w:rPr>
          <w:rFonts w:ascii="Arial" w:hAnsi="Arial" w:cs="Arial"/>
        </w:rPr>
        <w:t xml:space="preserve"> en la página principal del sitio web oficial de la Unidad Administrativa Especial de Gestión Pensional y Contribuciones Parafiscales-de la Protección Social- UGPP, en el </w:t>
      </w:r>
      <w:r w:rsidRPr="006C1E97">
        <w:rPr>
          <w:rFonts w:ascii="Arial" w:hAnsi="Arial" w:cs="Arial"/>
        </w:rPr>
        <w:t xml:space="preserve">enlace </w:t>
      </w:r>
      <w:hyperlink r:id="rId7" w:history="1">
        <w:r w:rsidRPr="006C1E97">
          <w:rPr>
            <w:rFonts w:ascii="Arial" w:hAnsi="Arial" w:cs="Arial"/>
          </w:rPr>
          <w:t>https://www.ugpp.gov.co/nuestra-entidad/proyectos-normativa</w:t>
        </w:r>
      </w:hyperlink>
      <w:r w:rsidRPr="006C1E97">
        <w:rPr>
          <w:rFonts w:ascii="Arial" w:hAnsi="Arial" w:cs="Arial"/>
        </w:rPr>
        <w:t xml:space="preserve">, </w:t>
      </w:r>
      <w:r w:rsidR="00323A22" w:rsidRPr="006C1E97">
        <w:rPr>
          <w:rFonts w:ascii="Arial" w:hAnsi="Arial" w:cs="Arial"/>
        </w:rPr>
        <w:t>a partir del día</w:t>
      </w:r>
      <w:r w:rsidR="000758A4" w:rsidRPr="006C1E97">
        <w:rPr>
          <w:rFonts w:ascii="Arial" w:hAnsi="Arial" w:cs="Arial"/>
        </w:rPr>
        <w:t xml:space="preserve"> </w:t>
      </w:r>
      <w:r w:rsidR="004A6E66" w:rsidRPr="006C1E97">
        <w:rPr>
          <w:rFonts w:ascii="Arial" w:hAnsi="Arial" w:cs="Arial"/>
          <w:highlight w:val="yellow"/>
        </w:rPr>
        <w:t>30</w:t>
      </w:r>
      <w:r w:rsidR="000758A4" w:rsidRPr="006C1E97">
        <w:rPr>
          <w:rFonts w:ascii="Arial" w:hAnsi="Arial" w:cs="Arial"/>
          <w:highlight w:val="yellow"/>
        </w:rPr>
        <w:t xml:space="preserve"> de junio</w:t>
      </w:r>
      <w:r w:rsidR="00D263CD" w:rsidRPr="006C1E97">
        <w:rPr>
          <w:rFonts w:ascii="Arial" w:hAnsi="Arial" w:cs="Arial"/>
          <w:highlight w:val="yellow"/>
        </w:rPr>
        <w:t xml:space="preserve"> al </w:t>
      </w:r>
      <w:r w:rsidR="006C1E97" w:rsidRPr="006C1E97">
        <w:rPr>
          <w:rFonts w:ascii="Arial" w:hAnsi="Arial" w:cs="Arial"/>
          <w:highlight w:val="yellow"/>
        </w:rPr>
        <w:t>4 de julio</w:t>
      </w:r>
      <w:r w:rsidR="000758A4" w:rsidRPr="006C1E97">
        <w:rPr>
          <w:rFonts w:ascii="Arial" w:hAnsi="Arial" w:cs="Arial"/>
          <w:highlight w:val="yellow"/>
        </w:rPr>
        <w:t xml:space="preserve"> de 2022</w:t>
      </w:r>
      <w:r w:rsidR="006C1E97">
        <w:rPr>
          <w:rFonts w:ascii="Arial" w:hAnsi="Arial" w:cs="Arial"/>
        </w:rPr>
        <w:t>, inclusive,</w:t>
      </w:r>
      <w:r w:rsidR="000758A4">
        <w:rPr>
          <w:rFonts w:ascii="Arial" w:hAnsi="Arial" w:cs="Arial"/>
        </w:rPr>
        <w:t xml:space="preserve"> </w:t>
      </w:r>
      <w:r w:rsidRPr="00376263">
        <w:rPr>
          <w:rFonts w:ascii="Arial" w:hAnsi="Arial" w:cs="Arial"/>
        </w:rPr>
        <w:t>en cumplimiento de lo establecido en el numeral 9 del artículo 3 y en el numeral 8 del artículo 8 de la Ley 1437 de 2011, así como del artículo 2.1.2.1.14. del Decreto 1081 de 2015 modificado por el artículo 2 del Decreto 1273 de 2020 y la Resolución 609 de 2017.</w:t>
      </w:r>
    </w:p>
    <w:p w14:paraId="115A6F20" w14:textId="6588A6BE" w:rsidR="00FE598D" w:rsidRDefault="00FE598D" w:rsidP="00FE598D">
      <w:pPr>
        <w:spacing w:before="100" w:beforeAutospacing="1" w:after="100" w:afterAutospacing="1" w:line="240" w:lineRule="auto"/>
        <w:contextualSpacing/>
        <w:jc w:val="both"/>
        <w:rPr>
          <w:rFonts w:ascii="Arial" w:hAnsi="Arial" w:cs="Arial"/>
        </w:rPr>
      </w:pPr>
    </w:p>
    <w:p w14:paraId="4671B970" w14:textId="13E3E58B" w:rsidR="006C1E97" w:rsidRDefault="006C1E97" w:rsidP="00FE598D">
      <w:pPr>
        <w:spacing w:before="100" w:beforeAutospacing="1" w:after="100" w:afterAutospacing="1" w:line="240" w:lineRule="auto"/>
        <w:contextualSpacing/>
        <w:jc w:val="both"/>
        <w:rPr>
          <w:rFonts w:ascii="Arial" w:hAnsi="Arial" w:cs="Arial"/>
        </w:rPr>
      </w:pPr>
    </w:p>
    <w:p w14:paraId="28E9AF88" w14:textId="16B3BCC7" w:rsidR="006C1E97" w:rsidRDefault="006C1E97" w:rsidP="00C97692">
      <w:pPr>
        <w:spacing w:before="100" w:beforeAutospacing="1" w:after="100" w:afterAutospacing="1" w:line="240" w:lineRule="auto"/>
        <w:ind w:firstLine="426"/>
        <w:contextualSpacing/>
        <w:jc w:val="both"/>
        <w:rPr>
          <w:rFonts w:ascii="Arial" w:hAnsi="Arial" w:cs="Arial"/>
        </w:rPr>
      </w:pPr>
      <w:r>
        <w:rPr>
          <w:rFonts w:ascii="Arial" w:hAnsi="Arial" w:cs="Arial"/>
        </w:rPr>
        <w:t>El presente documento se expide a los 29 días del mes de junio de 2022.</w:t>
      </w:r>
    </w:p>
    <w:p w14:paraId="42C307DE" w14:textId="4F119D59" w:rsidR="006C1E97" w:rsidRDefault="006C1E97" w:rsidP="00FE598D">
      <w:pPr>
        <w:spacing w:before="100" w:beforeAutospacing="1" w:after="100" w:afterAutospacing="1" w:line="240" w:lineRule="auto"/>
        <w:contextualSpacing/>
        <w:jc w:val="both"/>
        <w:rPr>
          <w:rFonts w:ascii="Arial" w:hAnsi="Arial" w:cs="Arial"/>
        </w:rPr>
      </w:pPr>
    </w:p>
    <w:p w14:paraId="71CE4708" w14:textId="085DDCA3" w:rsidR="006C1E97" w:rsidRDefault="006C1E97" w:rsidP="00FE598D">
      <w:pPr>
        <w:spacing w:before="100" w:beforeAutospacing="1" w:after="100" w:afterAutospacing="1" w:line="240" w:lineRule="auto"/>
        <w:contextualSpacing/>
        <w:jc w:val="both"/>
        <w:rPr>
          <w:rFonts w:ascii="Arial" w:hAnsi="Arial" w:cs="Arial"/>
        </w:rPr>
      </w:pPr>
    </w:p>
    <w:p w14:paraId="13E6117D" w14:textId="7C39ABB1" w:rsidR="006C1E97" w:rsidRDefault="006C1E97" w:rsidP="00FE598D">
      <w:pPr>
        <w:spacing w:before="100" w:beforeAutospacing="1" w:after="100" w:afterAutospacing="1" w:line="240" w:lineRule="auto"/>
        <w:contextualSpacing/>
        <w:jc w:val="both"/>
        <w:rPr>
          <w:rFonts w:ascii="Arial" w:hAnsi="Arial" w:cs="Arial"/>
        </w:rPr>
      </w:pPr>
    </w:p>
    <w:p w14:paraId="4B7CA9D9" w14:textId="77777777" w:rsidR="006C1E97" w:rsidRPr="00376263" w:rsidRDefault="006C1E97" w:rsidP="00FE598D">
      <w:pPr>
        <w:spacing w:before="100" w:beforeAutospacing="1" w:after="100" w:afterAutospacing="1" w:line="240" w:lineRule="auto"/>
        <w:contextualSpacing/>
        <w:jc w:val="both"/>
        <w:rPr>
          <w:rFonts w:ascii="Arial" w:hAnsi="Arial" w:cs="Arial"/>
        </w:rPr>
      </w:pPr>
    </w:p>
    <w:p w14:paraId="5565DDCA" w14:textId="77777777" w:rsidR="00FE598D" w:rsidRPr="00376263" w:rsidRDefault="00FE598D" w:rsidP="00FE598D">
      <w:pPr>
        <w:spacing w:before="100" w:beforeAutospacing="1" w:after="100" w:afterAutospacing="1" w:line="240" w:lineRule="auto"/>
        <w:contextualSpacing/>
        <w:jc w:val="both"/>
        <w:rPr>
          <w:rFonts w:ascii="Arial" w:hAnsi="Arial" w:cs="Arial"/>
        </w:rPr>
      </w:pPr>
    </w:p>
    <w:p w14:paraId="05323C3C" w14:textId="7036C5A8" w:rsidR="00FE598D" w:rsidRPr="001E0E55" w:rsidRDefault="001E0E55" w:rsidP="00352971">
      <w:pPr>
        <w:spacing w:before="100" w:beforeAutospacing="1" w:after="100" w:afterAutospacing="1" w:line="240" w:lineRule="auto"/>
        <w:ind w:left="397"/>
        <w:contextualSpacing/>
        <w:jc w:val="both"/>
        <w:rPr>
          <w:rFonts w:ascii="Arial" w:hAnsi="Arial" w:cs="Arial"/>
          <w:b/>
          <w:bCs/>
        </w:rPr>
      </w:pPr>
      <w:r w:rsidRPr="001E0E55">
        <w:rPr>
          <w:rFonts w:ascii="Arial" w:hAnsi="Arial" w:cs="Arial"/>
          <w:b/>
          <w:bCs/>
        </w:rPr>
        <w:t>MARCELA GOMEZ MARTINEZ</w:t>
      </w:r>
    </w:p>
    <w:p w14:paraId="733D85BD" w14:textId="3E810091" w:rsidR="00FE598D" w:rsidRPr="00376263" w:rsidRDefault="00323A22" w:rsidP="00352971">
      <w:pPr>
        <w:spacing w:before="100" w:beforeAutospacing="1" w:after="100" w:afterAutospacing="1" w:line="240" w:lineRule="auto"/>
        <w:ind w:left="397"/>
        <w:contextualSpacing/>
        <w:jc w:val="both"/>
        <w:rPr>
          <w:rFonts w:ascii="Arial" w:hAnsi="Arial" w:cs="Arial"/>
        </w:rPr>
      </w:pPr>
      <w:r w:rsidRPr="00376263">
        <w:rPr>
          <w:rFonts w:ascii="Arial" w:hAnsi="Arial" w:cs="Arial"/>
        </w:rPr>
        <w:t>Director</w:t>
      </w:r>
      <w:r w:rsidR="001E0E55">
        <w:rPr>
          <w:rFonts w:ascii="Arial" w:hAnsi="Arial" w:cs="Arial"/>
        </w:rPr>
        <w:t>a</w:t>
      </w:r>
      <w:r w:rsidRPr="00376263">
        <w:rPr>
          <w:rFonts w:ascii="Arial" w:hAnsi="Arial" w:cs="Arial"/>
        </w:rPr>
        <w:t xml:space="preserve"> </w:t>
      </w:r>
      <w:r w:rsidR="001E0E55">
        <w:rPr>
          <w:rFonts w:ascii="Arial" w:hAnsi="Arial" w:cs="Arial"/>
        </w:rPr>
        <w:t>Jurídica -</w:t>
      </w:r>
      <w:r w:rsidR="00FE598D" w:rsidRPr="00376263">
        <w:rPr>
          <w:rFonts w:ascii="Arial" w:hAnsi="Arial" w:cs="Arial"/>
        </w:rPr>
        <w:t>UGPP</w:t>
      </w:r>
    </w:p>
    <w:p w14:paraId="1A40897E" w14:textId="77777777" w:rsidR="00FE598D" w:rsidRPr="00376263" w:rsidRDefault="00FE598D" w:rsidP="00352971">
      <w:pPr>
        <w:spacing w:before="100" w:beforeAutospacing="1" w:after="100" w:afterAutospacing="1" w:line="240" w:lineRule="auto"/>
        <w:ind w:left="397"/>
        <w:contextualSpacing/>
        <w:jc w:val="both"/>
        <w:rPr>
          <w:rFonts w:ascii="Arial" w:hAnsi="Arial" w:cs="Arial"/>
        </w:rPr>
      </w:pPr>
    </w:p>
    <w:p w14:paraId="38E7548E" w14:textId="2AFDCC05" w:rsidR="00FE598D" w:rsidRPr="006C1E97" w:rsidRDefault="00FE598D" w:rsidP="00352971">
      <w:pPr>
        <w:spacing w:before="100" w:beforeAutospacing="1" w:after="100" w:afterAutospacing="1" w:line="240" w:lineRule="auto"/>
        <w:ind w:left="397"/>
        <w:contextualSpacing/>
        <w:jc w:val="both"/>
        <w:rPr>
          <w:rFonts w:ascii="Arial" w:hAnsi="Arial" w:cs="Arial"/>
          <w:sz w:val="12"/>
          <w:szCs w:val="12"/>
        </w:rPr>
      </w:pPr>
      <w:r w:rsidRPr="006C1E97">
        <w:rPr>
          <w:rFonts w:ascii="Arial" w:hAnsi="Arial" w:cs="Arial"/>
          <w:sz w:val="12"/>
          <w:szCs w:val="12"/>
        </w:rPr>
        <w:t xml:space="preserve">Proyectó: </w:t>
      </w:r>
      <w:r w:rsidR="006F21F0" w:rsidRPr="006C1E97">
        <w:rPr>
          <w:rFonts w:ascii="Arial" w:hAnsi="Arial" w:cs="Arial"/>
          <w:sz w:val="12"/>
          <w:szCs w:val="12"/>
        </w:rPr>
        <w:t>Maribel González B</w:t>
      </w:r>
      <w:r w:rsidR="006C1E97" w:rsidRPr="006C1E97">
        <w:rPr>
          <w:rFonts w:ascii="Arial" w:hAnsi="Arial" w:cs="Arial"/>
          <w:sz w:val="12"/>
          <w:szCs w:val="12"/>
        </w:rPr>
        <w:t>enavides</w:t>
      </w:r>
    </w:p>
    <w:p w14:paraId="29F4396F" w14:textId="74FCEC5F" w:rsidR="00FE598D" w:rsidRPr="006C1E97" w:rsidRDefault="00FE598D" w:rsidP="00352971">
      <w:pPr>
        <w:spacing w:before="100" w:beforeAutospacing="1" w:after="100" w:afterAutospacing="1" w:line="240" w:lineRule="auto"/>
        <w:ind w:left="397"/>
        <w:contextualSpacing/>
        <w:jc w:val="both"/>
        <w:rPr>
          <w:rFonts w:ascii="Arial" w:hAnsi="Arial" w:cs="Arial"/>
          <w:sz w:val="12"/>
          <w:szCs w:val="12"/>
        </w:rPr>
      </w:pPr>
      <w:r w:rsidRPr="006C1E97">
        <w:rPr>
          <w:rFonts w:ascii="Arial" w:hAnsi="Arial" w:cs="Arial"/>
          <w:sz w:val="12"/>
          <w:szCs w:val="12"/>
        </w:rPr>
        <w:t xml:space="preserve">Revisó: </w:t>
      </w:r>
      <w:r w:rsidR="00323A22" w:rsidRPr="006C1E97">
        <w:rPr>
          <w:rFonts w:ascii="Arial" w:hAnsi="Arial" w:cs="Arial"/>
          <w:sz w:val="12"/>
          <w:szCs w:val="12"/>
        </w:rPr>
        <w:t>Luz Angelica Serna Camacho</w:t>
      </w:r>
    </w:p>
    <w:p w14:paraId="6B4EC274" w14:textId="77777777" w:rsidR="00E92021" w:rsidRPr="00376263" w:rsidRDefault="00E92021" w:rsidP="00361B99">
      <w:pPr>
        <w:pStyle w:val="Prrafodelista"/>
        <w:jc w:val="both"/>
        <w:rPr>
          <w:rFonts w:ascii="Arial" w:hAnsi="Arial" w:cs="Arial"/>
        </w:rPr>
      </w:pPr>
    </w:p>
    <w:p w14:paraId="1AF546DF" w14:textId="77777777" w:rsidR="00E92021" w:rsidRPr="00376263" w:rsidRDefault="00E92021" w:rsidP="00361B99">
      <w:pPr>
        <w:pStyle w:val="Prrafodelista"/>
        <w:jc w:val="both"/>
        <w:rPr>
          <w:rFonts w:ascii="Arial" w:hAnsi="Arial" w:cs="Arial"/>
        </w:rPr>
      </w:pPr>
    </w:p>
    <w:sectPr w:rsidR="00E92021" w:rsidRPr="0037626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5386E" w14:textId="77777777" w:rsidR="006868A9" w:rsidRDefault="006868A9" w:rsidP="00CD02A6">
      <w:pPr>
        <w:spacing w:after="0" w:line="240" w:lineRule="auto"/>
      </w:pPr>
      <w:r>
        <w:separator/>
      </w:r>
    </w:p>
  </w:endnote>
  <w:endnote w:type="continuationSeparator" w:id="0">
    <w:p w14:paraId="28878B8D" w14:textId="77777777" w:rsidR="006868A9" w:rsidRDefault="006868A9" w:rsidP="00CD0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EAED2" w14:textId="77777777" w:rsidR="006868A9" w:rsidRDefault="006868A9" w:rsidP="00CD02A6">
      <w:pPr>
        <w:spacing w:after="0" w:line="240" w:lineRule="auto"/>
      </w:pPr>
      <w:r>
        <w:separator/>
      </w:r>
    </w:p>
  </w:footnote>
  <w:footnote w:type="continuationSeparator" w:id="0">
    <w:p w14:paraId="65F3B9AF" w14:textId="77777777" w:rsidR="006868A9" w:rsidRDefault="006868A9" w:rsidP="00CD02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97424"/>
    <w:multiLevelType w:val="hybridMultilevel"/>
    <w:tmpl w:val="935EE484"/>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7190603"/>
    <w:multiLevelType w:val="hybridMultilevel"/>
    <w:tmpl w:val="CBAE56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A0B6510"/>
    <w:multiLevelType w:val="multilevel"/>
    <w:tmpl w:val="0B041420"/>
    <w:lvl w:ilvl="0">
      <w:start w:val="1"/>
      <w:numFmt w:val="decimal"/>
      <w:lvlText w:val="%1."/>
      <w:lvlJc w:val="left"/>
      <w:pPr>
        <w:ind w:left="720" w:hanging="360"/>
      </w:pPr>
      <w:rPr>
        <w:rFonts w:hint="default"/>
      </w:rPr>
    </w:lvl>
    <w:lvl w:ilvl="1">
      <w:start w:val="6"/>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num w:numId="1" w16cid:durableId="1642299225">
    <w:abstractNumId w:val="2"/>
  </w:num>
  <w:num w:numId="2" w16cid:durableId="122817936">
    <w:abstractNumId w:val="1"/>
  </w:num>
  <w:num w:numId="3" w16cid:durableId="212815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D91"/>
    <w:rsid w:val="00006B37"/>
    <w:rsid w:val="00027258"/>
    <w:rsid w:val="00036BB2"/>
    <w:rsid w:val="000608B5"/>
    <w:rsid w:val="00061CC9"/>
    <w:rsid w:val="000758A4"/>
    <w:rsid w:val="00093C33"/>
    <w:rsid w:val="000A34D9"/>
    <w:rsid w:val="000B098E"/>
    <w:rsid w:val="00117391"/>
    <w:rsid w:val="00126D1A"/>
    <w:rsid w:val="00133A2B"/>
    <w:rsid w:val="00136637"/>
    <w:rsid w:val="00162794"/>
    <w:rsid w:val="001639D2"/>
    <w:rsid w:val="001724C7"/>
    <w:rsid w:val="00196E1F"/>
    <w:rsid w:val="001E0E55"/>
    <w:rsid w:val="001E534B"/>
    <w:rsid w:val="001F0C9A"/>
    <w:rsid w:val="002254A4"/>
    <w:rsid w:val="00250E84"/>
    <w:rsid w:val="002769AD"/>
    <w:rsid w:val="002C1AAC"/>
    <w:rsid w:val="002D3EF2"/>
    <w:rsid w:val="002F5958"/>
    <w:rsid w:val="00323A22"/>
    <w:rsid w:val="00337A62"/>
    <w:rsid w:val="00350E79"/>
    <w:rsid w:val="00352971"/>
    <w:rsid w:val="00361B99"/>
    <w:rsid w:val="00376263"/>
    <w:rsid w:val="003E1605"/>
    <w:rsid w:val="003F4211"/>
    <w:rsid w:val="00481324"/>
    <w:rsid w:val="004A6E66"/>
    <w:rsid w:val="004B6E8B"/>
    <w:rsid w:val="004D6F72"/>
    <w:rsid w:val="004D70E6"/>
    <w:rsid w:val="00553D75"/>
    <w:rsid w:val="00570989"/>
    <w:rsid w:val="00575D91"/>
    <w:rsid w:val="00596CF1"/>
    <w:rsid w:val="00614F83"/>
    <w:rsid w:val="006847B4"/>
    <w:rsid w:val="006868A9"/>
    <w:rsid w:val="006C1E97"/>
    <w:rsid w:val="006E220A"/>
    <w:rsid w:val="006F21F0"/>
    <w:rsid w:val="00733639"/>
    <w:rsid w:val="0075183B"/>
    <w:rsid w:val="00757785"/>
    <w:rsid w:val="007612F1"/>
    <w:rsid w:val="00781EB9"/>
    <w:rsid w:val="007D2A5B"/>
    <w:rsid w:val="007F2075"/>
    <w:rsid w:val="00843E66"/>
    <w:rsid w:val="008535AB"/>
    <w:rsid w:val="008C198B"/>
    <w:rsid w:val="008C2EAF"/>
    <w:rsid w:val="00962681"/>
    <w:rsid w:val="009B168E"/>
    <w:rsid w:val="00A671FD"/>
    <w:rsid w:val="00AD6171"/>
    <w:rsid w:val="00AF736A"/>
    <w:rsid w:val="00B9045B"/>
    <w:rsid w:val="00BB55E6"/>
    <w:rsid w:val="00BC475D"/>
    <w:rsid w:val="00BD165B"/>
    <w:rsid w:val="00BE0515"/>
    <w:rsid w:val="00BE6A43"/>
    <w:rsid w:val="00C15145"/>
    <w:rsid w:val="00C86AB2"/>
    <w:rsid w:val="00C932E3"/>
    <w:rsid w:val="00C97692"/>
    <w:rsid w:val="00CB62AC"/>
    <w:rsid w:val="00CC1BCA"/>
    <w:rsid w:val="00CD02A6"/>
    <w:rsid w:val="00D263CD"/>
    <w:rsid w:val="00D97FF9"/>
    <w:rsid w:val="00E0620C"/>
    <w:rsid w:val="00E144D2"/>
    <w:rsid w:val="00E76053"/>
    <w:rsid w:val="00E869FA"/>
    <w:rsid w:val="00E92021"/>
    <w:rsid w:val="00EB4B02"/>
    <w:rsid w:val="00EF4A86"/>
    <w:rsid w:val="00F24CD1"/>
    <w:rsid w:val="00F27B1B"/>
    <w:rsid w:val="00F361ED"/>
    <w:rsid w:val="00FE2C38"/>
    <w:rsid w:val="00FE59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9C58F"/>
  <w15:chartTrackingRefBased/>
  <w15:docId w15:val="{B8DE077C-EC38-4400-BEAB-864BF006D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63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575D91"/>
    <w:pPr>
      <w:ind w:left="720"/>
      <w:contextualSpacing/>
    </w:pPr>
  </w:style>
  <w:style w:type="paragraph" w:styleId="Piedepgina">
    <w:name w:val="footer"/>
    <w:basedOn w:val="Normal"/>
    <w:link w:val="PiedepginaCar"/>
    <w:uiPriority w:val="99"/>
    <w:rsid w:val="00575D91"/>
    <w:pPr>
      <w:tabs>
        <w:tab w:val="center" w:pos="4252"/>
        <w:tab w:val="right" w:pos="8504"/>
      </w:tabs>
      <w:spacing w:after="0" w:line="240" w:lineRule="auto"/>
    </w:pPr>
    <w:rPr>
      <w:rFonts w:ascii="Arial Narrow" w:eastAsia="MS Mincho" w:hAnsi="Arial Narrow" w:cs="Times New Roman"/>
      <w:sz w:val="24"/>
      <w:szCs w:val="24"/>
      <w:lang w:val="es-ES" w:eastAsia="es-ES"/>
    </w:rPr>
  </w:style>
  <w:style w:type="character" w:customStyle="1" w:styleId="PiedepginaCar">
    <w:name w:val="Pie de página Car"/>
    <w:basedOn w:val="Fuentedeprrafopredeter"/>
    <w:link w:val="Piedepgina"/>
    <w:uiPriority w:val="99"/>
    <w:rsid w:val="00575D91"/>
    <w:rPr>
      <w:rFonts w:ascii="Arial Narrow" w:eastAsia="MS Mincho" w:hAnsi="Arial Narrow" w:cs="Times New Roman"/>
      <w:sz w:val="24"/>
      <w:szCs w:val="24"/>
      <w:lang w:val="es-ES" w:eastAsia="es-ES"/>
    </w:rPr>
  </w:style>
  <w:style w:type="paragraph" w:styleId="NormalWeb">
    <w:name w:val="Normal (Web)"/>
    <w:basedOn w:val="Normal"/>
    <w:uiPriority w:val="99"/>
    <w:unhideWhenUsed/>
    <w:rsid w:val="00CD02A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semiHidden/>
    <w:unhideWhenUsed/>
    <w:rsid w:val="00CD02A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D02A6"/>
    <w:rPr>
      <w:sz w:val="20"/>
      <w:szCs w:val="20"/>
    </w:rPr>
  </w:style>
  <w:style w:type="character" w:styleId="Refdenotaalpie">
    <w:name w:val="footnote reference"/>
    <w:basedOn w:val="Fuentedeprrafopredeter"/>
    <w:uiPriority w:val="99"/>
    <w:semiHidden/>
    <w:unhideWhenUsed/>
    <w:rsid w:val="00CD02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575896">
      <w:bodyDiv w:val="1"/>
      <w:marLeft w:val="0"/>
      <w:marRight w:val="0"/>
      <w:marTop w:val="0"/>
      <w:marBottom w:val="0"/>
      <w:divBdr>
        <w:top w:val="none" w:sz="0" w:space="0" w:color="auto"/>
        <w:left w:val="none" w:sz="0" w:space="0" w:color="auto"/>
        <w:bottom w:val="none" w:sz="0" w:space="0" w:color="auto"/>
        <w:right w:val="none" w:sz="0" w:space="0" w:color="auto"/>
      </w:divBdr>
    </w:div>
    <w:div w:id="98809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gpp.gov.co/nuestra-entidad/proyectos-normativ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638</Words>
  <Characters>3509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BERENICE CORTES RINCON</dc:creator>
  <cp:keywords/>
  <dc:description/>
  <cp:lastModifiedBy>LUZ ANGELICA SERNA CAMACHO</cp:lastModifiedBy>
  <cp:revision>14</cp:revision>
  <dcterms:created xsi:type="dcterms:W3CDTF">2022-06-30T02:50:00Z</dcterms:created>
  <dcterms:modified xsi:type="dcterms:W3CDTF">2022-06-30T03:41:00Z</dcterms:modified>
</cp:coreProperties>
</file>